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5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1276"/>
        <w:gridCol w:w="2780"/>
        <w:gridCol w:w="4267"/>
        <w:gridCol w:w="1479"/>
      </w:tblGrid>
      <w:tr w14:paraId="78E7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0526" w:type="dxa"/>
            <w:gridSpan w:val="5"/>
            <w:tcBorders>
              <w:top w:val="nil"/>
              <w:left w:val="nil"/>
              <w:bottom w:val="single" w:color="auto" w:sz="4" w:space="0"/>
              <w:right w:val="nil"/>
            </w:tcBorders>
            <w:shd w:val="clear" w:color="auto" w:fill="auto"/>
            <w:noWrap/>
            <w:vAlign w:val="center"/>
          </w:tcPr>
          <w:p w14:paraId="5E225CF3">
            <w:pPr>
              <w:widowControl/>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lang w:val="en-US" w:eastAsia="zh-CN"/>
              </w:rPr>
              <w:t>十里铺乡</w:t>
            </w:r>
            <w:r>
              <w:rPr>
                <w:rFonts w:hint="eastAsia" w:ascii="方正小标宋简体" w:hAnsi="宋体" w:eastAsia="方正小标宋简体" w:cs="宋体"/>
                <w:color w:val="000000"/>
                <w:kern w:val="0"/>
                <w:sz w:val="44"/>
                <w:szCs w:val="44"/>
              </w:rPr>
              <w:t>行政处罚事项清单</w:t>
            </w:r>
          </w:p>
          <w:p w14:paraId="6BEF122A">
            <w:pPr>
              <w:widowControl/>
              <w:jc w:val="center"/>
              <w:rPr>
                <w:rFonts w:ascii="方正小标宋简体" w:hAnsi="宋体" w:eastAsia="方正小标宋简体" w:cs="宋体"/>
                <w:color w:val="000000"/>
                <w:kern w:val="0"/>
                <w:sz w:val="44"/>
                <w:szCs w:val="44"/>
              </w:rPr>
            </w:pPr>
          </w:p>
        </w:tc>
      </w:tr>
      <w:tr w14:paraId="28D1B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14:paraId="42558D02">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1276" w:type="dxa"/>
            <w:tcBorders>
              <w:top w:val="nil"/>
              <w:left w:val="nil"/>
              <w:bottom w:val="single" w:color="auto" w:sz="4" w:space="0"/>
              <w:right w:val="single" w:color="auto" w:sz="4" w:space="0"/>
            </w:tcBorders>
            <w:shd w:val="clear" w:color="auto" w:fill="auto"/>
            <w:noWrap/>
            <w:vAlign w:val="center"/>
          </w:tcPr>
          <w:p w14:paraId="44B8618E">
            <w:pPr>
              <w:widowControl/>
              <w:jc w:val="center"/>
              <w:rPr>
                <w:rFonts w:ascii="黑体" w:hAnsi="黑体" w:eastAsia="黑体" w:cs="宋体"/>
                <w:kern w:val="0"/>
                <w:sz w:val="24"/>
                <w:szCs w:val="24"/>
              </w:rPr>
            </w:pPr>
            <w:r>
              <w:rPr>
                <w:rFonts w:hint="eastAsia" w:ascii="黑体" w:hAnsi="黑体" w:eastAsia="黑体" w:cs="宋体"/>
                <w:kern w:val="0"/>
                <w:sz w:val="24"/>
                <w:szCs w:val="24"/>
              </w:rPr>
              <w:t>所属领域</w:t>
            </w:r>
          </w:p>
        </w:tc>
        <w:tc>
          <w:tcPr>
            <w:tcW w:w="2780" w:type="dxa"/>
            <w:tcBorders>
              <w:top w:val="nil"/>
              <w:left w:val="nil"/>
              <w:bottom w:val="single" w:color="auto" w:sz="4" w:space="0"/>
              <w:right w:val="single" w:color="auto" w:sz="4" w:space="0"/>
            </w:tcBorders>
            <w:shd w:val="clear" w:color="auto" w:fill="auto"/>
            <w:noWrap/>
            <w:vAlign w:val="center"/>
          </w:tcPr>
          <w:p w14:paraId="2085C742">
            <w:pPr>
              <w:widowControl/>
              <w:jc w:val="center"/>
              <w:rPr>
                <w:rFonts w:ascii="黑体" w:hAnsi="黑体" w:eastAsia="黑体" w:cs="宋体"/>
                <w:kern w:val="0"/>
                <w:sz w:val="24"/>
                <w:szCs w:val="24"/>
              </w:rPr>
            </w:pPr>
            <w:r>
              <w:rPr>
                <w:rFonts w:hint="eastAsia" w:ascii="黑体" w:hAnsi="黑体" w:eastAsia="黑体" w:cs="宋体"/>
                <w:kern w:val="0"/>
                <w:sz w:val="24"/>
                <w:szCs w:val="24"/>
              </w:rPr>
              <w:t>事项名称</w:t>
            </w:r>
          </w:p>
        </w:tc>
        <w:tc>
          <w:tcPr>
            <w:tcW w:w="4267" w:type="dxa"/>
            <w:tcBorders>
              <w:top w:val="nil"/>
              <w:left w:val="nil"/>
              <w:bottom w:val="single" w:color="auto" w:sz="4" w:space="0"/>
              <w:right w:val="single" w:color="auto" w:sz="4" w:space="0"/>
            </w:tcBorders>
            <w:shd w:val="clear" w:color="auto" w:fill="auto"/>
            <w:vAlign w:val="center"/>
          </w:tcPr>
          <w:p w14:paraId="7042D8A7">
            <w:pPr>
              <w:widowControl/>
              <w:jc w:val="center"/>
              <w:rPr>
                <w:rFonts w:ascii="黑体" w:hAnsi="黑体" w:eastAsia="黑体" w:cs="宋体"/>
                <w:kern w:val="0"/>
                <w:sz w:val="24"/>
                <w:szCs w:val="24"/>
              </w:rPr>
            </w:pPr>
            <w:r>
              <w:rPr>
                <w:rFonts w:hint="eastAsia" w:ascii="黑体" w:hAnsi="黑体" w:eastAsia="黑体" w:cs="宋体"/>
                <w:kern w:val="0"/>
                <w:sz w:val="24"/>
                <w:szCs w:val="24"/>
              </w:rPr>
              <w:t>设定依据</w:t>
            </w:r>
          </w:p>
        </w:tc>
        <w:tc>
          <w:tcPr>
            <w:tcW w:w="1479" w:type="dxa"/>
            <w:tcBorders>
              <w:top w:val="nil"/>
              <w:left w:val="nil"/>
              <w:bottom w:val="single" w:color="auto" w:sz="4" w:space="0"/>
              <w:right w:val="single" w:color="auto" w:sz="4" w:space="0"/>
            </w:tcBorders>
            <w:shd w:val="clear" w:color="auto" w:fill="auto"/>
            <w:noWrap/>
            <w:vAlign w:val="center"/>
          </w:tcPr>
          <w:p w14:paraId="18C6372B">
            <w:pPr>
              <w:widowControl/>
              <w:jc w:val="center"/>
              <w:rPr>
                <w:rFonts w:ascii="黑体" w:hAnsi="黑体" w:eastAsia="黑体" w:cs="宋体"/>
                <w:spacing w:val="-10"/>
                <w:kern w:val="0"/>
                <w:sz w:val="24"/>
                <w:szCs w:val="24"/>
              </w:rPr>
            </w:pPr>
            <w:r>
              <w:rPr>
                <w:rFonts w:hint="eastAsia" w:ascii="黑体" w:hAnsi="黑体" w:eastAsia="黑体" w:cs="宋体"/>
                <w:spacing w:val="-10"/>
                <w:kern w:val="0"/>
                <w:sz w:val="24"/>
                <w:szCs w:val="24"/>
              </w:rPr>
              <w:t>实施主体</w:t>
            </w:r>
          </w:p>
        </w:tc>
      </w:tr>
      <w:tr w14:paraId="5FC19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10526"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14:paraId="631AD0FA">
            <w:pPr>
              <w:widowControl/>
              <w:jc w:val="left"/>
              <w:rPr>
                <w:rFonts w:ascii="楷体_GB2312" w:hAnsi="宋体" w:eastAsia="楷体_GB2312" w:cs="宋体"/>
                <w:b/>
                <w:bCs/>
                <w:kern w:val="0"/>
                <w:sz w:val="24"/>
                <w:szCs w:val="24"/>
              </w:rPr>
            </w:pPr>
            <w:r>
              <w:rPr>
                <w:rFonts w:hint="eastAsia" w:ascii="黑体" w:hAnsi="黑体" w:eastAsia="黑体" w:cs="黑体"/>
                <w:color w:val="000000"/>
                <w:sz w:val="28"/>
                <w:szCs w:val="28"/>
                <w:lang w:eastAsia="zh-CN"/>
              </w:rPr>
              <w:t>一、现有行政处罚事项（3项）</w:t>
            </w:r>
          </w:p>
        </w:tc>
      </w:tr>
      <w:tr w14:paraId="444E4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14:paraId="6EE0F2FF">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276" w:type="dxa"/>
            <w:tcBorders>
              <w:top w:val="nil"/>
              <w:left w:val="nil"/>
              <w:bottom w:val="single" w:color="auto" w:sz="4" w:space="0"/>
              <w:right w:val="single" w:color="auto" w:sz="4" w:space="0"/>
            </w:tcBorders>
            <w:shd w:val="clear" w:color="auto" w:fill="auto"/>
            <w:vAlign w:val="center"/>
          </w:tcPr>
          <w:p w14:paraId="5FC914CA">
            <w:pPr>
              <w:rPr>
                <w:rFonts w:hint="eastAsia" w:ascii="仿宋_GB2312" w:eastAsia="仿宋_GB2312"/>
                <w:color w:val="000000"/>
              </w:rPr>
            </w:pPr>
            <w:r>
              <w:rPr>
                <w:rFonts w:hint="eastAsia" w:ascii="仿宋_GB2312" w:eastAsia="仿宋_GB2312"/>
                <w:color w:val="000000"/>
              </w:rPr>
              <w:t>城乡建设</w:t>
            </w:r>
          </w:p>
        </w:tc>
        <w:tc>
          <w:tcPr>
            <w:tcW w:w="2780" w:type="dxa"/>
            <w:tcBorders>
              <w:top w:val="nil"/>
              <w:left w:val="nil"/>
              <w:bottom w:val="single" w:color="auto" w:sz="4" w:space="0"/>
              <w:right w:val="single" w:color="auto" w:sz="4" w:space="0"/>
            </w:tcBorders>
            <w:shd w:val="clear" w:color="auto" w:fill="auto"/>
            <w:vAlign w:val="center"/>
          </w:tcPr>
          <w:p w14:paraId="12EFE5E1">
            <w:pPr>
              <w:rPr>
                <w:rFonts w:hint="eastAsia" w:ascii="仿宋_GB2312" w:eastAsia="仿宋_GB2312"/>
                <w:color w:val="000000"/>
              </w:rPr>
            </w:pPr>
            <w:r>
              <w:rPr>
                <w:rFonts w:hint="eastAsia" w:ascii="仿宋_GB2312" w:eastAsia="仿宋_GB2312"/>
                <w:color w:val="000000"/>
              </w:rPr>
              <w:t>对农村居民未经批准或者违反规划的规定建住宅的处罚</w:t>
            </w:r>
          </w:p>
        </w:tc>
        <w:tc>
          <w:tcPr>
            <w:tcW w:w="4267" w:type="dxa"/>
            <w:tcBorders>
              <w:top w:val="nil"/>
              <w:left w:val="nil"/>
              <w:bottom w:val="single" w:color="auto" w:sz="4" w:space="0"/>
              <w:right w:val="single" w:color="auto" w:sz="4" w:space="0"/>
            </w:tcBorders>
            <w:shd w:val="clear" w:color="auto" w:fill="auto"/>
            <w:vAlign w:val="center"/>
          </w:tcPr>
          <w:p w14:paraId="6C526BE9">
            <w:pPr>
              <w:rPr>
                <w:rFonts w:hint="eastAsia" w:ascii="仿宋_GB2312" w:eastAsia="仿宋_GB2312"/>
                <w:color w:val="000000"/>
              </w:rPr>
            </w:pPr>
            <w:r>
              <w:rPr>
                <w:rFonts w:hint="eastAsia" w:ascii="仿宋_GB2312" w:eastAsia="仿宋_GB2312"/>
                <w:color w:val="000000"/>
              </w:rPr>
              <w:t>《河北省城乡规划条例》（2016年5月25日修订)第八十二条</w:t>
            </w:r>
          </w:p>
        </w:tc>
        <w:tc>
          <w:tcPr>
            <w:tcW w:w="1479" w:type="dxa"/>
            <w:tcBorders>
              <w:top w:val="nil"/>
              <w:left w:val="nil"/>
              <w:bottom w:val="single" w:color="auto" w:sz="4" w:space="0"/>
              <w:right w:val="single" w:color="auto" w:sz="4" w:space="0"/>
            </w:tcBorders>
            <w:shd w:val="clear" w:color="auto" w:fill="auto"/>
            <w:vAlign w:val="center"/>
          </w:tcPr>
          <w:p w14:paraId="00A6B6B0">
            <w:pPr>
              <w:rPr>
                <w:rFonts w:hint="eastAsia" w:ascii="仿宋_GB2312" w:eastAsia="仿宋_GB2312"/>
                <w:color w:val="000000"/>
                <w:lang w:eastAsia="zh-CN"/>
              </w:rPr>
            </w:pPr>
            <w:r>
              <w:rPr>
                <w:rFonts w:hint="eastAsia" w:ascii="仿宋_GB2312" w:eastAsia="仿宋_GB2312"/>
                <w:color w:val="000000"/>
              </w:rPr>
              <w:t>乡镇</w:t>
            </w:r>
          </w:p>
          <w:p w14:paraId="593193CB">
            <w:pPr>
              <w:rPr>
                <w:rFonts w:hint="eastAsia" w:ascii="仿宋_GB2312" w:eastAsia="仿宋_GB2312"/>
                <w:color w:val="000000"/>
              </w:rPr>
            </w:pPr>
            <w:r>
              <w:rPr>
                <w:rFonts w:hint="eastAsia" w:ascii="仿宋_GB2312" w:eastAsia="仿宋_GB2312"/>
                <w:color w:val="000000"/>
              </w:rPr>
              <w:t>政府</w:t>
            </w:r>
          </w:p>
        </w:tc>
      </w:tr>
      <w:tr w14:paraId="1B47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14:paraId="14FE1A11">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276" w:type="dxa"/>
            <w:tcBorders>
              <w:top w:val="nil"/>
              <w:left w:val="nil"/>
              <w:bottom w:val="single" w:color="auto" w:sz="4" w:space="0"/>
              <w:right w:val="single" w:color="auto" w:sz="4" w:space="0"/>
            </w:tcBorders>
            <w:shd w:val="clear" w:color="auto" w:fill="auto"/>
            <w:vAlign w:val="center"/>
          </w:tcPr>
          <w:p w14:paraId="2D977010">
            <w:pPr>
              <w:rPr>
                <w:rFonts w:hint="eastAsia" w:ascii="仿宋_GB2312" w:eastAsia="仿宋_GB2312"/>
                <w:color w:val="000000"/>
              </w:rPr>
            </w:pPr>
            <w:r>
              <w:rPr>
                <w:rFonts w:hint="eastAsia" w:ascii="仿宋_GB2312" w:eastAsia="仿宋_GB2312"/>
                <w:color w:val="000000"/>
              </w:rPr>
              <w:t>城乡建设</w:t>
            </w:r>
          </w:p>
        </w:tc>
        <w:tc>
          <w:tcPr>
            <w:tcW w:w="2780" w:type="dxa"/>
            <w:tcBorders>
              <w:top w:val="nil"/>
              <w:left w:val="nil"/>
              <w:bottom w:val="single" w:color="auto" w:sz="4" w:space="0"/>
              <w:right w:val="single" w:color="auto" w:sz="4" w:space="0"/>
            </w:tcBorders>
            <w:shd w:val="clear" w:color="auto" w:fill="auto"/>
            <w:vAlign w:val="center"/>
          </w:tcPr>
          <w:p w14:paraId="3EAB7568">
            <w:pPr>
              <w:rPr>
                <w:rFonts w:hint="eastAsia" w:ascii="仿宋_GB2312" w:eastAsia="仿宋_GB2312"/>
                <w:color w:val="000000"/>
              </w:rPr>
            </w:pPr>
            <w:r>
              <w:rPr>
                <w:rFonts w:hint="eastAsia" w:ascii="仿宋_GB2312" w:eastAsia="仿宋_GB2312"/>
                <w:color w:val="000000"/>
              </w:rPr>
              <w:t>对损坏村庄和集镇的房屋，公共设施，破坏村容镇貌和环境卫生的处罚</w:t>
            </w:r>
          </w:p>
        </w:tc>
        <w:tc>
          <w:tcPr>
            <w:tcW w:w="4267" w:type="dxa"/>
            <w:tcBorders>
              <w:top w:val="nil"/>
              <w:left w:val="nil"/>
              <w:bottom w:val="single" w:color="auto" w:sz="4" w:space="0"/>
              <w:right w:val="single" w:color="auto" w:sz="4" w:space="0"/>
            </w:tcBorders>
            <w:shd w:val="clear" w:color="auto" w:fill="auto"/>
            <w:vAlign w:val="center"/>
          </w:tcPr>
          <w:p w14:paraId="759166FA">
            <w:pPr>
              <w:rPr>
                <w:rFonts w:hint="eastAsia" w:ascii="仿宋_GB2312" w:eastAsia="仿宋_GB2312"/>
                <w:color w:val="000000"/>
                <w:lang w:eastAsia="zh-CN"/>
              </w:rPr>
            </w:pPr>
            <w:r>
              <w:rPr>
                <w:rFonts w:hint="eastAsia" w:ascii="仿宋_GB2312" w:eastAsia="仿宋_GB2312"/>
                <w:color w:val="000000"/>
              </w:rPr>
              <w:t>《河北省城乡规划条例》（2016年5月25日修订）第八十二条</w:t>
            </w:r>
          </w:p>
          <w:p w14:paraId="0C0290DD">
            <w:pPr>
              <w:rPr>
                <w:rFonts w:hint="eastAsia" w:ascii="仿宋_GB2312" w:eastAsia="仿宋_GB2312"/>
                <w:color w:val="000000"/>
              </w:rPr>
            </w:pPr>
            <w:r>
              <w:rPr>
                <w:rFonts w:hint="eastAsia" w:ascii="仿宋_GB2312" w:eastAsia="仿宋_GB2312"/>
                <w:color w:val="000000"/>
              </w:rPr>
              <w:t>《河北省乡村环境保护和治理条例》（2016年10月1日起施行）第四十四条</w:t>
            </w:r>
          </w:p>
        </w:tc>
        <w:tc>
          <w:tcPr>
            <w:tcW w:w="1479" w:type="dxa"/>
            <w:tcBorders>
              <w:top w:val="nil"/>
              <w:left w:val="nil"/>
              <w:bottom w:val="single" w:color="auto" w:sz="4" w:space="0"/>
              <w:right w:val="single" w:color="auto" w:sz="4" w:space="0"/>
            </w:tcBorders>
            <w:shd w:val="clear" w:color="auto" w:fill="auto"/>
            <w:vAlign w:val="center"/>
          </w:tcPr>
          <w:p w14:paraId="1B118335">
            <w:pPr>
              <w:rPr>
                <w:rFonts w:hint="eastAsia" w:ascii="仿宋_GB2312" w:eastAsia="仿宋_GB2312"/>
                <w:color w:val="000000"/>
                <w:lang w:eastAsia="zh-CN"/>
              </w:rPr>
            </w:pPr>
            <w:r>
              <w:rPr>
                <w:rFonts w:hint="eastAsia" w:ascii="仿宋_GB2312" w:eastAsia="仿宋_GB2312"/>
                <w:color w:val="000000"/>
              </w:rPr>
              <w:t>乡镇</w:t>
            </w:r>
          </w:p>
          <w:p w14:paraId="4AD15E22">
            <w:pPr>
              <w:rPr>
                <w:rFonts w:hint="eastAsia" w:ascii="仿宋_GB2312" w:eastAsia="仿宋_GB2312"/>
                <w:color w:val="000000"/>
              </w:rPr>
            </w:pPr>
            <w:r>
              <w:rPr>
                <w:rFonts w:hint="eastAsia" w:ascii="仿宋_GB2312" w:eastAsia="仿宋_GB2312"/>
                <w:color w:val="000000"/>
              </w:rPr>
              <w:t>政府</w:t>
            </w:r>
          </w:p>
        </w:tc>
      </w:tr>
      <w:tr w14:paraId="77B26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4"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14:paraId="3E7CC884">
            <w:pPr>
              <w:widowControl/>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276" w:type="dxa"/>
            <w:tcBorders>
              <w:top w:val="nil"/>
              <w:left w:val="nil"/>
              <w:bottom w:val="single" w:color="auto" w:sz="4" w:space="0"/>
              <w:right w:val="single" w:color="auto" w:sz="4" w:space="0"/>
            </w:tcBorders>
            <w:shd w:val="clear" w:color="auto" w:fill="auto"/>
            <w:vAlign w:val="center"/>
          </w:tcPr>
          <w:p w14:paraId="7C48D1BA">
            <w:pPr>
              <w:rPr>
                <w:rFonts w:hint="eastAsia" w:ascii="仿宋_GB2312" w:eastAsia="仿宋_GB2312"/>
                <w:color w:val="000000"/>
              </w:rPr>
            </w:pPr>
            <w:r>
              <w:rPr>
                <w:rFonts w:hint="eastAsia" w:ascii="仿宋_GB2312" w:eastAsia="仿宋_GB2312"/>
                <w:color w:val="000000"/>
              </w:rPr>
              <w:t>城乡建设</w:t>
            </w:r>
          </w:p>
        </w:tc>
        <w:tc>
          <w:tcPr>
            <w:tcW w:w="2780" w:type="dxa"/>
            <w:tcBorders>
              <w:top w:val="nil"/>
              <w:left w:val="nil"/>
              <w:bottom w:val="single" w:color="auto" w:sz="4" w:space="0"/>
              <w:right w:val="single" w:color="auto" w:sz="4" w:space="0"/>
            </w:tcBorders>
            <w:shd w:val="clear" w:color="auto" w:fill="auto"/>
            <w:vAlign w:val="center"/>
          </w:tcPr>
          <w:p w14:paraId="5CDC230E">
            <w:pPr>
              <w:rPr>
                <w:rFonts w:hint="eastAsia" w:ascii="仿宋_GB2312" w:eastAsia="仿宋_GB2312"/>
                <w:color w:val="000000"/>
              </w:rPr>
            </w:pPr>
            <w:r>
              <w:rPr>
                <w:rFonts w:hint="eastAsia" w:ascii="仿宋_GB2312" w:eastAsia="仿宋_GB2312"/>
                <w:color w:val="000000"/>
              </w:rPr>
              <w:t>对擅自在村庄、集镇规划区内的街道、广场、市场和车站等场所修建临时建筑物、构筑物和其他设施的处罚</w:t>
            </w:r>
          </w:p>
        </w:tc>
        <w:tc>
          <w:tcPr>
            <w:tcW w:w="4267" w:type="dxa"/>
            <w:tcBorders>
              <w:top w:val="nil"/>
              <w:left w:val="nil"/>
              <w:bottom w:val="single" w:color="auto" w:sz="4" w:space="0"/>
              <w:right w:val="single" w:color="auto" w:sz="4" w:space="0"/>
            </w:tcBorders>
            <w:shd w:val="clear" w:color="auto" w:fill="auto"/>
            <w:vAlign w:val="center"/>
          </w:tcPr>
          <w:p w14:paraId="042D816B">
            <w:pPr>
              <w:rPr>
                <w:rFonts w:hint="eastAsia" w:ascii="仿宋_GB2312" w:eastAsia="仿宋_GB2312"/>
                <w:color w:val="000000"/>
              </w:rPr>
            </w:pPr>
            <w:r>
              <w:rPr>
                <w:rFonts w:hint="eastAsia" w:ascii="仿宋_GB2312" w:eastAsia="仿宋_GB2312"/>
                <w:color w:val="000000"/>
              </w:rPr>
              <w:t>《河北省城乡规划条例》(2016年5月25日修订)第八十一条</w:t>
            </w:r>
          </w:p>
        </w:tc>
        <w:tc>
          <w:tcPr>
            <w:tcW w:w="1479" w:type="dxa"/>
            <w:tcBorders>
              <w:top w:val="nil"/>
              <w:left w:val="nil"/>
              <w:bottom w:val="single" w:color="auto" w:sz="4" w:space="0"/>
              <w:right w:val="single" w:color="auto" w:sz="4" w:space="0"/>
            </w:tcBorders>
            <w:shd w:val="clear" w:color="auto" w:fill="auto"/>
            <w:vAlign w:val="center"/>
          </w:tcPr>
          <w:p w14:paraId="35FA7B4E">
            <w:pPr>
              <w:rPr>
                <w:rFonts w:hint="eastAsia" w:ascii="仿宋_GB2312" w:eastAsia="仿宋_GB2312"/>
                <w:color w:val="000000"/>
                <w:lang w:eastAsia="zh-CN"/>
              </w:rPr>
            </w:pPr>
            <w:r>
              <w:rPr>
                <w:rFonts w:hint="eastAsia" w:ascii="仿宋_GB2312" w:eastAsia="仿宋_GB2312"/>
                <w:color w:val="000000"/>
              </w:rPr>
              <w:t>乡镇</w:t>
            </w:r>
          </w:p>
          <w:p w14:paraId="40124867">
            <w:pPr>
              <w:rPr>
                <w:rFonts w:hint="eastAsia" w:ascii="仿宋_GB2312" w:eastAsia="仿宋_GB2312"/>
                <w:color w:val="000000"/>
              </w:rPr>
            </w:pPr>
            <w:r>
              <w:rPr>
                <w:rFonts w:hint="eastAsia" w:ascii="仿宋_GB2312" w:eastAsia="仿宋_GB2312"/>
                <w:color w:val="000000"/>
              </w:rPr>
              <w:t>政府</w:t>
            </w:r>
          </w:p>
        </w:tc>
      </w:tr>
    </w:tbl>
    <w:p w14:paraId="188A39C7">
      <w:pPr>
        <w:jc w:val="center"/>
        <w:rPr>
          <w:color w:val="000000"/>
        </w:rPr>
      </w:pP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6"/>
        <w:gridCol w:w="793"/>
        <w:gridCol w:w="3772"/>
        <w:gridCol w:w="4058"/>
        <w:gridCol w:w="1464"/>
      </w:tblGrid>
      <w:tr w14:paraId="2425A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9199" w:type="dxa"/>
            <w:gridSpan w:val="4"/>
            <w:vAlign w:val="center"/>
          </w:tcPr>
          <w:p w14:paraId="776216BC">
            <w:pPr>
              <w:rPr>
                <w:rFonts w:ascii="仿宋_GB2312" w:eastAsia="仿宋_GB2312"/>
                <w:color w:val="000000"/>
              </w:rPr>
            </w:pP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rPr>
              <w:t>、</w:t>
            </w:r>
            <w:r>
              <w:rPr>
                <w:rFonts w:hint="eastAsia" w:ascii="黑体" w:hAnsi="黑体" w:eastAsia="黑体" w:cs="黑体"/>
                <w:color w:val="000000"/>
                <w:sz w:val="28"/>
                <w:szCs w:val="28"/>
                <w:lang w:eastAsia="zh-CN"/>
              </w:rPr>
              <w:t>直接</w:t>
            </w:r>
            <w:r>
              <w:rPr>
                <w:rFonts w:hint="eastAsia" w:ascii="黑体" w:hAnsi="黑体" w:eastAsia="黑体" w:cs="黑体"/>
                <w:color w:val="000000"/>
                <w:sz w:val="28"/>
                <w:szCs w:val="28"/>
              </w:rPr>
              <w:t>下放</w:t>
            </w:r>
            <w:r>
              <w:rPr>
                <w:rFonts w:hint="eastAsia" w:ascii="黑体" w:hAnsi="黑体" w:eastAsia="黑体" w:cs="黑体"/>
                <w:color w:val="000000"/>
                <w:sz w:val="28"/>
                <w:szCs w:val="28"/>
                <w:lang w:eastAsia="zh-CN"/>
              </w:rPr>
              <w:t>的</w:t>
            </w:r>
            <w:r>
              <w:rPr>
                <w:rFonts w:hint="eastAsia" w:ascii="黑体" w:hAnsi="黑体" w:eastAsia="黑体" w:cs="黑体"/>
                <w:color w:val="000000"/>
                <w:sz w:val="28"/>
                <w:szCs w:val="28"/>
              </w:rPr>
              <w:t>行政处罚事项（</w:t>
            </w:r>
            <w:r>
              <w:rPr>
                <w:rFonts w:hint="eastAsia" w:ascii="黑体" w:hAnsi="黑体" w:eastAsia="黑体" w:cs="黑体"/>
                <w:color w:val="000000"/>
                <w:sz w:val="28"/>
                <w:szCs w:val="28"/>
                <w:lang w:val="en-US" w:eastAsia="zh-CN"/>
              </w:rPr>
              <w:t>102</w:t>
            </w:r>
            <w:r>
              <w:rPr>
                <w:rFonts w:hint="eastAsia" w:ascii="黑体" w:hAnsi="黑体" w:eastAsia="黑体" w:cs="黑体"/>
                <w:color w:val="000000"/>
                <w:sz w:val="28"/>
                <w:szCs w:val="28"/>
              </w:rPr>
              <w:t>项）</w:t>
            </w:r>
          </w:p>
        </w:tc>
        <w:tc>
          <w:tcPr>
            <w:tcW w:w="1464" w:type="dxa"/>
            <w:vAlign w:val="center"/>
          </w:tcPr>
          <w:p w14:paraId="5CC932FD">
            <w:pPr>
              <w:jc w:val="center"/>
              <w:rPr>
                <w:rFonts w:ascii="黑体" w:hAnsi="黑体" w:eastAsia="黑体" w:cs="黑体"/>
                <w:color w:val="000000"/>
                <w:sz w:val="28"/>
                <w:szCs w:val="28"/>
              </w:rPr>
            </w:pPr>
          </w:p>
        </w:tc>
      </w:tr>
      <w:tr w14:paraId="6DA35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trPr>
        <w:tc>
          <w:tcPr>
            <w:tcW w:w="576" w:type="dxa"/>
            <w:vAlign w:val="center"/>
          </w:tcPr>
          <w:p w14:paraId="006CB496">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1</w:t>
            </w:r>
          </w:p>
        </w:tc>
        <w:tc>
          <w:tcPr>
            <w:tcW w:w="793" w:type="dxa"/>
            <w:vMerge w:val="restart"/>
            <w:tcBorders>
              <w:top w:val="single" w:color="000000" w:sz="4" w:space="0"/>
              <w:left w:val="single" w:color="000000" w:sz="4" w:space="0"/>
              <w:right w:val="single" w:color="000000" w:sz="4" w:space="0"/>
            </w:tcBorders>
            <w:vAlign w:val="center"/>
          </w:tcPr>
          <w:p w14:paraId="78368550">
            <w:pPr>
              <w:jc w:val="center"/>
              <w:rPr>
                <w:rFonts w:hint="eastAsia" w:ascii="仿宋_GB2312" w:eastAsia="仿宋_GB2312"/>
                <w:b/>
                <w:bCs/>
                <w:color w:val="000000"/>
                <w:sz w:val="24"/>
                <w:szCs w:val="24"/>
              </w:rPr>
            </w:pPr>
          </w:p>
          <w:p w14:paraId="2E2F1381">
            <w:pPr>
              <w:jc w:val="center"/>
              <w:rPr>
                <w:rFonts w:hint="eastAsia" w:ascii="仿宋_GB2312" w:eastAsia="仿宋_GB2312"/>
                <w:b/>
                <w:bCs/>
                <w:color w:val="000000"/>
                <w:sz w:val="24"/>
                <w:szCs w:val="24"/>
              </w:rPr>
            </w:pPr>
          </w:p>
          <w:p w14:paraId="6A531F53">
            <w:pPr>
              <w:jc w:val="center"/>
              <w:rPr>
                <w:rFonts w:hint="eastAsia" w:ascii="仿宋_GB2312" w:eastAsia="仿宋_GB2312"/>
                <w:b/>
                <w:bCs/>
                <w:color w:val="000000"/>
                <w:sz w:val="24"/>
                <w:szCs w:val="24"/>
              </w:rPr>
            </w:pPr>
          </w:p>
          <w:p w14:paraId="5FA6B311">
            <w:pPr>
              <w:jc w:val="center"/>
              <w:rPr>
                <w:rFonts w:hint="eastAsia" w:ascii="仿宋_GB2312" w:eastAsia="仿宋_GB2312"/>
                <w:b/>
                <w:bCs/>
                <w:color w:val="000000"/>
                <w:sz w:val="24"/>
                <w:szCs w:val="24"/>
              </w:rPr>
            </w:pPr>
          </w:p>
          <w:p w14:paraId="73DBDF53">
            <w:pPr>
              <w:jc w:val="center"/>
              <w:rPr>
                <w:rFonts w:hint="eastAsia" w:ascii="仿宋_GB2312" w:eastAsia="仿宋_GB2312"/>
                <w:b/>
                <w:bCs/>
                <w:color w:val="000000"/>
                <w:sz w:val="24"/>
                <w:szCs w:val="24"/>
              </w:rPr>
            </w:pPr>
          </w:p>
          <w:p w14:paraId="7B0BEEEF">
            <w:pPr>
              <w:jc w:val="center"/>
              <w:rPr>
                <w:rFonts w:hint="eastAsia" w:ascii="仿宋_GB2312" w:eastAsia="仿宋_GB2312"/>
                <w:b/>
                <w:bCs/>
                <w:color w:val="000000"/>
                <w:sz w:val="24"/>
                <w:szCs w:val="24"/>
              </w:rPr>
            </w:pPr>
            <w:r>
              <w:rPr>
                <w:rFonts w:hint="eastAsia" w:ascii="仿宋_GB2312" w:eastAsia="仿宋_GB2312"/>
                <w:b/>
                <w:bCs/>
                <w:color w:val="000000"/>
                <w:sz w:val="24"/>
                <w:szCs w:val="24"/>
              </w:rPr>
              <w:t>城乡建设</w:t>
            </w:r>
          </w:p>
          <w:p w14:paraId="0E3E96B9">
            <w:pPr>
              <w:jc w:val="center"/>
              <w:rPr>
                <w:rFonts w:hint="eastAsia" w:ascii="仿宋_GB2312" w:eastAsia="仿宋_GB2312"/>
                <w:b/>
                <w:bCs/>
                <w:color w:val="000000"/>
                <w:sz w:val="24"/>
                <w:szCs w:val="24"/>
              </w:rPr>
            </w:pPr>
          </w:p>
          <w:p w14:paraId="31EB0BA1">
            <w:pPr>
              <w:jc w:val="center"/>
              <w:rPr>
                <w:rFonts w:hint="eastAsia" w:ascii="仿宋_GB2312" w:eastAsia="仿宋_GB2312"/>
                <w:b/>
                <w:bCs/>
                <w:color w:val="000000"/>
                <w:sz w:val="24"/>
                <w:szCs w:val="24"/>
              </w:rPr>
            </w:pPr>
          </w:p>
          <w:p w14:paraId="7F728B79">
            <w:pPr>
              <w:jc w:val="center"/>
              <w:rPr>
                <w:rFonts w:hint="eastAsia" w:ascii="仿宋_GB2312" w:eastAsia="仿宋_GB2312"/>
                <w:b/>
                <w:bCs/>
                <w:color w:val="000000"/>
                <w:sz w:val="24"/>
                <w:szCs w:val="24"/>
              </w:rPr>
            </w:pPr>
          </w:p>
          <w:p w14:paraId="5B23404B">
            <w:pPr>
              <w:jc w:val="center"/>
              <w:rPr>
                <w:rFonts w:hint="eastAsia" w:ascii="仿宋_GB2312" w:eastAsia="仿宋_GB2312"/>
                <w:b/>
                <w:bCs/>
                <w:color w:val="000000"/>
                <w:sz w:val="24"/>
                <w:szCs w:val="24"/>
              </w:rPr>
            </w:pPr>
          </w:p>
          <w:p w14:paraId="62B2287F">
            <w:pPr>
              <w:jc w:val="center"/>
              <w:rPr>
                <w:rFonts w:hint="eastAsia" w:ascii="仿宋_GB2312" w:eastAsia="仿宋_GB2312"/>
                <w:b/>
                <w:bCs/>
                <w:color w:val="000000"/>
                <w:sz w:val="24"/>
                <w:szCs w:val="24"/>
              </w:rPr>
            </w:pPr>
          </w:p>
          <w:p w14:paraId="606961FE">
            <w:pPr>
              <w:jc w:val="center"/>
              <w:rPr>
                <w:rFonts w:hint="eastAsia" w:ascii="仿宋_GB2312" w:eastAsia="仿宋_GB2312"/>
                <w:b/>
                <w:bCs/>
                <w:color w:val="000000"/>
                <w:sz w:val="24"/>
                <w:szCs w:val="24"/>
              </w:rPr>
            </w:pPr>
          </w:p>
          <w:p w14:paraId="38DCCED5">
            <w:pPr>
              <w:jc w:val="center"/>
              <w:rPr>
                <w:rFonts w:hint="eastAsia" w:ascii="仿宋_GB2312" w:eastAsia="仿宋_GB2312"/>
                <w:b/>
                <w:bCs/>
                <w:color w:val="000000"/>
                <w:sz w:val="24"/>
                <w:szCs w:val="24"/>
              </w:rPr>
            </w:pPr>
          </w:p>
          <w:p w14:paraId="46EA6DF6">
            <w:pPr>
              <w:jc w:val="center"/>
              <w:rPr>
                <w:rFonts w:hint="eastAsia" w:ascii="仿宋_GB2312" w:eastAsia="仿宋_GB2312"/>
                <w:b/>
                <w:bCs/>
                <w:color w:val="000000"/>
                <w:sz w:val="24"/>
                <w:szCs w:val="24"/>
              </w:rPr>
            </w:pPr>
          </w:p>
          <w:p w14:paraId="3E9286FD">
            <w:pPr>
              <w:jc w:val="center"/>
              <w:rPr>
                <w:rFonts w:hint="eastAsia" w:ascii="仿宋_GB2312" w:eastAsia="仿宋_GB2312"/>
                <w:b/>
                <w:bCs/>
                <w:color w:val="000000"/>
                <w:sz w:val="24"/>
                <w:szCs w:val="24"/>
              </w:rPr>
            </w:pPr>
          </w:p>
          <w:p w14:paraId="79D6BE97">
            <w:pPr>
              <w:jc w:val="center"/>
              <w:rPr>
                <w:rFonts w:hint="eastAsia" w:ascii="仿宋_GB2312" w:eastAsia="仿宋_GB2312"/>
                <w:b/>
                <w:bCs/>
                <w:color w:val="000000"/>
                <w:sz w:val="24"/>
                <w:szCs w:val="24"/>
              </w:rPr>
            </w:pPr>
          </w:p>
          <w:p w14:paraId="7DDAF9FB">
            <w:pPr>
              <w:jc w:val="center"/>
              <w:rPr>
                <w:rFonts w:hint="eastAsia" w:ascii="仿宋_GB2312" w:eastAsia="仿宋_GB2312"/>
                <w:b/>
                <w:bCs/>
                <w:color w:val="000000"/>
                <w:sz w:val="24"/>
                <w:szCs w:val="24"/>
              </w:rPr>
            </w:pPr>
          </w:p>
          <w:p w14:paraId="5AEB623C">
            <w:pPr>
              <w:jc w:val="both"/>
              <w:rPr>
                <w:rFonts w:hint="eastAsia" w:ascii="仿宋_GB2312" w:eastAsia="仿宋_GB2312"/>
                <w:b/>
                <w:bCs/>
                <w:color w:val="000000"/>
                <w:sz w:val="24"/>
                <w:szCs w:val="24"/>
              </w:rPr>
            </w:pPr>
          </w:p>
          <w:p w14:paraId="5E8E925D">
            <w:pPr>
              <w:jc w:val="center"/>
              <w:rPr>
                <w:rFonts w:hint="eastAsia" w:ascii="仿宋_GB2312" w:eastAsia="仿宋_GB2312"/>
                <w:b/>
                <w:bCs/>
                <w:color w:val="000000"/>
                <w:sz w:val="24"/>
                <w:szCs w:val="24"/>
              </w:rPr>
            </w:pPr>
          </w:p>
          <w:p w14:paraId="481E7A24">
            <w:pPr>
              <w:jc w:val="center"/>
              <w:rPr>
                <w:rFonts w:hint="eastAsia" w:ascii="仿宋_GB2312" w:eastAsia="仿宋_GB2312"/>
                <w:b/>
                <w:bCs/>
                <w:color w:val="000000"/>
                <w:sz w:val="24"/>
                <w:szCs w:val="24"/>
              </w:rPr>
            </w:pPr>
          </w:p>
          <w:p w14:paraId="2039A668">
            <w:pPr>
              <w:jc w:val="center"/>
              <w:rPr>
                <w:rFonts w:hint="eastAsia" w:ascii="仿宋_GB2312" w:eastAsia="仿宋_GB2312"/>
                <w:b/>
                <w:bCs/>
                <w:color w:val="000000"/>
                <w:sz w:val="24"/>
                <w:szCs w:val="24"/>
              </w:rPr>
            </w:pPr>
          </w:p>
          <w:p w14:paraId="61B3B3A0">
            <w:pPr>
              <w:jc w:val="center"/>
              <w:rPr>
                <w:rFonts w:hint="eastAsia" w:ascii="仿宋_GB2312" w:eastAsia="仿宋_GB2312"/>
                <w:b/>
                <w:bCs/>
                <w:color w:val="000000"/>
                <w:sz w:val="24"/>
                <w:szCs w:val="24"/>
              </w:rPr>
            </w:pPr>
          </w:p>
          <w:p w14:paraId="56E9586B">
            <w:pPr>
              <w:jc w:val="center"/>
              <w:rPr>
                <w:rFonts w:hint="eastAsia" w:ascii="仿宋_GB2312" w:eastAsia="仿宋_GB2312"/>
                <w:b/>
                <w:bCs/>
                <w:color w:val="000000"/>
                <w:sz w:val="24"/>
                <w:szCs w:val="24"/>
              </w:rPr>
            </w:pPr>
          </w:p>
          <w:p w14:paraId="52475A95">
            <w:pPr>
              <w:jc w:val="center"/>
              <w:rPr>
                <w:rFonts w:hint="eastAsia" w:ascii="仿宋_GB2312" w:eastAsia="仿宋_GB2312"/>
                <w:b/>
                <w:bCs/>
                <w:color w:val="000000"/>
                <w:sz w:val="24"/>
                <w:szCs w:val="24"/>
              </w:rPr>
            </w:pPr>
          </w:p>
          <w:p w14:paraId="7D6C89E8">
            <w:pPr>
              <w:jc w:val="center"/>
              <w:rPr>
                <w:rFonts w:hint="eastAsia" w:ascii="仿宋_GB2312" w:eastAsia="仿宋_GB2312"/>
                <w:b/>
                <w:bCs/>
                <w:color w:val="000000"/>
                <w:sz w:val="24"/>
                <w:szCs w:val="24"/>
              </w:rPr>
            </w:pPr>
          </w:p>
          <w:p w14:paraId="6C85CA54">
            <w:pPr>
              <w:jc w:val="center"/>
              <w:rPr>
                <w:rFonts w:hint="eastAsia" w:ascii="仿宋_GB2312" w:eastAsia="仿宋_GB2312"/>
                <w:b/>
                <w:bCs/>
                <w:color w:val="000000"/>
                <w:sz w:val="24"/>
                <w:szCs w:val="24"/>
              </w:rPr>
            </w:pPr>
          </w:p>
          <w:p w14:paraId="680C9164">
            <w:pPr>
              <w:jc w:val="center"/>
              <w:rPr>
                <w:rFonts w:hint="eastAsia" w:ascii="仿宋_GB2312" w:eastAsia="仿宋_GB2312"/>
                <w:b/>
                <w:bCs/>
                <w:color w:val="000000"/>
                <w:sz w:val="24"/>
                <w:szCs w:val="24"/>
              </w:rPr>
            </w:pPr>
          </w:p>
          <w:p w14:paraId="6DA91355">
            <w:pPr>
              <w:jc w:val="center"/>
              <w:rPr>
                <w:rFonts w:hint="eastAsia" w:ascii="仿宋_GB2312" w:eastAsia="仿宋_GB2312"/>
                <w:b/>
                <w:bCs/>
                <w:color w:val="000000"/>
                <w:sz w:val="24"/>
                <w:szCs w:val="24"/>
              </w:rPr>
            </w:pPr>
          </w:p>
          <w:p w14:paraId="78027210">
            <w:pPr>
              <w:jc w:val="center"/>
              <w:rPr>
                <w:rFonts w:hint="eastAsia" w:ascii="仿宋_GB2312" w:eastAsia="仿宋_GB2312"/>
                <w:b/>
                <w:bCs/>
                <w:color w:val="000000"/>
                <w:sz w:val="24"/>
                <w:szCs w:val="24"/>
              </w:rPr>
            </w:pPr>
          </w:p>
          <w:p w14:paraId="4B6DE309">
            <w:pPr>
              <w:jc w:val="center"/>
              <w:rPr>
                <w:rFonts w:hint="eastAsia" w:ascii="仿宋_GB2312" w:eastAsia="仿宋_GB2312"/>
                <w:b/>
                <w:bCs/>
                <w:color w:val="000000"/>
                <w:sz w:val="24"/>
                <w:szCs w:val="24"/>
              </w:rPr>
            </w:pPr>
          </w:p>
          <w:p w14:paraId="2F9A9B85">
            <w:pPr>
              <w:jc w:val="center"/>
              <w:rPr>
                <w:rFonts w:hint="eastAsia" w:ascii="仿宋_GB2312" w:eastAsia="仿宋_GB2312"/>
                <w:b/>
                <w:bCs/>
                <w:color w:val="000000"/>
                <w:sz w:val="24"/>
                <w:szCs w:val="24"/>
              </w:rPr>
            </w:pPr>
          </w:p>
          <w:p w14:paraId="1C0573CC">
            <w:pPr>
              <w:jc w:val="center"/>
              <w:rPr>
                <w:rFonts w:hint="eastAsia" w:ascii="仿宋_GB2312" w:eastAsia="仿宋_GB2312"/>
                <w:b/>
                <w:bCs/>
                <w:color w:val="000000"/>
                <w:sz w:val="24"/>
                <w:szCs w:val="24"/>
              </w:rPr>
            </w:pPr>
          </w:p>
          <w:p w14:paraId="51171D83">
            <w:pPr>
              <w:jc w:val="center"/>
              <w:rPr>
                <w:rFonts w:hint="eastAsia" w:ascii="仿宋_GB2312" w:eastAsia="仿宋_GB2312"/>
                <w:b/>
                <w:bCs/>
                <w:color w:val="000000"/>
                <w:sz w:val="24"/>
                <w:szCs w:val="24"/>
              </w:rPr>
            </w:pPr>
          </w:p>
          <w:p w14:paraId="7761DE40">
            <w:pPr>
              <w:jc w:val="center"/>
              <w:rPr>
                <w:rFonts w:hint="eastAsia" w:ascii="仿宋_GB2312" w:eastAsia="仿宋_GB2312"/>
                <w:b/>
                <w:bCs/>
                <w:color w:val="000000"/>
                <w:sz w:val="24"/>
                <w:szCs w:val="24"/>
              </w:rPr>
            </w:pPr>
          </w:p>
          <w:p w14:paraId="7D812DA9">
            <w:pPr>
              <w:jc w:val="center"/>
              <w:rPr>
                <w:rFonts w:hint="eastAsia" w:ascii="仿宋_GB2312" w:eastAsia="仿宋_GB2312"/>
                <w:b/>
                <w:bCs/>
                <w:color w:val="000000"/>
                <w:sz w:val="24"/>
                <w:szCs w:val="24"/>
              </w:rPr>
            </w:pPr>
          </w:p>
          <w:p w14:paraId="3DE1881C">
            <w:pPr>
              <w:jc w:val="center"/>
              <w:rPr>
                <w:rFonts w:hint="eastAsia" w:ascii="仿宋_GB2312" w:eastAsia="仿宋_GB2312"/>
                <w:b/>
                <w:bCs/>
                <w:color w:val="000000"/>
                <w:sz w:val="24"/>
                <w:szCs w:val="24"/>
              </w:rPr>
            </w:pPr>
          </w:p>
          <w:p w14:paraId="6E1E28FE">
            <w:pPr>
              <w:jc w:val="center"/>
              <w:rPr>
                <w:rFonts w:hint="eastAsia" w:ascii="仿宋_GB2312" w:eastAsia="仿宋_GB2312"/>
                <w:b/>
                <w:bCs/>
                <w:color w:val="000000"/>
                <w:sz w:val="24"/>
                <w:szCs w:val="24"/>
              </w:rPr>
            </w:pPr>
          </w:p>
          <w:p w14:paraId="0F3F6773">
            <w:pPr>
              <w:jc w:val="center"/>
              <w:rPr>
                <w:rFonts w:hint="eastAsia" w:ascii="仿宋_GB2312" w:eastAsia="仿宋_GB2312"/>
                <w:b/>
                <w:bCs/>
                <w:color w:val="000000"/>
                <w:sz w:val="24"/>
                <w:szCs w:val="24"/>
              </w:rPr>
            </w:pPr>
          </w:p>
          <w:p w14:paraId="60891DC3">
            <w:pPr>
              <w:jc w:val="center"/>
              <w:rPr>
                <w:rFonts w:hint="eastAsia" w:ascii="仿宋_GB2312" w:eastAsia="仿宋_GB2312"/>
                <w:b/>
                <w:bCs/>
                <w:color w:val="000000"/>
                <w:sz w:val="24"/>
                <w:szCs w:val="24"/>
              </w:rPr>
            </w:pPr>
          </w:p>
          <w:p w14:paraId="44F5560A">
            <w:pPr>
              <w:jc w:val="center"/>
              <w:rPr>
                <w:rFonts w:hint="eastAsia" w:ascii="仿宋_GB2312" w:eastAsia="仿宋_GB2312"/>
                <w:b/>
                <w:bCs/>
                <w:color w:val="000000"/>
                <w:sz w:val="24"/>
                <w:szCs w:val="24"/>
              </w:rPr>
            </w:pPr>
          </w:p>
          <w:p w14:paraId="43D52A95">
            <w:pPr>
              <w:jc w:val="center"/>
              <w:rPr>
                <w:rFonts w:hint="eastAsia" w:ascii="仿宋_GB2312" w:eastAsia="仿宋_GB2312"/>
                <w:b/>
                <w:bCs/>
                <w:color w:val="000000"/>
                <w:sz w:val="24"/>
                <w:szCs w:val="24"/>
              </w:rPr>
            </w:pPr>
          </w:p>
          <w:p w14:paraId="4F796FEC">
            <w:pPr>
              <w:jc w:val="center"/>
              <w:rPr>
                <w:rFonts w:hint="eastAsia" w:ascii="仿宋_GB2312" w:eastAsia="仿宋_GB2312"/>
                <w:b/>
                <w:bCs/>
                <w:color w:val="000000"/>
                <w:sz w:val="24"/>
                <w:szCs w:val="24"/>
              </w:rPr>
            </w:pPr>
          </w:p>
          <w:p w14:paraId="0287E81F">
            <w:pPr>
              <w:jc w:val="center"/>
              <w:rPr>
                <w:rFonts w:hint="eastAsia" w:ascii="仿宋_GB2312" w:eastAsia="仿宋_GB2312"/>
                <w:b/>
                <w:bCs/>
                <w:color w:val="000000"/>
                <w:sz w:val="24"/>
                <w:szCs w:val="24"/>
              </w:rPr>
            </w:pPr>
          </w:p>
          <w:p w14:paraId="1A17B95D">
            <w:pPr>
              <w:jc w:val="center"/>
              <w:rPr>
                <w:rFonts w:hint="eastAsia" w:ascii="仿宋_GB2312" w:eastAsia="仿宋_GB2312"/>
                <w:b/>
                <w:bCs/>
                <w:color w:val="000000"/>
                <w:sz w:val="24"/>
                <w:szCs w:val="24"/>
              </w:rPr>
            </w:pPr>
          </w:p>
          <w:p w14:paraId="1E5F81E4">
            <w:pPr>
              <w:jc w:val="center"/>
              <w:rPr>
                <w:rFonts w:hint="eastAsia" w:ascii="仿宋_GB2312" w:eastAsia="仿宋_GB2312"/>
                <w:b/>
                <w:bCs/>
                <w:color w:val="000000"/>
                <w:sz w:val="24"/>
                <w:szCs w:val="24"/>
              </w:rPr>
            </w:pPr>
          </w:p>
          <w:p w14:paraId="210B07DE">
            <w:pPr>
              <w:jc w:val="center"/>
              <w:rPr>
                <w:rFonts w:hint="eastAsia" w:ascii="仿宋_GB2312" w:eastAsia="仿宋_GB2312"/>
                <w:b/>
                <w:bCs/>
                <w:color w:val="000000"/>
                <w:sz w:val="24"/>
                <w:szCs w:val="24"/>
              </w:rPr>
            </w:pPr>
          </w:p>
          <w:p w14:paraId="55164034">
            <w:pPr>
              <w:jc w:val="center"/>
              <w:rPr>
                <w:rFonts w:hint="eastAsia" w:ascii="仿宋_GB2312" w:eastAsia="仿宋_GB2312"/>
                <w:b/>
                <w:bCs/>
                <w:color w:val="000000"/>
                <w:sz w:val="24"/>
                <w:szCs w:val="24"/>
              </w:rPr>
            </w:pPr>
          </w:p>
          <w:p w14:paraId="0329561C">
            <w:pPr>
              <w:jc w:val="center"/>
              <w:rPr>
                <w:rFonts w:hint="eastAsia" w:ascii="仿宋_GB2312" w:eastAsia="仿宋_GB2312"/>
                <w:b/>
                <w:bCs/>
                <w:color w:val="000000"/>
                <w:sz w:val="24"/>
                <w:szCs w:val="24"/>
              </w:rPr>
            </w:pPr>
          </w:p>
          <w:p w14:paraId="4C371052">
            <w:pPr>
              <w:jc w:val="center"/>
              <w:rPr>
                <w:rFonts w:hint="eastAsia" w:ascii="仿宋_GB2312" w:eastAsia="仿宋_GB2312"/>
                <w:b/>
                <w:bCs/>
                <w:color w:val="000000"/>
                <w:sz w:val="24"/>
                <w:szCs w:val="24"/>
              </w:rPr>
            </w:pPr>
          </w:p>
          <w:p w14:paraId="3D76F587">
            <w:pPr>
              <w:jc w:val="center"/>
              <w:rPr>
                <w:rFonts w:hint="eastAsia" w:ascii="仿宋_GB2312" w:eastAsia="仿宋_GB2312"/>
                <w:b/>
                <w:bCs/>
                <w:color w:val="000000"/>
                <w:sz w:val="24"/>
                <w:szCs w:val="24"/>
              </w:rPr>
            </w:pPr>
          </w:p>
          <w:p w14:paraId="6C731177">
            <w:pPr>
              <w:jc w:val="center"/>
              <w:rPr>
                <w:rFonts w:hint="eastAsia" w:ascii="仿宋_GB2312" w:eastAsia="仿宋_GB2312"/>
                <w:b/>
                <w:bCs/>
                <w:color w:val="000000"/>
                <w:sz w:val="24"/>
                <w:szCs w:val="24"/>
              </w:rPr>
            </w:pPr>
          </w:p>
          <w:p w14:paraId="0C2F0023">
            <w:pPr>
              <w:jc w:val="center"/>
              <w:rPr>
                <w:rFonts w:hint="eastAsia" w:ascii="仿宋_GB2312" w:eastAsia="仿宋_GB2312"/>
                <w:b/>
                <w:bCs/>
                <w:color w:val="000000"/>
                <w:sz w:val="24"/>
                <w:szCs w:val="24"/>
              </w:rPr>
            </w:pPr>
            <w:r>
              <w:rPr>
                <w:rFonts w:hint="eastAsia" w:ascii="仿宋_GB2312" w:eastAsia="仿宋_GB2312"/>
                <w:b/>
                <w:bCs/>
                <w:color w:val="000000"/>
                <w:sz w:val="24"/>
                <w:szCs w:val="24"/>
              </w:rPr>
              <w:t>城乡建设</w:t>
            </w:r>
          </w:p>
          <w:p w14:paraId="0D4F9364">
            <w:pPr>
              <w:jc w:val="center"/>
              <w:rPr>
                <w:rFonts w:hint="eastAsia" w:ascii="仿宋_GB2312" w:eastAsia="仿宋_GB2312"/>
                <w:b/>
                <w:bCs/>
                <w:color w:val="000000"/>
                <w:sz w:val="24"/>
                <w:szCs w:val="24"/>
              </w:rPr>
            </w:pPr>
          </w:p>
          <w:p w14:paraId="6B871C57">
            <w:pPr>
              <w:jc w:val="center"/>
              <w:rPr>
                <w:rFonts w:hint="eastAsia" w:ascii="仿宋_GB2312" w:eastAsia="仿宋_GB2312"/>
                <w:b/>
                <w:bCs/>
                <w:color w:val="000000"/>
                <w:sz w:val="24"/>
                <w:szCs w:val="24"/>
              </w:rPr>
            </w:pPr>
          </w:p>
          <w:p w14:paraId="1ACE1D30">
            <w:pPr>
              <w:jc w:val="center"/>
              <w:rPr>
                <w:rFonts w:hint="eastAsia" w:ascii="仿宋_GB2312" w:eastAsia="仿宋_GB2312"/>
                <w:b/>
                <w:bCs/>
                <w:color w:val="000000"/>
                <w:sz w:val="24"/>
                <w:szCs w:val="24"/>
              </w:rPr>
            </w:pPr>
          </w:p>
          <w:p w14:paraId="6F7BEA3D">
            <w:pPr>
              <w:jc w:val="both"/>
              <w:rPr>
                <w:rFonts w:hint="eastAsia" w:ascii="仿宋_GB2312" w:eastAsia="仿宋_GB2312"/>
                <w:b/>
                <w:bCs/>
                <w:color w:val="000000"/>
                <w:sz w:val="24"/>
                <w:szCs w:val="24"/>
              </w:rPr>
            </w:pPr>
          </w:p>
          <w:p w14:paraId="0E74B520">
            <w:pPr>
              <w:jc w:val="center"/>
              <w:rPr>
                <w:rFonts w:hint="eastAsia" w:ascii="仿宋_GB2312" w:eastAsia="仿宋_GB2312"/>
                <w:b/>
                <w:bCs/>
                <w:color w:val="000000"/>
                <w:sz w:val="24"/>
                <w:szCs w:val="24"/>
              </w:rPr>
            </w:pPr>
          </w:p>
          <w:p w14:paraId="064FF16A">
            <w:pPr>
              <w:jc w:val="center"/>
              <w:rPr>
                <w:rFonts w:hint="eastAsia" w:ascii="仿宋_GB2312" w:eastAsia="仿宋_GB2312"/>
                <w:b/>
                <w:bCs/>
                <w:color w:val="000000"/>
                <w:sz w:val="24"/>
                <w:szCs w:val="24"/>
              </w:rPr>
            </w:pPr>
          </w:p>
          <w:p w14:paraId="66040E1E">
            <w:pPr>
              <w:jc w:val="center"/>
              <w:rPr>
                <w:rFonts w:hint="eastAsia" w:ascii="仿宋_GB2312" w:eastAsia="仿宋_GB2312"/>
                <w:b/>
                <w:bCs/>
                <w:color w:val="000000"/>
                <w:sz w:val="24"/>
                <w:szCs w:val="24"/>
              </w:rPr>
            </w:pPr>
          </w:p>
          <w:p w14:paraId="4712889D">
            <w:pPr>
              <w:jc w:val="center"/>
              <w:rPr>
                <w:rFonts w:hint="eastAsia" w:ascii="仿宋_GB2312" w:eastAsia="仿宋_GB2312"/>
                <w:b/>
                <w:bCs/>
                <w:color w:val="000000"/>
                <w:sz w:val="24"/>
                <w:szCs w:val="24"/>
              </w:rPr>
            </w:pPr>
          </w:p>
          <w:p w14:paraId="5E224A20">
            <w:pPr>
              <w:jc w:val="center"/>
              <w:rPr>
                <w:rFonts w:hint="eastAsia" w:ascii="仿宋_GB2312" w:eastAsia="仿宋_GB2312"/>
                <w:b/>
                <w:bCs/>
                <w:color w:val="000000"/>
                <w:sz w:val="24"/>
                <w:szCs w:val="24"/>
              </w:rPr>
            </w:pPr>
          </w:p>
          <w:p w14:paraId="00962EE1">
            <w:pPr>
              <w:jc w:val="center"/>
              <w:rPr>
                <w:rFonts w:hint="eastAsia" w:ascii="仿宋_GB2312" w:eastAsia="仿宋_GB2312"/>
                <w:b/>
                <w:bCs/>
                <w:color w:val="000000"/>
                <w:sz w:val="24"/>
                <w:szCs w:val="24"/>
              </w:rPr>
            </w:pPr>
          </w:p>
          <w:p w14:paraId="06A0EC17">
            <w:pPr>
              <w:jc w:val="center"/>
              <w:rPr>
                <w:rFonts w:hint="eastAsia" w:ascii="仿宋_GB2312" w:eastAsia="仿宋_GB2312"/>
                <w:b/>
                <w:bCs/>
                <w:color w:val="000000"/>
                <w:sz w:val="24"/>
                <w:szCs w:val="24"/>
              </w:rPr>
            </w:pPr>
          </w:p>
          <w:p w14:paraId="4852A260">
            <w:pPr>
              <w:jc w:val="center"/>
              <w:rPr>
                <w:rFonts w:hint="eastAsia" w:ascii="仿宋_GB2312" w:eastAsia="仿宋_GB2312"/>
                <w:b/>
                <w:bCs/>
                <w:color w:val="000000"/>
                <w:sz w:val="24"/>
                <w:szCs w:val="24"/>
              </w:rPr>
            </w:pPr>
          </w:p>
          <w:p w14:paraId="21EE1AD6">
            <w:pPr>
              <w:jc w:val="center"/>
              <w:rPr>
                <w:rFonts w:hint="eastAsia" w:ascii="仿宋_GB2312" w:eastAsia="仿宋_GB2312"/>
                <w:b/>
                <w:bCs/>
                <w:color w:val="000000"/>
                <w:sz w:val="24"/>
                <w:szCs w:val="24"/>
              </w:rPr>
            </w:pPr>
          </w:p>
          <w:p w14:paraId="154AEA6D">
            <w:pPr>
              <w:jc w:val="center"/>
              <w:rPr>
                <w:rFonts w:hint="eastAsia" w:ascii="仿宋_GB2312" w:eastAsia="仿宋_GB2312"/>
                <w:b/>
                <w:bCs/>
                <w:color w:val="000000"/>
                <w:sz w:val="24"/>
                <w:szCs w:val="24"/>
              </w:rPr>
            </w:pPr>
          </w:p>
          <w:p w14:paraId="10238495">
            <w:pPr>
              <w:jc w:val="center"/>
              <w:rPr>
                <w:rFonts w:hint="eastAsia" w:ascii="仿宋_GB2312" w:eastAsia="仿宋_GB2312"/>
                <w:b/>
                <w:bCs/>
                <w:color w:val="000000"/>
                <w:sz w:val="24"/>
                <w:szCs w:val="24"/>
              </w:rPr>
            </w:pPr>
          </w:p>
          <w:p w14:paraId="272E457F">
            <w:pPr>
              <w:jc w:val="center"/>
              <w:rPr>
                <w:rFonts w:hint="eastAsia" w:ascii="仿宋_GB2312" w:eastAsia="仿宋_GB2312"/>
                <w:b/>
                <w:bCs/>
                <w:color w:val="000000"/>
                <w:sz w:val="24"/>
                <w:szCs w:val="24"/>
              </w:rPr>
            </w:pPr>
          </w:p>
          <w:p w14:paraId="0B6A5054">
            <w:pPr>
              <w:jc w:val="center"/>
              <w:rPr>
                <w:rFonts w:hint="eastAsia" w:ascii="仿宋_GB2312" w:eastAsia="仿宋_GB2312"/>
                <w:b/>
                <w:bCs/>
                <w:color w:val="000000"/>
                <w:sz w:val="24"/>
                <w:szCs w:val="24"/>
              </w:rPr>
            </w:pPr>
          </w:p>
          <w:p w14:paraId="315DEAC2">
            <w:pPr>
              <w:jc w:val="center"/>
              <w:rPr>
                <w:rFonts w:hint="eastAsia" w:ascii="仿宋_GB2312" w:eastAsia="仿宋_GB2312"/>
                <w:b/>
                <w:bCs/>
                <w:color w:val="000000"/>
                <w:sz w:val="24"/>
                <w:szCs w:val="24"/>
              </w:rPr>
            </w:pPr>
          </w:p>
          <w:p w14:paraId="52EAD29B">
            <w:pPr>
              <w:jc w:val="center"/>
              <w:rPr>
                <w:rFonts w:hint="eastAsia" w:ascii="仿宋_GB2312" w:eastAsia="仿宋_GB2312"/>
                <w:b/>
                <w:bCs/>
                <w:color w:val="000000"/>
                <w:sz w:val="24"/>
                <w:szCs w:val="24"/>
              </w:rPr>
            </w:pPr>
          </w:p>
          <w:p w14:paraId="3F271642">
            <w:pPr>
              <w:jc w:val="center"/>
              <w:rPr>
                <w:rFonts w:hint="eastAsia" w:ascii="仿宋_GB2312" w:eastAsia="仿宋_GB2312"/>
                <w:b/>
                <w:bCs/>
                <w:color w:val="000000"/>
                <w:sz w:val="24"/>
                <w:szCs w:val="24"/>
              </w:rPr>
            </w:pPr>
          </w:p>
          <w:p w14:paraId="31A0F154">
            <w:pPr>
              <w:jc w:val="center"/>
              <w:rPr>
                <w:rFonts w:hint="eastAsia" w:ascii="仿宋_GB2312" w:eastAsia="仿宋_GB2312"/>
                <w:b/>
                <w:bCs/>
                <w:color w:val="000000"/>
                <w:sz w:val="24"/>
                <w:szCs w:val="24"/>
              </w:rPr>
            </w:pPr>
          </w:p>
          <w:p w14:paraId="5CC6C925">
            <w:pPr>
              <w:jc w:val="center"/>
              <w:rPr>
                <w:rFonts w:hint="eastAsia" w:ascii="仿宋_GB2312" w:eastAsia="仿宋_GB2312"/>
                <w:b/>
                <w:bCs/>
                <w:color w:val="000000"/>
                <w:sz w:val="24"/>
                <w:szCs w:val="24"/>
              </w:rPr>
            </w:pPr>
          </w:p>
          <w:p w14:paraId="2A9C9C69">
            <w:pPr>
              <w:jc w:val="center"/>
              <w:rPr>
                <w:rFonts w:hint="eastAsia" w:ascii="仿宋_GB2312" w:eastAsia="仿宋_GB2312"/>
                <w:b/>
                <w:bCs/>
                <w:color w:val="000000"/>
                <w:sz w:val="24"/>
                <w:szCs w:val="24"/>
              </w:rPr>
            </w:pPr>
          </w:p>
          <w:p w14:paraId="023581B7">
            <w:pPr>
              <w:jc w:val="center"/>
              <w:rPr>
                <w:rFonts w:hint="eastAsia" w:ascii="仿宋_GB2312" w:eastAsia="仿宋_GB2312"/>
                <w:b/>
                <w:bCs/>
                <w:color w:val="000000"/>
                <w:sz w:val="24"/>
                <w:szCs w:val="24"/>
              </w:rPr>
            </w:pPr>
          </w:p>
          <w:p w14:paraId="5C9639CE">
            <w:pPr>
              <w:jc w:val="center"/>
              <w:rPr>
                <w:rFonts w:hint="eastAsia" w:ascii="仿宋_GB2312" w:eastAsia="仿宋_GB2312"/>
                <w:b/>
                <w:bCs/>
                <w:color w:val="000000"/>
                <w:sz w:val="24"/>
                <w:szCs w:val="24"/>
              </w:rPr>
            </w:pPr>
          </w:p>
          <w:p w14:paraId="1F512A5A">
            <w:pPr>
              <w:jc w:val="center"/>
              <w:rPr>
                <w:rFonts w:hint="eastAsia" w:ascii="仿宋_GB2312" w:eastAsia="仿宋_GB2312"/>
                <w:b/>
                <w:bCs/>
                <w:color w:val="000000"/>
                <w:sz w:val="24"/>
                <w:szCs w:val="24"/>
              </w:rPr>
            </w:pPr>
          </w:p>
          <w:p w14:paraId="42140867">
            <w:pPr>
              <w:jc w:val="center"/>
              <w:rPr>
                <w:rFonts w:hint="eastAsia" w:ascii="仿宋_GB2312" w:eastAsia="仿宋_GB2312"/>
                <w:b/>
                <w:bCs/>
                <w:color w:val="000000"/>
                <w:sz w:val="24"/>
                <w:szCs w:val="24"/>
              </w:rPr>
            </w:pPr>
          </w:p>
          <w:p w14:paraId="08A23CB6">
            <w:pPr>
              <w:jc w:val="center"/>
              <w:rPr>
                <w:rFonts w:hint="eastAsia" w:ascii="仿宋_GB2312" w:eastAsia="仿宋_GB2312"/>
                <w:b/>
                <w:bCs/>
                <w:color w:val="000000"/>
                <w:sz w:val="24"/>
                <w:szCs w:val="24"/>
              </w:rPr>
            </w:pPr>
          </w:p>
          <w:p w14:paraId="789CD109">
            <w:pPr>
              <w:jc w:val="center"/>
              <w:rPr>
                <w:rFonts w:hint="eastAsia" w:ascii="仿宋_GB2312" w:eastAsia="仿宋_GB2312"/>
                <w:b/>
                <w:bCs/>
                <w:color w:val="000000"/>
                <w:sz w:val="24"/>
                <w:szCs w:val="24"/>
              </w:rPr>
            </w:pPr>
          </w:p>
          <w:p w14:paraId="0FF566C4">
            <w:pPr>
              <w:jc w:val="center"/>
              <w:rPr>
                <w:rFonts w:hint="eastAsia" w:ascii="仿宋_GB2312" w:eastAsia="仿宋_GB2312"/>
                <w:b/>
                <w:bCs/>
                <w:color w:val="000000"/>
                <w:sz w:val="24"/>
                <w:szCs w:val="24"/>
              </w:rPr>
            </w:pPr>
          </w:p>
          <w:p w14:paraId="54AFCE0F">
            <w:pPr>
              <w:jc w:val="center"/>
              <w:rPr>
                <w:rFonts w:hint="eastAsia" w:ascii="仿宋_GB2312" w:eastAsia="仿宋_GB2312"/>
                <w:b/>
                <w:bCs/>
                <w:color w:val="000000"/>
                <w:sz w:val="24"/>
                <w:szCs w:val="24"/>
              </w:rPr>
            </w:pPr>
          </w:p>
          <w:p w14:paraId="452AF167">
            <w:pPr>
              <w:jc w:val="center"/>
              <w:rPr>
                <w:rFonts w:hint="eastAsia" w:ascii="仿宋_GB2312" w:eastAsia="仿宋_GB2312"/>
                <w:b/>
                <w:bCs/>
                <w:color w:val="000000"/>
                <w:sz w:val="24"/>
                <w:szCs w:val="24"/>
              </w:rPr>
            </w:pPr>
          </w:p>
          <w:p w14:paraId="67CA8034">
            <w:pPr>
              <w:jc w:val="center"/>
              <w:rPr>
                <w:rFonts w:hint="eastAsia" w:ascii="仿宋_GB2312" w:eastAsia="仿宋_GB2312"/>
                <w:b/>
                <w:bCs/>
                <w:color w:val="000000"/>
                <w:sz w:val="24"/>
                <w:szCs w:val="24"/>
              </w:rPr>
            </w:pPr>
          </w:p>
          <w:p w14:paraId="303E25AD">
            <w:pPr>
              <w:jc w:val="center"/>
              <w:rPr>
                <w:rFonts w:hint="eastAsia" w:ascii="仿宋_GB2312" w:eastAsia="仿宋_GB2312"/>
                <w:b/>
                <w:bCs/>
                <w:color w:val="000000"/>
                <w:sz w:val="24"/>
                <w:szCs w:val="24"/>
              </w:rPr>
            </w:pPr>
          </w:p>
          <w:p w14:paraId="30C758C9">
            <w:pPr>
              <w:jc w:val="center"/>
              <w:rPr>
                <w:rFonts w:hint="eastAsia" w:ascii="仿宋_GB2312" w:eastAsia="仿宋_GB2312"/>
                <w:b/>
                <w:bCs/>
                <w:color w:val="000000"/>
                <w:sz w:val="24"/>
                <w:szCs w:val="24"/>
              </w:rPr>
            </w:pPr>
          </w:p>
          <w:p w14:paraId="2B0BCF1D">
            <w:pPr>
              <w:jc w:val="center"/>
              <w:rPr>
                <w:rFonts w:hint="eastAsia" w:ascii="仿宋_GB2312" w:eastAsia="仿宋_GB2312"/>
                <w:b/>
                <w:bCs/>
                <w:color w:val="000000"/>
                <w:sz w:val="24"/>
                <w:szCs w:val="24"/>
              </w:rPr>
            </w:pPr>
          </w:p>
          <w:p w14:paraId="0BC33AB4">
            <w:pPr>
              <w:jc w:val="center"/>
              <w:rPr>
                <w:rFonts w:hint="eastAsia" w:ascii="仿宋_GB2312" w:eastAsia="仿宋_GB2312"/>
                <w:b/>
                <w:bCs/>
                <w:color w:val="000000"/>
                <w:sz w:val="24"/>
                <w:szCs w:val="24"/>
              </w:rPr>
            </w:pPr>
          </w:p>
          <w:p w14:paraId="72185678">
            <w:pPr>
              <w:jc w:val="center"/>
              <w:rPr>
                <w:rFonts w:hint="eastAsia" w:ascii="仿宋_GB2312" w:eastAsia="仿宋_GB2312"/>
                <w:b/>
                <w:bCs/>
                <w:color w:val="000000"/>
                <w:sz w:val="24"/>
                <w:szCs w:val="24"/>
              </w:rPr>
            </w:pPr>
          </w:p>
          <w:p w14:paraId="666EC162">
            <w:pPr>
              <w:jc w:val="center"/>
              <w:rPr>
                <w:rFonts w:hint="eastAsia" w:ascii="仿宋_GB2312" w:eastAsia="仿宋_GB2312"/>
                <w:b/>
                <w:bCs/>
                <w:color w:val="000000"/>
                <w:sz w:val="24"/>
                <w:szCs w:val="24"/>
              </w:rPr>
            </w:pPr>
            <w:r>
              <w:rPr>
                <w:rFonts w:hint="eastAsia" w:ascii="仿宋_GB2312" w:eastAsia="仿宋_GB2312"/>
                <w:b/>
                <w:bCs/>
                <w:color w:val="000000"/>
                <w:sz w:val="24"/>
                <w:szCs w:val="24"/>
              </w:rPr>
              <w:t>城乡建设</w:t>
            </w:r>
          </w:p>
        </w:tc>
        <w:tc>
          <w:tcPr>
            <w:tcW w:w="3772" w:type="dxa"/>
            <w:tcBorders>
              <w:top w:val="single" w:color="000000" w:sz="4" w:space="0"/>
              <w:left w:val="single" w:color="000000" w:sz="4" w:space="0"/>
              <w:right w:val="single" w:color="000000" w:sz="4" w:space="0"/>
            </w:tcBorders>
            <w:vAlign w:val="center"/>
          </w:tcPr>
          <w:p w14:paraId="1A67A216">
            <w:pPr>
              <w:rPr>
                <w:rFonts w:ascii="仿宋_GB2312" w:eastAsia="仿宋_GB2312"/>
                <w:color w:val="000000"/>
              </w:rPr>
            </w:pPr>
            <w:r>
              <w:rPr>
                <w:rFonts w:hint="eastAsia" w:ascii="仿宋_GB2312" w:eastAsia="仿宋_GB2312"/>
                <w:color w:val="000000"/>
              </w:rPr>
              <w:t>对在人口集中地区和其他依法需要特殊保护的区域内，焚烧沥青、油毡、橡胶、塑料、皮革、垃圾以及其他产生有毒有害烟尘和恶臭气体的物质的处罚</w:t>
            </w:r>
          </w:p>
        </w:tc>
        <w:tc>
          <w:tcPr>
            <w:tcW w:w="4058" w:type="dxa"/>
            <w:tcBorders>
              <w:top w:val="single" w:color="000000" w:sz="4" w:space="0"/>
              <w:left w:val="single" w:color="000000" w:sz="4" w:space="0"/>
              <w:right w:val="single" w:color="000000" w:sz="4" w:space="0"/>
            </w:tcBorders>
            <w:vAlign w:val="center"/>
          </w:tcPr>
          <w:p w14:paraId="10426D52">
            <w:pPr>
              <w:rPr>
                <w:rFonts w:ascii="仿宋_GB2312" w:eastAsia="仿宋_GB2312"/>
                <w:color w:val="000000"/>
              </w:rPr>
            </w:pPr>
            <w:r>
              <w:rPr>
                <w:rFonts w:hint="eastAsia" w:ascii="仿宋_GB2312" w:eastAsia="仿宋_GB2312"/>
                <w:color w:val="000000"/>
              </w:rPr>
              <w:t>《中华人民共和国大气污染防治法》（2018年10月26日修订）第一百一十九条第二款、《河北省大气污染防治条例》（2016年1月13日修订）第八十九条</w:t>
            </w:r>
          </w:p>
        </w:tc>
        <w:tc>
          <w:tcPr>
            <w:tcW w:w="1464" w:type="dxa"/>
            <w:vAlign w:val="center"/>
          </w:tcPr>
          <w:p w14:paraId="2F4D9F77">
            <w:pPr>
              <w:jc w:val="center"/>
              <w:rPr>
                <w:rFonts w:hint="eastAsia" w:ascii="仿宋_GB2312" w:eastAsia="仿宋_GB2312"/>
                <w:color w:val="000000"/>
                <w:lang w:eastAsia="zh-CN"/>
              </w:rPr>
            </w:pPr>
            <w:r>
              <w:rPr>
                <w:rFonts w:hint="eastAsia" w:ascii="仿宋_GB2312" w:eastAsia="仿宋_GB2312"/>
                <w:color w:val="000000"/>
              </w:rPr>
              <w:t>乡镇</w:t>
            </w:r>
            <w:r>
              <w:rPr>
                <w:rFonts w:hint="eastAsia" w:ascii="仿宋_GB2312" w:eastAsia="仿宋_GB2312"/>
                <w:color w:val="000000"/>
                <w:lang w:eastAsia="zh-CN"/>
              </w:rPr>
              <w:t>政府</w:t>
            </w:r>
          </w:p>
        </w:tc>
      </w:tr>
      <w:tr w14:paraId="51F96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576" w:type="dxa"/>
            <w:vAlign w:val="center"/>
          </w:tcPr>
          <w:p w14:paraId="5E15387E">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2</w:t>
            </w:r>
          </w:p>
        </w:tc>
        <w:tc>
          <w:tcPr>
            <w:tcW w:w="793" w:type="dxa"/>
            <w:vMerge w:val="continue"/>
            <w:tcBorders>
              <w:top w:val="single" w:color="000000" w:sz="4" w:space="0"/>
              <w:left w:val="single" w:color="000000" w:sz="4" w:space="0"/>
              <w:right w:val="single" w:color="000000" w:sz="4" w:space="0"/>
            </w:tcBorders>
          </w:tcPr>
          <w:p w14:paraId="1088AF61"/>
        </w:tc>
        <w:tc>
          <w:tcPr>
            <w:tcW w:w="3772" w:type="dxa"/>
            <w:tcBorders>
              <w:top w:val="single" w:color="000000" w:sz="4" w:space="0"/>
              <w:left w:val="single" w:color="000000" w:sz="4" w:space="0"/>
              <w:right w:val="single" w:color="000000" w:sz="4" w:space="0"/>
            </w:tcBorders>
            <w:vAlign w:val="center"/>
          </w:tcPr>
          <w:p w14:paraId="4CF8EAC5">
            <w:pPr>
              <w:rPr>
                <w:rFonts w:ascii="仿宋_GB2312" w:eastAsia="仿宋_GB2312"/>
                <w:color w:val="000000"/>
              </w:rPr>
            </w:pPr>
            <w:r>
              <w:rPr>
                <w:rFonts w:hint="eastAsia" w:ascii="仿宋_GB2312" w:eastAsia="仿宋_GB2312"/>
                <w:color w:val="000000"/>
              </w:rPr>
              <w:t>对在人口集中地区对树木、花草喷洒剧毒、高毒农药，或者露天焚烧秸秆、落叶等产生烟尘污染的物质的处罚</w:t>
            </w:r>
          </w:p>
        </w:tc>
        <w:tc>
          <w:tcPr>
            <w:tcW w:w="4058" w:type="dxa"/>
            <w:tcBorders>
              <w:top w:val="single" w:color="000000" w:sz="4" w:space="0"/>
              <w:left w:val="single" w:color="000000" w:sz="4" w:space="0"/>
              <w:right w:val="single" w:color="000000" w:sz="4" w:space="0"/>
            </w:tcBorders>
            <w:vAlign w:val="center"/>
          </w:tcPr>
          <w:p w14:paraId="7542C3E3">
            <w:pPr>
              <w:rPr>
                <w:rFonts w:ascii="仿宋_GB2312" w:eastAsia="仿宋_GB2312"/>
                <w:color w:val="000000"/>
              </w:rPr>
            </w:pPr>
            <w:r>
              <w:rPr>
                <w:rFonts w:hint="eastAsia" w:ascii="仿宋_GB2312" w:eastAsia="仿宋_GB2312"/>
                <w:color w:val="000000"/>
              </w:rPr>
              <w:t>《中华人民共和国大气污染防治法》（2018年10月26日修订）第一百一十九条第一款、《河北省大气污染防治条例》（2016年1月13日修订）第八十七条</w:t>
            </w:r>
          </w:p>
        </w:tc>
        <w:tc>
          <w:tcPr>
            <w:tcW w:w="1464" w:type="dxa"/>
            <w:vAlign w:val="center"/>
          </w:tcPr>
          <w:p w14:paraId="1B4CE968">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7570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trPr>
        <w:tc>
          <w:tcPr>
            <w:tcW w:w="576" w:type="dxa"/>
            <w:vAlign w:val="center"/>
          </w:tcPr>
          <w:p w14:paraId="74F899B2">
            <w:pPr>
              <w:jc w:val="center"/>
              <w:rPr>
                <w:rFonts w:ascii="宋体" w:hAnsi="宋体" w:cs="宋体"/>
                <w:color w:val="000000"/>
                <w:sz w:val="24"/>
                <w:szCs w:val="24"/>
              </w:rPr>
            </w:pPr>
            <w:r>
              <w:rPr>
                <w:rFonts w:hint="eastAsia" w:ascii="宋体" w:hAnsi="宋体" w:cs="宋体"/>
                <w:color w:val="000000"/>
                <w:sz w:val="24"/>
                <w:szCs w:val="24"/>
                <w:lang w:val="en-US" w:eastAsia="zh-CN"/>
              </w:rPr>
              <w:t>3</w:t>
            </w:r>
          </w:p>
        </w:tc>
        <w:tc>
          <w:tcPr>
            <w:tcW w:w="793" w:type="dxa"/>
            <w:vMerge w:val="continue"/>
            <w:tcBorders>
              <w:top w:val="single" w:color="000000" w:sz="4" w:space="0"/>
              <w:left w:val="single" w:color="000000" w:sz="4" w:space="0"/>
              <w:right w:val="single" w:color="000000" w:sz="4" w:space="0"/>
            </w:tcBorders>
          </w:tcPr>
          <w:p w14:paraId="6C58A42D"/>
        </w:tc>
        <w:tc>
          <w:tcPr>
            <w:tcW w:w="3772" w:type="dxa"/>
            <w:tcBorders>
              <w:top w:val="single" w:color="000000" w:sz="4" w:space="0"/>
              <w:left w:val="single" w:color="000000" w:sz="4" w:space="0"/>
              <w:right w:val="single" w:color="000000" w:sz="4" w:space="0"/>
            </w:tcBorders>
            <w:vAlign w:val="center"/>
          </w:tcPr>
          <w:p w14:paraId="1B7BE8D9">
            <w:pPr>
              <w:rPr>
                <w:rFonts w:ascii="仿宋_GB2312" w:eastAsia="仿宋_GB2312"/>
                <w:color w:val="000000"/>
              </w:rPr>
            </w:pPr>
            <w:r>
              <w:rPr>
                <w:rFonts w:hint="eastAsia" w:ascii="仿宋_GB2312" w:eastAsia="仿宋_GB2312"/>
                <w:color w:val="000000"/>
              </w:rPr>
              <w:t>对在城市人民政府禁止的时段和区域内燃放烟花爆竹的处罚</w:t>
            </w:r>
          </w:p>
        </w:tc>
        <w:tc>
          <w:tcPr>
            <w:tcW w:w="4058" w:type="dxa"/>
            <w:tcBorders>
              <w:top w:val="single" w:color="000000" w:sz="4" w:space="0"/>
              <w:left w:val="single" w:color="000000" w:sz="4" w:space="0"/>
              <w:right w:val="single" w:color="000000" w:sz="4" w:space="0"/>
            </w:tcBorders>
            <w:vAlign w:val="center"/>
          </w:tcPr>
          <w:p w14:paraId="7756CDFF">
            <w:pPr>
              <w:rPr>
                <w:rFonts w:ascii="仿宋_GB2312" w:eastAsia="仿宋_GB2312"/>
                <w:color w:val="000000"/>
              </w:rPr>
            </w:pPr>
            <w:r>
              <w:rPr>
                <w:rFonts w:hint="eastAsia" w:ascii="仿宋_GB2312" w:eastAsia="仿宋_GB2312"/>
                <w:color w:val="000000"/>
              </w:rPr>
              <w:t>《中华人民共和国大气污染防治法》（2018年10月26日修订）第一百一十九条第一款第三款《河北省大气污染防治条例》（2016年1月13日修订）第八十七条</w:t>
            </w:r>
          </w:p>
        </w:tc>
        <w:tc>
          <w:tcPr>
            <w:tcW w:w="1464" w:type="dxa"/>
            <w:vAlign w:val="center"/>
          </w:tcPr>
          <w:p w14:paraId="1663B52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C8B6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trPr>
        <w:tc>
          <w:tcPr>
            <w:tcW w:w="576" w:type="dxa"/>
            <w:vAlign w:val="center"/>
          </w:tcPr>
          <w:p w14:paraId="797C7C8D">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4</w:t>
            </w:r>
          </w:p>
        </w:tc>
        <w:tc>
          <w:tcPr>
            <w:tcW w:w="793" w:type="dxa"/>
            <w:vMerge w:val="continue"/>
            <w:tcBorders>
              <w:top w:val="single" w:color="000000" w:sz="4" w:space="0"/>
              <w:left w:val="single" w:color="000000" w:sz="4" w:space="0"/>
              <w:right w:val="single" w:color="000000" w:sz="4" w:space="0"/>
            </w:tcBorders>
          </w:tcPr>
          <w:p w14:paraId="179FC0F2"/>
        </w:tc>
        <w:tc>
          <w:tcPr>
            <w:tcW w:w="3772" w:type="dxa"/>
            <w:tcBorders>
              <w:top w:val="single" w:color="000000" w:sz="4" w:space="0"/>
              <w:left w:val="single" w:color="000000" w:sz="4" w:space="0"/>
              <w:right w:val="single" w:color="000000" w:sz="4" w:space="0"/>
            </w:tcBorders>
            <w:vAlign w:val="center"/>
          </w:tcPr>
          <w:p w14:paraId="652F98AB">
            <w:pPr>
              <w:rPr>
                <w:rFonts w:ascii="仿宋_GB2312" w:eastAsia="仿宋_GB2312"/>
                <w:color w:val="000000"/>
              </w:rPr>
            </w:pPr>
            <w:r>
              <w:rPr>
                <w:rFonts w:hint="eastAsia" w:ascii="仿宋_GB2312" w:eastAsia="仿宋_GB2312"/>
                <w:color w:val="000000"/>
              </w:rPr>
              <w:t>对未经批准进行临时建设的；未按照批准内容进行临时建设的；临时建筑物、构筑物超过批准期限不自行拆除的处罚</w:t>
            </w:r>
          </w:p>
        </w:tc>
        <w:tc>
          <w:tcPr>
            <w:tcW w:w="4058" w:type="dxa"/>
            <w:tcBorders>
              <w:top w:val="single" w:color="000000" w:sz="4" w:space="0"/>
              <w:left w:val="single" w:color="000000" w:sz="4" w:space="0"/>
              <w:right w:val="single" w:color="000000" w:sz="4" w:space="0"/>
            </w:tcBorders>
            <w:vAlign w:val="center"/>
          </w:tcPr>
          <w:p w14:paraId="494504F6">
            <w:pPr>
              <w:rPr>
                <w:rFonts w:ascii="仿宋_GB2312" w:eastAsia="仿宋_GB2312"/>
                <w:color w:val="000000"/>
              </w:rPr>
            </w:pPr>
            <w:r>
              <w:rPr>
                <w:rFonts w:hint="eastAsia" w:ascii="仿宋_GB2312" w:eastAsia="仿宋_GB2312"/>
                <w:color w:val="000000"/>
              </w:rPr>
              <w:t>《中华人民共和国城乡规划法》（2019年4月23日修订）第六十六条、《河北省城乡规划条例》（2016年5月25日修订）第八十一条第三款</w:t>
            </w:r>
          </w:p>
        </w:tc>
        <w:tc>
          <w:tcPr>
            <w:tcW w:w="1464" w:type="dxa"/>
            <w:vAlign w:val="center"/>
          </w:tcPr>
          <w:p w14:paraId="18135A06">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01DA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576" w:type="dxa"/>
            <w:vAlign w:val="center"/>
          </w:tcPr>
          <w:p w14:paraId="21F9A7BB">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5</w:t>
            </w:r>
          </w:p>
        </w:tc>
        <w:tc>
          <w:tcPr>
            <w:tcW w:w="793" w:type="dxa"/>
            <w:vMerge w:val="continue"/>
            <w:tcBorders>
              <w:top w:val="single" w:color="000000" w:sz="4" w:space="0"/>
              <w:left w:val="single" w:color="000000" w:sz="4" w:space="0"/>
              <w:right w:val="single" w:color="000000" w:sz="4" w:space="0"/>
            </w:tcBorders>
          </w:tcPr>
          <w:p w14:paraId="18D2089B"/>
        </w:tc>
        <w:tc>
          <w:tcPr>
            <w:tcW w:w="3772" w:type="dxa"/>
            <w:tcBorders>
              <w:top w:val="single" w:color="000000" w:sz="4" w:space="0"/>
              <w:left w:val="single" w:color="000000" w:sz="4" w:space="0"/>
              <w:right w:val="single" w:color="000000" w:sz="4" w:space="0"/>
            </w:tcBorders>
            <w:vAlign w:val="center"/>
          </w:tcPr>
          <w:p w14:paraId="2CE653C2">
            <w:pPr>
              <w:rPr>
                <w:rFonts w:ascii="仿宋_GB2312" w:eastAsia="仿宋_GB2312"/>
                <w:color w:val="000000"/>
              </w:rPr>
            </w:pPr>
            <w:r>
              <w:rPr>
                <w:rFonts w:hint="eastAsia" w:ascii="仿宋_GB2312" w:eastAsia="仿宋_GB2312"/>
                <w:color w:val="000000"/>
              </w:rPr>
              <w:t>对栽培、整修或其他作业遗留的渣土、枝叶等杂物，管理单位或个人不及时清除,责令限期清除逾期未清除的处罚</w:t>
            </w:r>
          </w:p>
        </w:tc>
        <w:tc>
          <w:tcPr>
            <w:tcW w:w="4058" w:type="dxa"/>
            <w:tcBorders>
              <w:top w:val="single" w:color="000000" w:sz="4" w:space="0"/>
              <w:left w:val="single" w:color="000000" w:sz="4" w:space="0"/>
              <w:right w:val="single" w:color="000000" w:sz="4" w:space="0"/>
            </w:tcBorders>
            <w:vAlign w:val="center"/>
          </w:tcPr>
          <w:p w14:paraId="6D6B4945">
            <w:pPr>
              <w:tabs>
                <w:tab w:val="left" w:pos="660"/>
              </w:tabs>
              <w:rPr>
                <w:rFonts w:ascii="仿宋_GB2312" w:eastAsia="仿宋_GB2312"/>
                <w:color w:val="000000"/>
              </w:rPr>
            </w:pPr>
            <w:r>
              <w:rPr>
                <w:rFonts w:hint="eastAsia" w:ascii="仿宋_GB2312" w:eastAsia="仿宋_GB2312"/>
                <w:color w:val="000000"/>
              </w:rPr>
              <w:t>《河北省城市市容和环境卫生条例》（2017年9月28日修订）第十五条第二款</w:t>
            </w:r>
          </w:p>
        </w:tc>
        <w:tc>
          <w:tcPr>
            <w:tcW w:w="1464" w:type="dxa"/>
            <w:vAlign w:val="center"/>
          </w:tcPr>
          <w:p w14:paraId="65B95BF7">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08CC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trPr>
        <w:tc>
          <w:tcPr>
            <w:tcW w:w="576" w:type="dxa"/>
            <w:vAlign w:val="center"/>
          </w:tcPr>
          <w:p w14:paraId="2E924373">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6</w:t>
            </w:r>
          </w:p>
        </w:tc>
        <w:tc>
          <w:tcPr>
            <w:tcW w:w="793" w:type="dxa"/>
            <w:vMerge w:val="continue"/>
            <w:tcBorders>
              <w:top w:val="single" w:color="000000" w:sz="4" w:space="0"/>
              <w:left w:val="single" w:color="000000" w:sz="4" w:space="0"/>
              <w:right w:val="single" w:color="000000" w:sz="4" w:space="0"/>
            </w:tcBorders>
          </w:tcPr>
          <w:p w14:paraId="24EF7BD1"/>
        </w:tc>
        <w:tc>
          <w:tcPr>
            <w:tcW w:w="3772" w:type="dxa"/>
            <w:tcBorders>
              <w:top w:val="single" w:color="000000" w:sz="4" w:space="0"/>
              <w:left w:val="single" w:color="000000" w:sz="4" w:space="0"/>
              <w:right w:val="single" w:color="000000" w:sz="4" w:space="0"/>
            </w:tcBorders>
            <w:vAlign w:val="center"/>
          </w:tcPr>
          <w:p w14:paraId="3EE0A542">
            <w:pPr>
              <w:rPr>
                <w:rFonts w:ascii="仿宋_GB2312" w:eastAsia="仿宋_GB2312"/>
                <w:color w:val="000000"/>
              </w:rPr>
            </w:pPr>
            <w:r>
              <w:rPr>
                <w:rFonts w:hint="eastAsia" w:ascii="仿宋_GB2312" w:eastAsia="仿宋_GB2312"/>
                <w:color w:val="000000"/>
              </w:rPr>
              <w:t>对在城市建筑物、构筑物、地面和其他设施以及树木上涂写、刻画、喷涂或者粘贴小广告等影响市容的处罚；对在道路及其他公共场所吊挂、晾晒物品，责令改正拒不改正的处罚</w:t>
            </w:r>
          </w:p>
        </w:tc>
        <w:tc>
          <w:tcPr>
            <w:tcW w:w="4058" w:type="dxa"/>
            <w:tcBorders>
              <w:top w:val="single" w:color="000000" w:sz="4" w:space="0"/>
              <w:left w:val="single" w:color="000000" w:sz="4" w:space="0"/>
              <w:right w:val="single" w:color="000000" w:sz="4" w:space="0"/>
            </w:tcBorders>
            <w:vAlign w:val="center"/>
          </w:tcPr>
          <w:p w14:paraId="5C946130">
            <w:pPr>
              <w:tabs>
                <w:tab w:val="left" w:pos="1800"/>
              </w:tabs>
              <w:rPr>
                <w:rFonts w:ascii="仿宋_GB2312" w:eastAsia="仿宋_GB2312"/>
                <w:color w:val="000000"/>
              </w:rPr>
            </w:pPr>
            <w:r>
              <w:rPr>
                <w:rFonts w:hint="eastAsia" w:ascii="仿宋_GB2312" w:eastAsia="仿宋_GB2312"/>
                <w:color w:val="000000"/>
              </w:rPr>
              <w:t>河北省城市市容和环境卫生条例》（2017年9月28日修订）第十七条</w:t>
            </w:r>
          </w:p>
        </w:tc>
        <w:tc>
          <w:tcPr>
            <w:tcW w:w="1464" w:type="dxa"/>
            <w:vAlign w:val="center"/>
          </w:tcPr>
          <w:p w14:paraId="48A35EE6">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64BE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trPr>
        <w:tc>
          <w:tcPr>
            <w:tcW w:w="576" w:type="dxa"/>
            <w:vAlign w:val="center"/>
          </w:tcPr>
          <w:p w14:paraId="4A967ED1">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p>
        </w:tc>
        <w:tc>
          <w:tcPr>
            <w:tcW w:w="793" w:type="dxa"/>
            <w:vMerge w:val="continue"/>
            <w:tcBorders>
              <w:top w:val="single" w:color="000000" w:sz="4" w:space="0"/>
              <w:left w:val="single" w:color="000000" w:sz="4" w:space="0"/>
              <w:right w:val="single" w:color="000000" w:sz="4" w:space="0"/>
            </w:tcBorders>
          </w:tcPr>
          <w:p w14:paraId="55E04DAB"/>
        </w:tc>
        <w:tc>
          <w:tcPr>
            <w:tcW w:w="3772" w:type="dxa"/>
            <w:tcBorders>
              <w:top w:val="single" w:color="000000" w:sz="4" w:space="0"/>
              <w:left w:val="single" w:color="000000" w:sz="4" w:space="0"/>
              <w:right w:val="single" w:color="000000" w:sz="4" w:space="0"/>
            </w:tcBorders>
            <w:vAlign w:val="center"/>
          </w:tcPr>
          <w:p w14:paraId="6ECBDB5F">
            <w:pPr>
              <w:rPr>
                <w:rFonts w:ascii="仿宋_GB2312" w:eastAsia="仿宋_GB2312"/>
                <w:color w:val="000000"/>
              </w:rPr>
            </w:pPr>
            <w:r>
              <w:rPr>
                <w:rFonts w:hint="eastAsia" w:ascii="仿宋_GB2312" w:eastAsia="仿宋_GB2312"/>
                <w:color w:val="000000"/>
              </w:rPr>
              <w:t>对未按规定利用悬挂物、充气装置、实物造型等载体设置广告或期满后未及时撤除，或者不及时整修、清洗、更换影响市容的户外广告牌或不予加固、拆除有安全隐患的广告牌、招牌，责令改正，拒不改正的处罚</w:t>
            </w:r>
          </w:p>
        </w:tc>
        <w:tc>
          <w:tcPr>
            <w:tcW w:w="4058" w:type="dxa"/>
            <w:tcBorders>
              <w:top w:val="single" w:color="000000" w:sz="4" w:space="0"/>
              <w:left w:val="single" w:color="000000" w:sz="4" w:space="0"/>
              <w:right w:val="single" w:color="000000" w:sz="4" w:space="0"/>
            </w:tcBorders>
            <w:vAlign w:val="center"/>
          </w:tcPr>
          <w:p w14:paraId="46D734CF">
            <w:pPr>
              <w:rPr>
                <w:rFonts w:ascii="仿宋_GB2312" w:eastAsia="仿宋_GB2312"/>
                <w:color w:val="000000"/>
              </w:rPr>
            </w:pPr>
            <w:r>
              <w:rPr>
                <w:rFonts w:hint="eastAsia" w:ascii="仿宋_GB2312" w:eastAsia="仿宋_GB2312"/>
                <w:color w:val="000000"/>
              </w:rPr>
              <w:t>《河北省城市市容和环境卫生条例》（2017年9月28日修订）第十八条</w:t>
            </w:r>
          </w:p>
        </w:tc>
        <w:tc>
          <w:tcPr>
            <w:tcW w:w="1464" w:type="dxa"/>
            <w:vAlign w:val="center"/>
          </w:tcPr>
          <w:p w14:paraId="56F97A4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C4E5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576" w:type="dxa"/>
            <w:vAlign w:val="center"/>
          </w:tcPr>
          <w:p w14:paraId="3EF788F5">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8</w:t>
            </w:r>
          </w:p>
        </w:tc>
        <w:tc>
          <w:tcPr>
            <w:tcW w:w="793" w:type="dxa"/>
            <w:vMerge w:val="continue"/>
            <w:tcBorders>
              <w:top w:val="single" w:color="000000" w:sz="4" w:space="0"/>
              <w:left w:val="single" w:color="000000" w:sz="4" w:space="0"/>
              <w:right w:val="single" w:color="000000" w:sz="4" w:space="0"/>
            </w:tcBorders>
          </w:tcPr>
          <w:p w14:paraId="61B5635B"/>
        </w:tc>
        <w:tc>
          <w:tcPr>
            <w:tcW w:w="3772" w:type="dxa"/>
            <w:tcBorders>
              <w:top w:val="single" w:color="000000" w:sz="4" w:space="0"/>
              <w:left w:val="single" w:color="000000" w:sz="4" w:space="0"/>
              <w:right w:val="single" w:color="000000" w:sz="4" w:space="0"/>
            </w:tcBorders>
            <w:vAlign w:val="center"/>
          </w:tcPr>
          <w:p w14:paraId="32249545">
            <w:pPr>
              <w:rPr>
                <w:rFonts w:ascii="仿宋_GB2312" w:eastAsia="仿宋_GB2312"/>
                <w:color w:val="000000"/>
              </w:rPr>
            </w:pPr>
            <w:r>
              <w:rPr>
                <w:rFonts w:hint="eastAsia" w:ascii="仿宋_GB2312" w:eastAsia="仿宋_GB2312"/>
                <w:color w:val="000000"/>
              </w:rPr>
              <w:t>对未经市容和环境卫生行政主管部门同意，擅自设置大型户外广告的处罚</w:t>
            </w:r>
          </w:p>
        </w:tc>
        <w:tc>
          <w:tcPr>
            <w:tcW w:w="4058" w:type="dxa"/>
            <w:tcBorders>
              <w:top w:val="single" w:color="000000" w:sz="4" w:space="0"/>
              <w:left w:val="single" w:color="000000" w:sz="4" w:space="0"/>
              <w:right w:val="single" w:color="000000" w:sz="4" w:space="0"/>
            </w:tcBorders>
            <w:vAlign w:val="center"/>
          </w:tcPr>
          <w:p w14:paraId="41EBE480">
            <w:pPr>
              <w:rPr>
                <w:rFonts w:ascii="仿宋_GB2312" w:eastAsia="仿宋_GB2312"/>
                <w:color w:val="000000"/>
              </w:rPr>
            </w:pPr>
            <w:r>
              <w:rPr>
                <w:rFonts w:hint="eastAsia" w:ascii="仿宋_GB2312" w:eastAsia="仿宋_GB2312"/>
                <w:color w:val="000000"/>
              </w:rPr>
              <w:t>《河北省城市市容和环境卫生条例》（2017年9月28日修正）第十九条第二款</w:t>
            </w:r>
          </w:p>
        </w:tc>
        <w:tc>
          <w:tcPr>
            <w:tcW w:w="1464" w:type="dxa"/>
            <w:vAlign w:val="center"/>
          </w:tcPr>
          <w:p w14:paraId="439115EF">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D2F7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576" w:type="dxa"/>
            <w:vAlign w:val="center"/>
          </w:tcPr>
          <w:p w14:paraId="4AB415C2">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9</w:t>
            </w:r>
          </w:p>
        </w:tc>
        <w:tc>
          <w:tcPr>
            <w:tcW w:w="793" w:type="dxa"/>
            <w:vMerge w:val="continue"/>
            <w:tcBorders>
              <w:top w:val="single" w:color="000000" w:sz="4" w:space="0"/>
              <w:left w:val="single" w:color="000000" w:sz="4" w:space="0"/>
              <w:right w:val="single" w:color="000000" w:sz="4" w:space="0"/>
            </w:tcBorders>
          </w:tcPr>
          <w:p w14:paraId="3DF413C2"/>
        </w:tc>
        <w:tc>
          <w:tcPr>
            <w:tcW w:w="3772" w:type="dxa"/>
            <w:tcBorders>
              <w:top w:val="single" w:color="000000" w:sz="4" w:space="0"/>
              <w:left w:val="single" w:color="000000" w:sz="4" w:space="0"/>
              <w:right w:val="single" w:color="000000" w:sz="4" w:space="0"/>
            </w:tcBorders>
            <w:vAlign w:val="center"/>
          </w:tcPr>
          <w:p w14:paraId="6D6D3D7E">
            <w:pPr>
              <w:rPr>
                <w:rFonts w:ascii="仿宋_GB2312" w:eastAsia="仿宋_GB2312"/>
                <w:color w:val="000000"/>
              </w:rPr>
            </w:pPr>
            <w:r>
              <w:rPr>
                <w:rFonts w:hint="eastAsia" w:ascii="仿宋_GB2312" w:eastAsia="仿宋_GB2312"/>
                <w:color w:val="000000"/>
              </w:rPr>
              <w:t>对未经批准（或未按规定的期限和地点)张贴、张挂宣传品，责令改正拒不改正的处罚</w:t>
            </w:r>
          </w:p>
        </w:tc>
        <w:tc>
          <w:tcPr>
            <w:tcW w:w="4058" w:type="dxa"/>
            <w:tcBorders>
              <w:top w:val="single" w:color="000000" w:sz="4" w:space="0"/>
              <w:left w:val="single" w:color="000000" w:sz="4" w:space="0"/>
              <w:right w:val="single" w:color="000000" w:sz="4" w:space="0"/>
            </w:tcBorders>
            <w:vAlign w:val="center"/>
          </w:tcPr>
          <w:p w14:paraId="61EE8459">
            <w:pPr>
              <w:tabs>
                <w:tab w:val="left" w:pos="885"/>
              </w:tabs>
              <w:rPr>
                <w:rFonts w:ascii="仿宋_GB2312" w:eastAsia="仿宋_GB2312"/>
                <w:color w:val="000000"/>
              </w:rPr>
            </w:pPr>
            <w:r>
              <w:rPr>
                <w:rFonts w:hint="eastAsia" w:ascii="仿宋_GB2312" w:eastAsia="仿宋_GB2312"/>
                <w:color w:val="000000"/>
              </w:rPr>
              <w:t>《河北省城市市容和环境卫生条例》（2017年9月28日修正）第二十条第一款</w:t>
            </w:r>
          </w:p>
        </w:tc>
        <w:tc>
          <w:tcPr>
            <w:tcW w:w="1464" w:type="dxa"/>
            <w:vAlign w:val="center"/>
          </w:tcPr>
          <w:p w14:paraId="729A4C2E">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3A16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576" w:type="dxa"/>
            <w:vAlign w:val="center"/>
          </w:tcPr>
          <w:p w14:paraId="4170854D">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0</w:t>
            </w:r>
          </w:p>
        </w:tc>
        <w:tc>
          <w:tcPr>
            <w:tcW w:w="793" w:type="dxa"/>
            <w:vMerge w:val="continue"/>
            <w:tcBorders>
              <w:top w:val="single" w:color="000000" w:sz="4" w:space="0"/>
              <w:left w:val="single" w:color="000000" w:sz="4" w:space="0"/>
              <w:right w:val="single" w:color="000000" w:sz="4" w:space="0"/>
            </w:tcBorders>
          </w:tcPr>
          <w:p w14:paraId="5F3A6CF8"/>
        </w:tc>
        <w:tc>
          <w:tcPr>
            <w:tcW w:w="3772" w:type="dxa"/>
            <w:tcBorders>
              <w:top w:val="single" w:color="000000" w:sz="4" w:space="0"/>
              <w:left w:val="single" w:color="000000" w:sz="4" w:space="0"/>
              <w:right w:val="single" w:color="000000" w:sz="4" w:space="0"/>
            </w:tcBorders>
            <w:vAlign w:val="center"/>
          </w:tcPr>
          <w:p w14:paraId="7CDF5FF4">
            <w:pPr>
              <w:rPr>
                <w:rFonts w:ascii="仿宋_GB2312" w:eastAsia="仿宋_GB2312"/>
                <w:color w:val="000000"/>
              </w:rPr>
            </w:pPr>
            <w:r>
              <w:rPr>
                <w:rFonts w:hint="eastAsia" w:ascii="仿宋_GB2312" w:eastAsia="仿宋_GB2312"/>
                <w:color w:val="000000"/>
              </w:rPr>
              <w:t>对未经批准，擅自在城市道路两侧和公共场地堆放物料，责令改正拒不改正的处罚</w:t>
            </w:r>
          </w:p>
        </w:tc>
        <w:tc>
          <w:tcPr>
            <w:tcW w:w="4058" w:type="dxa"/>
            <w:tcBorders>
              <w:top w:val="single" w:color="000000" w:sz="4" w:space="0"/>
              <w:left w:val="single" w:color="000000" w:sz="4" w:space="0"/>
              <w:right w:val="single" w:color="000000" w:sz="4" w:space="0"/>
            </w:tcBorders>
            <w:vAlign w:val="center"/>
          </w:tcPr>
          <w:p w14:paraId="14DAF994">
            <w:pPr>
              <w:tabs>
                <w:tab w:val="left" w:pos="750"/>
              </w:tabs>
              <w:rPr>
                <w:rFonts w:ascii="仿宋_GB2312" w:eastAsia="仿宋_GB2312"/>
                <w:color w:val="000000"/>
              </w:rPr>
            </w:pPr>
            <w:r>
              <w:rPr>
                <w:rFonts w:hint="eastAsia" w:ascii="仿宋_GB2312" w:eastAsia="仿宋_GB2312"/>
                <w:color w:val="000000"/>
              </w:rPr>
              <w:t>《河北省城市市容和环境卫生条例》（2017年9月28日修正）第二十二条第二款</w:t>
            </w:r>
          </w:p>
        </w:tc>
        <w:tc>
          <w:tcPr>
            <w:tcW w:w="1464" w:type="dxa"/>
            <w:vAlign w:val="center"/>
          </w:tcPr>
          <w:p w14:paraId="70B936EC">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A938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576" w:type="dxa"/>
            <w:vAlign w:val="center"/>
          </w:tcPr>
          <w:p w14:paraId="6C729C11">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1</w:t>
            </w:r>
          </w:p>
        </w:tc>
        <w:tc>
          <w:tcPr>
            <w:tcW w:w="793" w:type="dxa"/>
            <w:vMerge w:val="continue"/>
            <w:tcBorders>
              <w:top w:val="single" w:color="000000" w:sz="4" w:space="0"/>
              <w:left w:val="single" w:color="000000" w:sz="4" w:space="0"/>
              <w:right w:val="single" w:color="000000" w:sz="4" w:space="0"/>
            </w:tcBorders>
          </w:tcPr>
          <w:p w14:paraId="2871CAA6"/>
        </w:tc>
        <w:tc>
          <w:tcPr>
            <w:tcW w:w="3772" w:type="dxa"/>
            <w:tcBorders>
              <w:top w:val="single" w:color="000000" w:sz="4" w:space="0"/>
              <w:left w:val="single" w:color="000000" w:sz="4" w:space="0"/>
              <w:right w:val="single" w:color="000000" w:sz="4" w:space="0"/>
            </w:tcBorders>
            <w:vAlign w:val="center"/>
          </w:tcPr>
          <w:p w14:paraId="735DB63E">
            <w:pPr>
              <w:rPr>
                <w:rFonts w:ascii="仿宋_GB2312" w:eastAsia="仿宋_GB2312"/>
                <w:color w:val="000000"/>
              </w:rPr>
            </w:pPr>
            <w:r>
              <w:rPr>
                <w:rFonts w:hint="eastAsia" w:ascii="仿宋_GB2312" w:eastAsia="仿宋_GB2312"/>
                <w:color w:val="000000"/>
              </w:rPr>
              <w:t>对擅自在城市道路两侧和公共场地摆设摊点，或者未按批准的时间、地点和范围从事有关经营活动，责令停止经营拒不停止经营的处罚</w:t>
            </w:r>
          </w:p>
        </w:tc>
        <w:tc>
          <w:tcPr>
            <w:tcW w:w="4058" w:type="dxa"/>
            <w:tcBorders>
              <w:top w:val="single" w:color="000000" w:sz="4" w:space="0"/>
              <w:left w:val="single" w:color="000000" w:sz="4" w:space="0"/>
              <w:right w:val="single" w:color="000000" w:sz="4" w:space="0"/>
            </w:tcBorders>
            <w:vAlign w:val="center"/>
          </w:tcPr>
          <w:p w14:paraId="64F2F70C">
            <w:pPr>
              <w:rPr>
                <w:rFonts w:ascii="仿宋_GB2312" w:eastAsia="仿宋_GB2312"/>
                <w:color w:val="000000"/>
              </w:rPr>
            </w:pPr>
            <w:r>
              <w:rPr>
                <w:rFonts w:hint="eastAsia" w:ascii="仿宋_GB2312" w:eastAsia="仿宋_GB2312"/>
                <w:color w:val="000000"/>
              </w:rPr>
              <w:t>《河北省城市市容和环境卫生条例》（2017年9月28日修正）第二十四条第三款</w:t>
            </w:r>
          </w:p>
        </w:tc>
        <w:tc>
          <w:tcPr>
            <w:tcW w:w="1464" w:type="dxa"/>
            <w:vAlign w:val="center"/>
          </w:tcPr>
          <w:p w14:paraId="5913E28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4A45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6" w:hRule="atLeast"/>
        </w:trPr>
        <w:tc>
          <w:tcPr>
            <w:tcW w:w="576" w:type="dxa"/>
            <w:vAlign w:val="center"/>
          </w:tcPr>
          <w:p w14:paraId="0764C87C">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w:t>
            </w:r>
          </w:p>
        </w:tc>
        <w:tc>
          <w:tcPr>
            <w:tcW w:w="793" w:type="dxa"/>
            <w:vMerge w:val="continue"/>
            <w:tcBorders>
              <w:top w:val="single" w:color="000000" w:sz="4" w:space="0"/>
              <w:left w:val="single" w:color="000000" w:sz="4" w:space="0"/>
              <w:right w:val="single" w:color="000000" w:sz="4" w:space="0"/>
            </w:tcBorders>
          </w:tcPr>
          <w:p w14:paraId="21702E77"/>
        </w:tc>
        <w:tc>
          <w:tcPr>
            <w:tcW w:w="3772" w:type="dxa"/>
            <w:tcBorders>
              <w:top w:val="single" w:color="000000" w:sz="4" w:space="0"/>
              <w:left w:val="single" w:color="000000" w:sz="4" w:space="0"/>
              <w:right w:val="single" w:color="000000" w:sz="4" w:space="0"/>
            </w:tcBorders>
            <w:vAlign w:val="center"/>
          </w:tcPr>
          <w:p w14:paraId="36B6D8A9">
            <w:pPr>
              <w:rPr>
                <w:rFonts w:ascii="仿宋_GB2312" w:eastAsia="仿宋_GB2312"/>
                <w:color w:val="000000"/>
              </w:rPr>
            </w:pPr>
            <w:r>
              <w:rPr>
                <w:rFonts w:hint="eastAsia" w:ascii="仿宋_GB2312" w:eastAsia="仿宋_GB2312"/>
                <w:color w:val="000000"/>
              </w:rPr>
              <w:t>对违反施工现场作业规范行为的处罚</w:t>
            </w:r>
          </w:p>
        </w:tc>
        <w:tc>
          <w:tcPr>
            <w:tcW w:w="4058" w:type="dxa"/>
            <w:tcBorders>
              <w:top w:val="single" w:color="000000" w:sz="4" w:space="0"/>
              <w:left w:val="single" w:color="000000" w:sz="4" w:space="0"/>
              <w:right w:val="single" w:color="000000" w:sz="4" w:space="0"/>
            </w:tcBorders>
            <w:vAlign w:val="center"/>
          </w:tcPr>
          <w:p w14:paraId="3698AD37">
            <w:pPr>
              <w:rPr>
                <w:rFonts w:ascii="仿宋_GB2312" w:eastAsia="仿宋_GB2312"/>
                <w:color w:val="000000"/>
              </w:rPr>
            </w:pPr>
            <w:r>
              <w:rPr>
                <w:rFonts w:hint="eastAsia" w:ascii="仿宋_GB2312" w:eastAsia="仿宋_GB2312"/>
                <w:color w:val="000000"/>
              </w:rPr>
              <w:t>《中华人民共和国大气污染防治法》（2018年10月26日修正）第一百一十五条、《河北省城市市容和环境卫生条例》（2017年9月28日修正）第二十七条、《河北省人民代表大会常务委员会关于加强扬尘污染防治的决定》（2018年）第二十七条、《河北省扬尘污染防治办法》（省政府令〔2020〕第1号）第四十条</w:t>
            </w:r>
          </w:p>
        </w:tc>
        <w:tc>
          <w:tcPr>
            <w:tcW w:w="1464" w:type="dxa"/>
            <w:vAlign w:val="center"/>
          </w:tcPr>
          <w:p w14:paraId="75CA9FEE">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C2E6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576" w:type="dxa"/>
            <w:vAlign w:val="center"/>
          </w:tcPr>
          <w:p w14:paraId="35020221">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13</w:t>
            </w:r>
          </w:p>
        </w:tc>
        <w:tc>
          <w:tcPr>
            <w:tcW w:w="793" w:type="dxa"/>
            <w:vMerge w:val="continue"/>
            <w:tcBorders>
              <w:top w:val="single" w:color="000000" w:sz="4" w:space="0"/>
              <w:left w:val="single" w:color="000000" w:sz="4" w:space="0"/>
              <w:right w:val="single" w:color="000000" w:sz="4" w:space="0"/>
            </w:tcBorders>
          </w:tcPr>
          <w:p w14:paraId="64E9B746"/>
        </w:tc>
        <w:tc>
          <w:tcPr>
            <w:tcW w:w="3772" w:type="dxa"/>
            <w:tcBorders>
              <w:top w:val="single" w:color="000000" w:sz="4" w:space="0"/>
              <w:left w:val="single" w:color="000000" w:sz="4" w:space="0"/>
              <w:right w:val="single" w:color="000000" w:sz="4" w:space="0"/>
            </w:tcBorders>
            <w:vAlign w:val="center"/>
          </w:tcPr>
          <w:p w14:paraId="52429723">
            <w:pPr>
              <w:rPr>
                <w:rFonts w:ascii="仿宋_GB2312" w:eastAsia="仿宋_GB2312"/>
                <w:color w:val="000000"/>
              </w:rPr>
            </w:pPr>
            <w:r>
              <w:rPr>
                <w:rFonts w:hint="eastAsia" w:ascii="仿宋_GB2312" w:eastAsia="仿宋_GB2312"/>
                <w:color w:val="000000"/>
              </w:rPr>
              <w:t>对不按照规定清理垃圾、粪便、积雪的处罚</w:t>
            </w:r>
          </w:p>
        </w:tc>
        <w:tc>
          <w:tcPr>
            <w:tcW w:w="4058" w:type="dxa"/>
            <w:tcBorders>
              <w:top w:val="single" w:color="000000" w:sz="4" w:space="0"/>
              <w:left w:val="single" w:color="000000" w:sz="4" w:space="0"/>
              <w:right w:val="single" w:color="000000" w:sz="4" w:space="0"/>
            </w:tcBorders>
            <w:vAlign w:val="center"/>
          </w:tcPr>
          <w:p w14:paraId="54DD787B">
            <w:pPr>
              <w:tabs>
                <w:tab w:val="left" w:pos="1065"/>
              </w:tabs>
              <w:rPr>
                <w:rFonts w:ascii="仿宋_GB2312" w:eastAsia="仿宋_GB2312"/>
                <w:color w:val="000000"/>
              </w:rPr>
            </w:pPr>
            <w:r>
              <w:rPr>
                <w:rFonts w:hint="eastAsia" w:ascii="仿宋_GB2312" w:eastAsia="仿宋_GB2312"/>
                <w:color w:val="000000"/>
              </w:rPr>
              <w:t>《河北省城市市容和环境卫生条例》（2017年9月28日修正）第三十二条</w:t>
            </w:r>
          </w:p>
        </w:tc>
        <w:tc>
          <w:tcPr>
            <w:tcW w:w="1464" w:type="dxa"/>
            <w:vAlign w:val="center"/>
          </w:tcPr>
          <w:p w14:paraId="27DE7D07">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4B55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576" w:type="dxa"/>
            <w:vAlign w:val="center"/>
          </w:tcPr>
          <w:p w14:paraId="626E9743">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4</w:t>
            </w:r>
          </w:p>
        </w:tc>
        <w:tc>
          <w:tcPr>
            <w:tcW w:w="793" w:type="dxa"/>
            <w:vMerge w:val="continue"/>
            <w:tcBorders>
              <w:top w:val="single" w:color="000000" w:sz="4" w:space="0"/>
              <w:left w:val="single" w:color="000000" w:sz="4" w:space="0"/>
              <w:right w:val="single" w:color="000000" w:sz="4" w:space="0"/>
            </w:tcBorders>
          </w:tcPr>
          <w:p w14:paraId="16DDD74F"/>
        </w:tc>
        <w:tc>
          <w:tcPr>
            <w:tcW w:w="3772" w:type="dxa"/>
            <w:tcBorders>
              <w:top w:val="single" w:color="000000" w:sz="4" w:space="0"/>
              <w:left w:val="single" w:color="000000" w:sz="4" w:space="0"/>
              <w:right w:val="single" w:color="000000" w:sz="4" w:space="0"/>
            </w:tcBorders>
            <w:vAlign w:val="center"/>
          </w:tcPr>
          <w:p w14:paraId="159528DC">
            <w:pPr>
              <w:rPr>
                <w:rFonts w:ascii="仿宋_GB2312" w:eastAsia="仿宋_GB2312"/>
                <w:color w:val="000000"/>
              </w:rPr>
            </w:pPr>
            <w:r>
              <w:rPr>
                <w:rFonts w:hint="eastAsia" w:ascii="仿宋_GB2312" w:eastAsia="仿宋_GB2312"/>
                <w:color w:val="000000"/>
              </w:rPr>
              <w:t>对从事车辆清洗、维修经营活动，未在室内进行，占用道路、绿地、公共场所等的处罚</w:t>
            </w:r>
          </w:p>
        </w:tc>
        <w:tc>
          <w:tcPr>
            <w:tcW w:w="4058" w:type="dxa"/>
            <w:tcBorders>
              <w:top w:val="single" w:color="000000" w:sz="4" w:space="0"/>
              <w:left w:val="single" w:color="000000" w:sz="4" w:space="0"/>
              <w:right w:val="single" w:color="000000" w:sz="4" w:space="0"/>
            </w:tcBorders>
            <w:vAlign w:val="center"/>
          </w:tcPr>
          <w:p w14:paraId="48EA6389">
            <w:pPr>
              <w:rPr>
                <w:rFonts w:ascii="仿宋_GB2312" w:eastAsia="仿宋_GB2312"/>
                <w:color w:val="000000"/>
              </w:rPr>
            </w:pPr>
            <w:r>
              <w:rPr>
                <w:rFonts w:hint="eastAsia" w:ascii="仿宋_GB2312" w:eastAsia="仿宋_GB2312"/>
                <w:color w:val="000000"/>
              </w:rPr>
              <w:t>《河北省城市市容和环境卫生条例》（2017年9月28日修正）第三十八条</w:t>
            </w:r>
          </w:p>
        </w:tc>
        <w:tc>
          <w:tcPr>
            <w:tcW w:w="1464" w:type="dxa"/>
            <w:vAlign w:val="center"/>
          </w:tcPr>
          <w:p w14:paraId="4CE3A25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AD69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576" w:type="dxa"/>
            <w:vAlign w:val="center"/>
          </w:tcPr>
          <w:p w14:paraId="3C714F7E">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5</w:t>
            </w:r>
          </w:p>
        </w:tc>
        <w:tc>
          <w:tcPr>
            <w:tcW w:w="793" w:type="dxa"/>
            <w:vMerge w:val="continue"/>
            <w:tcBorders>
              <w:top w:val="single" w:color="000000" w:sz="4" w:space="0"/>
              <w:left w:val="single" w:color="000000" w:sz="4" w:space="0"/>
              <w:right w:val="single" w:color="000000" w:sz="4" w:space="0"/>
            </w:tcBorders>
          </w:tcPr>
          <w:p w14:paraId="17D4FD30"/>
        </w:tc>
        <w:tc>
          <w:tcPr>
            <w:tcW w:w="3772" w:type="dxa"/>
            <w:tcBorders>
              <w:top w:val="single" w:color="000000" w:sz="4" w:space="0"/>
              <w:left w:val="single" w:color="000000" w:sz="4" w:space="0"/>
              <w:right w:val="single" w:color="000000" w:sz="4" w:space="0"/>
            </w:tcBorders>
            <w:vAlign w:val="center"/>
          </w:tcPr>
          <w:p w14:paraId="72941E81">
            <w:pPr>
              <w:rPr>
                <w:rFonts w:ascii="仿宋_GB2312" w:eastAsia="仿宋_GB2312"/>
                <w:color w:val="000000"/>
              </w:rPr>
            </w:pPr>
            <w:r>
              <w:rPr>
                <w:rFonts w:hint="eastAsia" w:ascii="仿宋_GB2312" w:eastAsia="仿宋_GB2312"/>
                <w:color w:val="000000"/>
              </w:rPr>
              <w:t>对影响环境卫生行为的处罚</w:t>
            </w:r>
          </w:p>
        </w:tc>
        <w:tc>
          <w:tcPr>
            <w:tcW w:w="4058" w:type="dxa"/>
            <w:tcBorders>
              <w:top w:val="single" w:color="000000" w:sz="4" w:space="0"/>
              <w:left w:val="single" w:color="000000" w:sz="4" w:space="0"/>
              <w:right w:val="single" w:color="000000" w:sz="4" w:space="0"/>
            </w:tcBorders>
            <w:vAlign w:val="center"/>
          </w:tcPr>
          <w:p w14:paraId="1471EB2C">
            <w:pPr>
              <w:rPr>
                <w:rFonts w:ascii="仿宋_GB2312" w:eastAsia="仿宋_GB2312"/>
                <w:color w:val="000000"/>
              </w:rPr>
            </w:pPr>
            <w:r>
              <w:rPr>
                <w:rFonts w:hint="eastAsia" w:ascii="仿宋_GB2312" w:eastAsia="仿宋_GB2312"/>
                <w:color w:val="000000"/>
              </w:rPr>
              <w:t>《河北省城市市容和环境卫生条例》（2017年9月28日修正）第四十条</w:t>
            </w:r>
          </w:p>
        </w:tc>
        <w:tc>
          <w:tcPr>
            <w:tcW w:w="1464" w:type="dxa"/>
            <w:vAlign w:val="center"/>
          </w:tcPr>
          <w:p w14:paraId="56C35F6F">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580E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576" w:type="dxa"/>
            <w:vAlign w:val="center"/>
          </w:tcPr>
          <w:p w14:paraId="7798A481">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6</w:t>
            </w:r>
          </w:p>
        </w:tc>
        <w:tc>
          <w:tcPr>
            <w:tcW w:w="793" w:type="dxa"/>
            <w:vMerge w:val="continue"/>
            <w:tcBorders>
              <w:top w:val="single" w:color="000000" w:sz="4" w:space="0"/>
              <w:left w:val="single" w:color="000000" w:sz="4" w:space="0"/>
              <w:right w:val="single" w:color="000000" w:sz="4" w:space="0"/>
            </w:tcBorders>
          </w:tcPr>
          <w:p w14:paraId="6547200F"/>
        </w:tc>
        <w:tc>
          <w:tcPr>
            <w:tcW w:w="3772" w:type="dxa"/>
            <w:tcBorders>
              <w:top w:val="single" w:color="000000" w:sz="4" w:space="0"/>
              <w:left w:val="single" w:color="000000" w:sz="4" w:space="0"/>
              <w:right w:val="single" w:color="000000" w:sz="4" w:space="0"/>
            </w:tcBorders>
            <w:vAlign w:val="center"/>
          </w:tcPr>
          <w:p w14:paraId="499E0FBB">
            <w:pPr>
              <w:rPr>
                <w:rFonts w:ascii="仿宋_GB2312" w:eastAsia="仿宋_GB2312"/>
                <w:color w:val="000000"/>
              </w:rPr>
            </w:pPr>
            <w:r>
              <w:rPr>
                <w:rFonts w:hint="eastAsia" w:ascii="仿宋_GB2312" w:eastAsia="仿宋_GB2312"/>
                <w:color w:val="000000"/>
              </w:rPr>
              <w:t>对占用、损毁环境卫生设施的；对擅自拆除、迁移、改建、停用环卫设施和改变环卫设施用途的处罚</w:t>
            </w:r>
          </w:p>
        </w:tc>
        <w:tc>
          <w:tcPr>
            <w:tcW w:w="4058" w:type="dxa"/>
            <w:tcBorders>
              <w:top w:val="single" w:color="000000" w:sz="4" w:space="0"/>
              <w:left w:val="single" w:color="000000" w:sz="4" w:space="0"/>
              <w:right w:val="single" w:color="000000" w:sz="4" w:space="0"/>
            </w:tcBorders>
            <w:vAlign w:val="center"/>
          </w:tcPr>
          <w:p w14:paraId="333F81FA">
            <w:pPr>
              <w:rPr>
                <w:rFonts w:ascii="仿宋_GB2312" w:eastAsia="仿宋_GB2312"/>
                <w:color w:val="000000"/>
              </w:rPr>
            </w:pPr>
            <w:r>
              <w:rPr>
                <w:rFonts w:hint="eastAsia" w:ascii="仿宋_GB2312" w:eastAsia="仿宋_GB2312"/>
                <w:color w:val="000000"/>
              </w:rPr>
              <w:t>《河北省城市市容和环境卫生条例》（2017年9月28日修正）第四十一条</w:t>
            </w:r>
          </w:p>
        </w:tc>
        <w:tc>
          <w:tcPr>
            <w:tcW w:w="1464" w:type="dxa"/>
            <w:vAlign w:val="center"/>
          </w:tcPr>
          <w:p w14:paraId="7519EFE1">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8DE8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576" w:type="dxa"/>
            <w:vAlign w:val="center"/>
          </w:tcPr>
          <w:p w14:paraId="04B06557">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17</w:t>
            </w:r>
          </w:p>
        </w:tc>
        <w:tc>
          <w:tcPr>
            <w:tcW w:w="793" w:type="dxa"/>
            <w:vMerge w:val="continue"/>
            <w:tcBorders>
              <w:top w:val="single" w:color="000000" w:sz="4" w:space="0"/>
              <w:left w:val="single" w:color="000000" w:sz="4" w:space="0"/>
              <w:right w:val="single" w:color="000000" w:sz="4" w:space="0"/>
            </w:tcBorders>
          </w:tcPr>
          <w:p w14:paraId="6F91CE88"/>
        </w:tc>
        <w:tc>
          <w:tcPr>
            <w:tcW w:w="3772" w:type="dxa"/>
            <w:tcBorders>
              <w:top w:val="single" w:color="000000" w:sz="4" w:space="0"/>
              <w:left w:val="single" w:color="000000" w:sz="4" w:space="0"/>
              <w:right w:val="single" w:color="000000" w:sz="4" w:space="0"/>
            </w:tcBorders>
            <w:vAlign w:val="center"/>
          </w:tcPr>
          <w:p w14:paraId="7D5F36F5">
            <w:pPr>
              <w:rPr>
                <w:rFonts w:ascii="仿宋_GB2312" w:eastAsia="仿宋_GB2312"/>
                <w:color w:val="000000"/>
              </w:rPr>
            </w:pPr>
            <w:r>
              <w:rPr>
                <w:rFonts w:hint="eastAsia" w:ascii="仿宋_GB2312" w:eastAsia="仿宋_GB2312"/>
                <w:color w:val="000000"/>
              </w:rPr>
              <w:t>对违反规定实施影响城市照明设施正常运行的行为的处罚</w:t>
            </w:r>
          </w:p>
        </w:tc>
        <w:tc>
          <w:tcPr>
            <w:tcW w:w="4058" w:type="dxa"/>
            <w:tcBorders>
              <w:top w:val="single" w:color="000000" w:sz="4" w:space="0"/>
              <w:left w:val="single" w:color="000000" w:sz="4" w:space="0"/>
              <w:right w:val="single" w:color="000000" w:sz="4" w:space="0"/>
            </w:tcBorders>
            <w:vAlign w:val="center"/>
          </w:tcPr>
          <w:p w14:paraId="15C00CCF">
            <w:pPr>
              <w:tabs>
                <w:tab w:val="left" w:pos="690"/>
              </w:tabs>
              <w:rPr>
                <w:rFonts w:ascii="仿宋_GB2312" w:eastAsia="仿宋_GB2312"/>
                <w:color w:val="000000"/>
              </w:rPr>
            </w:pPr>
            <w:r>
              <w:rPr>
                <w:rFonts w:hint="eastAsia" w:ascii="仿宋_GB2312" w:eastAsia="仿宋_GB2312"/>
                <w:color w:val="000000"/>
              </w:rPr>
              <w:t>《城市照明管理规定》（2010年住建部令第4号)第三十二条</w:t>
            </w:r>
          </w:p>
        </w:tc>
        <w:tc>
          <w:tcPr>
            <w:tcW w:w="1464" w:type="dxa"/>
            <w:vAlign w:val="center"/>
          </w:tcPr>
          <w:p w14:paraId="0002516B">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3969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576" w:type="dxa"/>
            <w:vAlign w:val="center"/>
          </w:tcPr>
          <w:p w14:paraId="6BD248E5">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18</w:t>
            </w:r>
          </w:p>
        </w:tc>
        <w:tc>
          <w:tcPr>
            <w:tcW w:w="793" w:type="dxa"/>
            <w:vMerge w:val="continue"/>
            <w:tcBorders>
              <w:top w:val="single" w:color="000000" w:sz="4" w:space="0"/>
              <w:left w:val="single" w:color="000000" w:sz="4" w:space="0"/>
              <w:right w:val="single" w:color="000000" w:sz="4" w:space="0"/>
            </w:tcBorders>
          </w:tcPr>
          <w:p w14:paraId="58860FF3"/>
        </w:tc>
        <w:tc>
          <w:tcPr>
            <w:tcW w:w="3772" w:type="dxa"/>
            <w:tcBorders>
              <w:top w:val="single" w:color="000000" w:sz="4" w:space="0"/>
              <w:left w:val="single" w:color="000000" w:sz="4" w:space="0"/>
              <w:right w:val="single" w:color="000000" w:sz="4" w:space="0"/>
            </w:tcBorders>
            <w:vAlign w:val="center"/>
          </w:tcPr>
          <w:p w14:paraId="52C44EA2">
            <w:pPr>
              <w:rPr>
                <w:rFonts w:ascii="仿宋_GB2312" w:eastAsia="仿宋_GB2312"/>
                <w:color w:val="000000"/>
              </w:rPr>
            </w:pPr>
            <w:r>
              <w:rPr>
                <w:rFonts w:hint="eastAsia" w:ascii="仿宋_GB2312" w:eastAsia="仿宋_GB2312"/>
                <w:color w:val="000000"/>
              </w:rPr>
              <w:t>对将建筑垃圾混入生活垃圾的；将危险废物混入建筑垃圾的；擅自设立弃置场接纳建筑垃圾的处罚</w:t>
            </w:r>
          </w:p>
        </w:tc>
        <w:tc>
          <w:tcPr>
            <w:tcW w:w="4058" w:type="dxa"/>
            <w:tcBorders>
              <w:top w:val="single" w:color="000000" w:sz="4" w:space="0"/>
              <w:left w:val="single" w:color="000000" w:sz="4" w:space="0"/>
              <w:right w:val="single" w:color="000000" w:sz="4" w:space="0"/>
            </w:tcBorders>
            <w:vAlign w:val="center"/>
          </w:tcPr>
          <w:p w14:paraId="4EFF6D8A">
            <w:pPr>
              <w:rPr>
                <w:rFonts w:ascii="仿宋_GB2312" w:eastAsia="仿宋_GB2312"/>
                <w:color w:val="000000"/>
              </w:rPr>
            </w:pPr>
            <w:r>
              <w:rPr>
                <w:rFonts w:hint="eastAsia" w:ascii="仿宋_GB2312" w:eastAsia="仿宋_GB2312"/>
                <w:color w:val="000000"/>
              </w:rPr>
              <w:t>《城市建筑垃圾管理规定》（2005年建设部令第139号）第二十条</w:t>
            </w:r>
          </w:p>
        </w:tc>
        <w:tc>
          <w:tcPr>
            <w:tcW w:w="1464" w:type="dxa"/>
            <w:vAlign w:val="center"/>
          </w:tcPr>
          <w:p w14:paraId="6066450B">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8BB7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576" w:type="dxa"/>
            <w:vAlign w:val="center"/>
          </w:tcPr>
          <w:p w14:paraId="19117C54">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19</w:t>
            </w:r>
          </w:p>
        </w:tc>
        <w:tc>
          <w:tcPr>
            <w:tcW w:w="793" w:type="dxa"/>
            <w:vMerge w:val="continue"/>
            <w:tcBorders>
              <w:top w:val="single" w:color="000000" w:sz="4" w:space="0"/>
              <w:left w:val="single" w:color="000000" w:sz="4" w:space="0"/>
              <w:right w:val="single" w:color="000000" w:sz="4" w:space="0"/>
            </w:tcBorders>
          </w:tcPr>
          <w:p w14:paraId="18B12FC4"/>
        </w:tc>
        <w:tc>
          <w:tcPr>
            <w:tcW w:w="3772" w:type="dxa"/>
            <w:tcBorders>
              <w:top w:val="single" w:color="000000" w:sz="4" w:space="0"/>
              <w:left w:val="single" w:color="000000" w:sz="4" w:space="0"/>
              <w:right w:val="single" w:color="000000" w:sz="4" w:space="0"/>
            </w:tcBorders>
            <w:vAlign w:val="center"/>
          </w:tcPr>
          <w:p w14:paraId="442FFA8B">
            <w:pPr>
              <w:rPr>
                <w:rFonts w:ascii="仿宋_GB2312" w:eastAsia="仿宋_GB2312"/>
                <w:color w:val="000000"/>
              </w:rPr>
            </w:pPr>
            <w:r>
              <w:rPr>
                <w:rFonts w:hint="eastAsia" w:ascii="仿宋_GB2312" w:eastAsia="仿宋_GB2312"/>
                <w:color w:val="000000"/>
              </w:rPr>
              <w:t>对单位和个人随意倾倒、抛撒或者堆放建筑垃圾的处罚</w:t>
            </w:r>
          </w:p>
        </w:tc>
        <w:tc>
          <w:tcPr>
            <w:tcW w:w="4058" w:type="dxa"/>
            <w:tcBorders>
              <w:top w:val="single" w:color="000000" w:sz="4" w:space="0"/>
              <w:left w:val="single" w:color="000000" w:sz="4" w:space="0"/>
              <w:right w:val="single" w:color="000000" w:sz="4" w:space="0"/>
            </w:tcBorders>
            <w:vAlign w:val="center"/>
          </w:tcPr>
          <w:p w14:paraId="02AEC92E">
            <w:pPr>
              <w:rPr>
                <w:rFonts w:ascii="仿宋_GB2312" w:eastAsia="仿宋_GB2312"/>
                <w:color w:val="000000"/>
              </w:rPr>
            </w:pPr>
            <w:r>
              <w:rPr>
                <w:rFonts w:hint="eastAsia" w:ascii="仿宋_GB2312" w:eastAsia="仿宋_GB2312"/>
                <w:color w:val="000000"/>
              </w:rPr>
              <w:t>《城市建筑垃圾管理规定》（2005年建设部令第139号）第二十六条</w:t>
            </w:r>
          </w:p>
        </w:tc>
        <w:tc>
          <w:tcPr>
            <w:tcW w:w="1464" w:type="dxa"/>
            <w:vAlign w:val="center"/>
          </w:tcPr>
          <w:p w14:paraId="6CBE69B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37BD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trPr>
        <w:tc>
          <w:tcPr>
            <w:tcW w:w="576" w:type="dxa"/>
            <w:vAlign w:val="center"/>
          </w:tcPr>
          <w:p w14:paraId="58F74976">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0</w:t>
            </w:r>
          </w:p>
        </w:tc>
        <w:tc>
          <w:tcPr>
            <w:tcW w:w="793" w:type="dxa"/>
            <w:vMerge w:val="continue"/>
            <w:tcBorders>
              <w:top w:val="single" w:color="000000" w:sz="4" w:space="0"/>
              <w:left w:val="single" w:color="000000" w:sz="4" w:space="0"/>
              <w:right w:val="single" w:color="000000" w:sz="4" w:space="0"/>
            </w:tcBorders>
          </w:tcPr>
          <w:p w14:paraId="54C8FAB3"/>
        </w:tc>
        <w:tc>
          <w:tcPr>
            <w:tcW w:w="3772" w:type="dxa"/>
            <w:tcBorders>
              <w:top w:val="single" w:color="000000" w:sz="4" w:space="0"/>
              <w:left w:val="single" w:color="000000" w:sz="4" w:space="0"/>
              <w:right w:val="single" w:color="000000" w:sz="4" w:space="0"/>
            </w:tcBorders>
            <w:vAlign w:val="center"/>
          </w:tcPr>
          <w:p w14:paraId="70118F53">
            <w:pPr>
              <w:rPr>
                <w:rFonts w:ascii="仿宋_GB2312" w:eastAsia="仿宋_GB2312"/>
                <w:color w:val="000000"/>
              </w:rPr>
            </w:pPr>
            <w:r>
              <w:rPr>
                <w:rFonts w:hint="eastAsia" w:ascii="仿宋_GB2312" w:eastAsia="仿宋_GB2312"/>
                <w:color w:val="000000"/>
              </w:rPr>
              <w:t>对未经批准擅自关闭、闲置或者拆除城市生活垃圾处置设施、场所的处罚</w:t>
            </w:r>
          </w:p>
        </w:tc>
        <w:tc>
          <w:tcPr>
            <w:tcW w:w="4058" w:type="dxa"/>
            <w:tcBorders>
              <w:top w:val="single" w:color="000000" w:sz="4" w:space="0"/>
              <w:left w:val="single" w:color="000000" w:sz="4" w:space="0"/>
              <w:right w:val="single" w:color="000000" w:sz="4" w:space="0"/>
            </w:tcBorders>
            <w:vAlign w:val="center"/>
          </w:tcPr>
          <w:p w14:paraId="6007B3AE">
            <w:pPr>
              <w:rPr>
                <w:rFonts w:ascii="仿宋_GB2312" w:eastAsia="仿宋_GB2312"/>
                <w:color w:val="000000"/>
              </w:rPr>
            </w:pPr>
            <w:r>
              <w:rPr>
                <w:rFonts w:hint="eastAsia" w:ascii="仿宋_GB2312" w:eastAsia="仿宋_GB2312"/>
                <w:color w:val="000000"/>
              </w:rPr>
              <w:t>《中华人民共和国固体废物污染环境防治法》第七十四条第二项、《城市生活垃圾管理办法》(2015年住房和城乡建设部令第24号)第四十一条</w:t>
            </w:r>
          </w:p>
        </w:tc>
        <w:tc>
          <w:tcPr>
            <w:tcW w:w="1464" w:type="dxa"/>
            <w:vAlign w:val="center"/>
          </w:tcPr>
          <w:p w14:paraId="784C6556">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D485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F0B32E1">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1</w:t>
            </w:r>
          </w:p>
        </w:tc>
        <w:tc>
          <w:tcPr>
            <w:tcW w:w="793" w:type="dxa"/>
            <w:vMerge w:val="continue"/>
            <w:tcBorders>
              <w:top w:val="single" w:color="000000" w:sz="4" w:space="0"/>
              <w:left w:val="single" w:color="000000" w:sz="4" w:space="0"/>
              <w:right w:val="single" w:color="000000" w:sz="4" w:space="0"/>
            </w:tcBorders>
          </w:tcPr>
          <w:p w14:paraId="3BA2E2EE"/>
        </w:tc>
        <w:tc>
          <w:tcPr>
            <w:tcW w:w="3772" w:type="dxa"/>
            <w:tcBorders>
              <w:top w:val="single" w:color="000000" w:sz="4" w:space="0"/>
              <w:left w:val="single" w:color="000000" w:sz="4" w:space="0"/>
              <w:right w:val="single" w:color="000000" w:sz="4" w:space="0"/>
            </w:tcBorders>
            <w:vAlign w:val="center"/>
          </w:tcPr>
          <w:p w14:paraId="340AE9F8">
            <w:pPr>
              <w:rPr>
                <w:rFonts w:ascii="仿宋_GB2312" w:eastAsia="仿宋_GB2312"/>
                <w:color w:val="000000"/>
              </w:rPr>
            </w:pPr>
            <w:r>
              <w:rPr>
                <w:rFonts w:hint="eastAsia" w:ascii="仿宋_GB2312" w:eastAsia="仿宋_GB2312"/>
                <w:color w:val="000000"/>
              </w:rPr>
              <w:t>对随意倾倒、抛洒、堆放城市生活垃圾的处罚</w:t>
            </w:r>
          </w:p>
        </w:tc>
        <w:tc>
          <w:tcPr>
            <w:tcW w:w="4058" w:type="dxa"/>
            <w:tcBorders>
              <w:top w:val="single" w:color="000000" w:sz="4" w:space="0"/>
              <w:left w:val="single" w:color="000000" w:sz="4" w:space="0"/>
              <w:right w:val="single" w:color="000000" w:sz="4" w:space="0"/>
            </w:tcBorders>
            <w:vAlign w:val="center"/>
          </w:tcPr>
          <w:p w14:paraId="45892D5B">
            <w:pPr>
              <w:rPr>
                <w:rFonts w:ascii="仿宋_GB2312" w:eastAsia="仿宋_GB2312"/>
                <w:color w:val="000000"/>
              </w:rPr>
            </w:pPr>
            <w:r>
              <w:rPr>
                <w:rFonts w:hint="eastAsia" w:ascii="仿宋_GB2312" w:eastAsia="仿宋_GB2312"/>
                <w:color w:val="000000"/>
              </w:rPr>
              <w:t>《中华人民共和国固体废物污染环境防治法》第七十四条第一项、《城市生活垃圾管理办法》(2015年住房和城乡建设部令第24号)第四十二条</w:t>
            </w:r>
          </w:p>
        </w:tc>
        <w:tc>
          <w:tcPr>
            <w:tcW w:w="1464" w:type="dxa"/>
            <w:vAlign w:val="center"/>
          </w:tcPr>
          <w:p w14:paraId="481FEC03">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6862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555ED11">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2</w:t>
            </w:r>
          </w:p>
        </w:tc>
        <w:tc>
          <w:tcPr>
            <w:tcW w:w="793" w:type="dxa"/>
            <w:vMerge w:val="continue"/>
            <w:tcBorders>
              <w:top w:val="single" w:color="000000" w:sz="4" w:space="0"/>
              <w:left w:val="single" w:color="000000" w:sz="4" w:space="0"/>
              <w:right w:val="single" w:color="000000" w:sz="4" w:space="0"/>
            </w:tcBorders>
          </w:tcPr>
          <w:p w14:paraId="5D33E6EA"/>
        </w:tc>
        <w:tc>
          <w:tcPr>
            <w:tcW w:w="3772" w:type="dxa"/>
            <w:tcBorders>
              <w:top w:val="single" w:color="000000" w:sz="4" w:space="0"/>
              <w:left w:val="single" w:color="000000" w:sz="4" w:space="0"/>
              <w:right w:val="single" w:color="000000" w:sz="4" w:space="0"/>
            </w:tcBorders>
            <w:vAlign w:val="center"/>
          </w:tcPr>
          <w:p w14:paraId="1B066749">
            <w:pPr>
              <w:tabs>
                <w:tab w:val="left" w:pos="690"/>
              </w:tabs>
              <w:rPr>
                <w:rFonts w:hint="eastAsia" w:ascii="仿宋_GB2312" w:eastAsia="仿宋_GB2312"/>
                <w:color w:val="000000"/>
              </w:rPr>
            </w:pPr>
          </w:p>
          <w:p w14:paraId="3B96FD2E">
            <w:pPr>
              <w:tabs>
                <w:tab w:val="left" w:pos="690"/>
              </w:tabs>
              <w:rPr>
                <w:rFonts w:hint="eastAsia" w:ascii="仿宋_GB2312" w:eastAsia="仿宋_GB2312"/>
                <w:color w:val="000000"/>
              </w:rPr>
            </w:pPr>
            <w:r>
              <w:rPr>
                <w:rFonts w:hint="eastAsia" w:ascii="仿宋_GB2312" w:eastAsia="仿宋_GB2312"/>
                <w:color w:val="000000"/>
              </w:rPr>
              <w:t>对从事城市生活垃圾经营性清扫、收集、运输的企业不履行义务的处罚</w:t>
            </w:r>
          </w:p>
          <w:p w14:paraId="458AC093">
            <w:pPr>
              <w:tabs>
                <w:tab w:val="left" w:pos="690"/>
              </w:tabs>
              <w:rPr>
                <w:rFonts w:hint="eastAsia" w:ascii="仿宋_GB2312" w:eastAsia="仿宋_GB2312"/>
                <w:color w:val="000000"/>
              </w:rPr>
            </w:pPr>
          </w:p>
          <w:p w14:paraId="2955FEE1">
            <w:pPr>
              <w:tabs>
                <w:tab w:val="left" w:pos="690"/>
              </w:tabs>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179DABAF">
            <w:pPr>
              <w:rPr>
                <w:rFonts w:ascii="仿宋_GB2312" w:eastAsia="仿宋_GB2312"/>
                <w:color w:val="000000"/>
              </w:rPr>
            </w:pPr>
            <w:r>
              <w:rPr>
                <w:rFonts w:hint="eastAsia" w:ascii="仿宋_GB2312" w:eastAsia="仿宋_GB2312"/>
                <w:color w:val="000000"/>
              </w:rPr>
              <w:t>《城市生活垃圾管理办法》(2015年住房和城乡建设部令第24号)第四十五条、第四十六条</w:t>
            </w:r>
          </w:p>
        </w:tc>
        <w:tc>
          <w:tcPr>
            <w:tcW w:w="1464" w:type="dxa"/>
            <w:vAlign w:val="center"/>
          </w:tcPr>
          <w:p w14:paraId="6ED51DDA">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99F4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1660CD0">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3</w:t>
            </w:r>
          </w:p>
        </w:tc>
        <w:tc>
          <w:tcPr>
            <w:tcW w:w="793" w:type="dxa"/>
            <w:vMerge w:val="continue"/>
            <w:tcBorders>
              <w:top w:val="single" w:color="000000" w:sz="4" w:space="0"/>
              <w:left w:val="single" w:color="000000" w:sz="4" w:space="0"/>
              <w:right w:val="single" w:color="000000" w:sz="4" w:space="0"/>
            </w:tcBorders>
          </w:tcPr>
          <w:p w14:paraId="1235A69B"/>
        </w:tc>
        <w:tc>
          <w:tcPr>
            <w:tcW w:w="3772" w:type="dxa"/>
            <w:tcBorders>
              <w:top w:val="single" w:color="000000" w:sz="4" w:space="0"/>
              <w:left w:val="single" w:color="000000" w:sz="4" w:space="0"/>
              <w:right w:val="single" w:color="000000" w:sz="4" w:space="0"/>
            </w:tcBorders>
            <w:vAlign w:val="center"/>
          </w:tcPr>
          <w:p w14:paraId="7061E6AA">
            <w:pPr>
              <w:rPr>
                <w:rFonts w:ascii="仿宋_GB2312" w:eastAsia="仿宋_GB2312"/>
                <w:color w:val="000000"/>
              </w:rPr>
            </w:pPr>
            <w:r>
              <w:rPr>
                <w:rFonts w:hint="eastAsia" w:ascii="仿宋_GB2312" w:eastAsia="仿宋_GB2312"/>
                <w:color w:val="000000"/>
              </w:rPr>
              <w:t>对在树木上设置广告牌、标语牌或者牵拉绳索、架设电线，以树承重；践踏绿地，损伤树木花草，在绿地内堆放杂物、焚烧物品、排放污水；在绿地内倾倒有毒有害物质；擅自采挖树木；在绿地内挖坑取土（沙）；在绿地内放养牲畜、家禽；盗窃树木花草及擅自采摘花果枝叶；盗窃、损毁园林设施；在绿地内擅自搭棚建屋、停放车辆，以及硬化和圈占小区绿地的处罚</w:t>
            </w:r>
          </w:p>
        </w:tc>
        <w:tc>
          <w:tcPr>
            <w:tcW w:w="4058" w:type="dxa"/>
            <w:tcBorders>
              <w:top w:val="single" w:color="000000" w:sz="4" w:space="0"/>
              <w:left w:val="single" w:color="000000" w:sz="4" w:space="0"/>
              <w:right w:val="single" w:color="000000" w:sz="4" w:space="0"/>
            </w:tcBorders>
            <w:vAlign w:val="center"/>
          </w:tcPr>
          <w:p w14:paraId="07944263">
            <w:pPr>
              <w:tabs>
                <w:tab w:val="left" w:pos="2055"/>
              </w:tabs>
              <w:rPr>
                <w:rFonts w:ascii="仿宋_GB2312" w:eastAsia="仿宋_GB2312"/>
                <w:color w:val="000000"/>
              </w:rPr>
            </w:pPr>
            <w:r>
              <w:rPr>
                <w:rFonts w:hint="eastAsia" w:ascii="仿宋_GB2312" w:eastAsia="仿宋_GB2312"/>
                <w:color w:val="000000"/>
              </w:rPr>
              <w:t>《河北省城市园林绿化管理办法》（2017年修订</w:t>
            </w:r>
          </w:p>
          <w:p w14:paraId="136760DD">
            <w:pPr>
              <w:tabs>
                <w:tab w:val="left" w:pos="2055"/>
              </w:tabs>
              <w:rPr>
                <w:rFonts w:ascii="仿宋_GB2312" w:eastAsia="仿宋_GB2312"/>
                <w:color w:val="000000"/>
              </w:rPr>
            </w:pPr>
            <w:r>
              <w:rPr>
                <w:rFonts w:hint="eastAsia" w:ascii="仿宋_GB2312" w:eastAsia="仿宋_GB2312"/>
                <w:color w:val="000000"/>
              </w:rPr>
              <w:t>）第五十一条</w:t>
            </w:r>
          </w:p>
        </w:tc>
        <w:tc>
          <w:tcPr>
            <w:tcW w:w="1464" w:type="dxa"/>
            <w:vAlign w:val="center"/>
          </w:tcPr>
          <w:p w14:paraId="1021BA0B">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900B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7918A36">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4</w:t>
            </w:r>
          </w:p>
        </w:tc>
        <w:tc>
          <w:tcPr>
            <w:tcW w:w="793" w:type="dxa"/>
            <w:vMerge w:val="continue"/>
            <w:tcBorders>
              <w:top w:val="single" w:color="000000" w:sz="4" w:space="0"/>
              <w:left w:val="single" w:color="000000" w:sz="4" w:space="0"/>
              <w:right w:val="single" w:color="000000" w:sz="4" w:space="0"/>
            </w:tcBorders>
          </w:tcPr>
          <w:p w14:paraId="227122B2"/>
        </w:tc>
        <w:tc>
          <w:tcPr>
            <w:tcW w:w="3772" w:type="dxa"/>
            <w:tcBorders>
              <w:top w:val="single" w:color="000000" w:sz="4" w:space="0"/>
              <w:left w:val="single" w:color="000000" w:sz="4" w:space="0"/>
              <w:right w:val="single" w:color="000000" w:sz="4" w:space="0"/>
            </w:tcBorders>
            <w:vAlign w:val="center"/>
          </w:tcPr>
          <w:p w14:paraId="0AD42639">
            <w:pPr>
              <w:rPr>
                <w:rFonts w:ascii="仿宋_GB2312" w:eastAsia="仿宋_GB2312"/>
                <w:color w:val="000000"/>
              </w:rPr>
            </w:pPr>
            <w:r>
              <w:rPr>
                <w:rFonts w:hint="eastAsia" w:ascii="仿宋_GB2312" w:eastAsia="仿宋_GB2312"/>
                <w:color w:val="000000"/>
              </w:rPr>
              <w:t>对擅自砍伐或者移植城市树木的处罚</w:t>
            </w:r>
          </w:p>
        </w:tc>
        <w:tc>
          <w:tcPr>
            <w:tcW w:w="4058" w:type="dxa"/>
            <w:tcBorders>
              <w:top w:val="single" w:color="000000" w:sz="4" w:space="0"/>
              <w:left w:val="single" w:color="000000" w:sz="4" w:space="0"/>
              <w:right w:val="single" w:color="000000" w:sz="4" w:space="0"/>
            </w:tcBorders>
            <w:vAlign w:val="center"/>
          </w:tcPr>
          <w:p w14:paraId="169D202B">
            <w:pPr>
              <w:rPr>
                <w:rFonts w:ascii="仿宋_GB2312" w:eastAsia="仿宋_GB2312"/>
                <w:color w:val="000000"/>
              </w:rPr>
            </w:pPr>
            <w:r>
              <w:rPr>
                <w:rFonts w:hint="eastAsia" w:ascii="仿宋_GB2312" w:eastAsia="仿宋_GB2312"/>
                <w:color w:val="000000"/>
              </w:rPr>
              <w:t>《河北省绿化条例》（2017年）第六十六条</w:t>
            </w:r>
          </w:p>
        </w:tc>
        <w:tc>
          <w:tcPr>
            <w:tcW w:w="1464" w:type="dxa"/>
            <w:vAlign w:val="center"/>
          </w:tcPr>
          <w:p w14:paraId="04F2F431">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536B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21AAA77">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5</w:t>
            </w:r>
          </w:p>
        </w:tc>
        <w:tc>
          <w:tcPr>
            <w:tcW w:w="793" w:type="dxa"/>
            <w:vMerge w:val="continue"/>
            <w:tcBorders>
              <w:top w:val="single" w:color="000000" w:sz="4" w:space="0"/>
              <w:left w:val="single" w:color="000000" w:sz="4" w:space="0"/>
              <w:right w:val="single" w:color="000000" w:sz="4" w:space="0"/>
            </w:tcBorders>
            <w:vAlign w:val="center"/>
          </w:tcPr>
          <w:p w14:paraId="607AFD86"/>
        </w:tc>
        <w:tc>
          <w:tcPr>
            <w:tcW w:w="3772" w:type="dxa"/>
            <w:tcBorders>
              <w:top w:val="single" w:color="000000" w:sz="4" w:space="0"/>
              <w:left w:val="single" w:color="000000" w:sz="4" w:space="0"/>
              <w:right w:val="single" w:color="000000" w:sz="4" w:space="0"/>
            </w:tcBorders>
            <w:vAlign w:val="center"/>
          </w:tcPr>
          <w:p w14:paraId="43B105FA">
            <w:pPr>
              <w:rPr>
                <w:rFonts w:ascii="仿宋_GB2312" w:eastAsia="仿宋_GB2312"/>
                <w:color w:val="000000"/>
              </w:rPr>
            </w:pPr>
            <w:r>
              <w:rPr>
                <w:rFonts w:hint="eastAsia" w:ascii="仿宋_GB2312" w:eastAsia="仿宋_GB2312"/>
                <w:color w:val="000000"/>
              </w:rPr>
              <w:t>建设单位未取得施工许可证或者开工报告未经批准擅自施工的处罚</w:t>
            </w:r>
          </w:p>
        </w:tc>
        <w:tc>
          <w:tcPr>
            <w:tcW w:w="4058" w:type="dxa"/>
            <w:tcBorders>
              <w:top w:val="single" w:color="000000" w:sz="4" w:space="0"/>
              <w:left w:val="single" w:color="000000" w:sz="4" w:space="0"/>
              <w:right w:val="single" w:color="000000" w:sz="4" w:space="0"/>
            </w:tcBorders>
            <w:vAlign w:val="center"/>
          </w:tcPr>
          <w:p w14:paraId="33F7947B">
            <w:pPr>
              <w:rPr>
                <w:rFonts w:ascii="仿宋_GB2312" w:eastAsia="仿宋_GB2312"/>
                <w:color w:val="000000"/>
              </w:rPr>
            </w:pPr>
            <w:r>
              <w:rPr>
                <w:rFonts w:hint="eastAsia" w:ascii="仿宋_GB2312" w:eastAsia="仿宋_GB2312"/>
                <w:color w:val="000000"/>
              </w:rPr>
              <w:t>《建设工程质量管理条例》（2019年国务院令第714号）第五十七条</w:t>
            </w:r>
          </w:p>
        </w:tc>
        <w:tc>
          <w:tcPr>
            <w:tcW w:w="1464" w:type="dxa"/>
            <w:vAlign w:val="center"/>
          </w:tcPr>
          <w:p w14:paraId="4EBFDE7D">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473B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8D599EE">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6</w:t>
            </w:r>
          </w:p>
        </w:tc>
        <w:tc>
          <w:tcPr>
            <w:tcW w:w="793" w:type="dxa"/>
            <w:vMerge w:val="continue"/>
            <w:tcBorders>
              <w:top w:val="single" w:color="000000" w:sz="4" w:space="0"/>
              <w:left w:val="single" w:color="000000" w:sz="4" w:space="0"/>
              <w:right w:val="single" w:color="000000" w:sz="4" w:space="0"/>
            </w:tcBorders>
            <w:vAlign w:val="center"/>
          </w:tcPr>
          <w:p w14:paraId="45E4F985"/>
        </w:tc>
        <w:tc>
          <w:tcPr>
            <w:tcW w:w="3772" w:type="dxa"/>
            <w:tcBorders>
              <w:top w:val="single" w:color="000000" w:sz="4" w:space="0"/>
              <w:left w:val="single" w:color="000000" w:sz="4" w:space="0"/>
              <w:right w:val="single" w:color="000000" w:sz="4" w:space="0"/>
            </w:tcBorders>
            <w:vAlign w:val="center"/>
          </w:tcPr>
          <w:p w14:paraId="65766180">
            <w:pPr>
              <w:rPr>
                <w:rFonts w:ascii="仿宋_GB2312" w:eastAsia="仿宋_GB2312"/>
                <w:color w:val="000000"/>
              </w:rPr>
            </w:pPr>
            <w:r>
              <w:rPr>
                <w:rFonts w:hint="eastAsia" w:ascii="仿宋_GB2312" w:eastAsia="仿宋_GB2312"/>
                <w:color w:val="000000"/>
              </w:rPr>
              <w:t>建设单位未组织竣工验收或者验收不合格擅自交付使用的处罚</w:t>
            </w:r>
          </w:p>
        </w:tc>
        <w:tc>
          <w:tcPr>
            <w:tcW w:w="4058" w:type="dxa"/>
            <w:tcBorders>
              <w:top w:val="single" w:color="000000" w:sz="4" w:space="0"/>
              <w:left w:val="single" w:color="000000" w:sz="4" w:space="0"/>
              <w:right w:val="single" w:color="000000" w:sz="4" w:space="0"/>
            </w:tcBorders>
            <w:vAlign w:val="center"/>
          </w:tcPr>
          <w:p w14:paraId="7748854E">
            <w:pPr>
              <w:rPr>
                <w:rFonts w:ascii="仿宋_GB2312" w:eastAsia="仿宋_GB2312"/>
                <w:color w:val="000000"/>
              </w:rPr>
            </w:pPr>
            <w:r>
              <w:rPr>
                <w:rFonts w:hint="eastAsia" w:ascii="仿宋_GB2312" w:eastAsia="仿宋_GB2312"/>
                <w:color w:val="000000"/>
              </w:rPr>
              <w:t>《建设工程质量管理条例》（2019年国务院令第714号）第五十八条</w:t>
            </w:r>
          </w:p>
        </w:tc>
        <w:tc>
          <w:tcPr>
            <w:tcW w:w="1464" w:type="dxa"/>
            <w:vAlign w:val="center"/>
          </w:tcPr>
          <w:p w14:paraId="1580FFA5">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E8EA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B7AC1BE">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27</w:t>
            </w:r>
          </w:p>
        </w:tc>
        <w:tc>
          <w:tcPr>
            <w:tcW w:w="793" w:type="dxa"/>
            <w:vMerge w:val="continue"/>
            <w:tcBorders>
              <w:top w:val="single" w:color="000000" w:sz="4" w:space="0"/>
              <w:left w:val="single" w:color="000000" w:sz="4" w:space="0"/>
              <w:right w:val="single" w:color="000000" w:sz="4" w:space="0"/>
            </w:tcBorders>
            <w:vAlign w:val="center"/>
          </w:tcPr>
          <w:p w14:paraId="1CC0B0E4"/>
        </w:tc>
        <w:tc>
          <w:tcPr>
            <w:tcW w:w="3772" w:type="dxa"/>
            <w:tcBorders>
              <w:top w:val="single" w:color="000000" w:sz="4" w:space="0"/>
              <w:left w:val="single" w:color="000000" w:sz="4" w:space="0"/>
              <w:right w:val="single" w:color="000000" w:sz="4" w:space="0"/>
            </w:tcBorders>
            <w:vAlign w:val="center"/>
          </w:tcPr>
          <w:p w14:paraId="101C9178">
            <w:pPr>
              <w:rPr>
                <w:rFonts w:ascii="仿宋_GB2312" w:eastAsia="仿宋_GB2312"/>
                <w:color w:val="000000"/>
              </w:rPr>
            </w:pPr>
            <w:r>
              <w:rPr>
                <w:rFonts w:hint="eastAsia" w:ascii="仿宋_GB2312" w:eastAsia="仿宋_GB2312"/>
                <w:color w:val="000000"/>
              </w:rPr>
              <w:t>对城镇排水与污水处理设施覆盖范围内的排水单位和个人，未按照国家有关规定将污水排入城镇排水设施，或在雨水、污水分流地区将污水排入雨水管网的处罚</w:t>
            </w:r>
          </w:p>
        </w:tc>
        <w:tc>
          <w:tcPr>
            <w:tcW w:w="4058" w:type="dxa"/>
            <w:tcBorders>
              <w:top w:val="single" w:color="000000" w:sz="4" w:space="0"/>
              <w:left w:val="single" w:color="000000" w:sz="4" w:space="0"/>
              <w:right w:val="single" w:color="000000" w:sz="4" w:space="0"/>
            </w:tcBorders>
            <w:vAlign w:val="center"/>
          </w:tcPr>
          <w:p w14:paraId="2FC19833">
            <w:pPr>
              <w:rPr>
                <w:rFonts w:ascii="仿宋_GB2312" w:eastAsia="仿宋_GB2312"/>
                <w:color w:val="000000"/>
              </w:rPr>
            </w:pPr>
            <w:r>
              <w:rPr>
                <w:rFonts w:hint="eastAsia" w:ascii="仿宋_GB2312" w:eastAsia="仿宋_GB2312"/>
                <w:color w:val="000000"/>
              </w:rPr>
              <w:t>《城镇排水与污水处理条例》（2013年国务院令第641号）第四十九条</w:t>
            </w:r>
          </w:p>
        </w:tc>
        <w:tc>
          <w:tcPr>
            <w:tcW w:w="1464" w:type="dxa"/>
            <w:vAlign w:val="center"/>
          </w:tcPr>
          <w:p w14:paraId="26F5B8B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B8B0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403E2C6">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28</w:t>
            </w:r>
          </w:p>
        </w:tc>
        <w:tc>
          <w:tcPr>
            <w:tcW w:w="793" w:type="dxa"/>
            <w:vMerge w:val="continue"/>
            <w:tcBorders>
              <w:top w:val="single" w:color="000000" w:sz="4" w:space="0"/>
              <w:left w:val="single" w:color="000000" w:sz="4" w:space="0"/>
              <w:right w:val="single" w:color="000000" w:sz="4" w:space="0"/>
            </w:tcBorders>
            <w:vAlign w:val="center"/>
          </w:tcPr>
          <w:p w14:paraId="179BE705"/>
        </w:tc>
        <w:tc>
          <w:tcPr>
            <w:tcW w:w="3772" w:type="dxa"/>
            <w:tcBorders>
              <w:top w:val="single" w:color="000000" w:sz="4" w:space="0"/>
              <w:left w:val="single" w:color="000000" w:sz="4" w:space="0"/>
              <w:right w:val="single" w:color="000000" w:sz="4" w:space="0"/>
            </w:tcBorders>
            <w:vAlign w:val="center"/>
          </w:tcPr>
          <w:p w14:paraId="69F0967F">
            <w:pPr>
              <w:rPr>
                <w:rFonts w:ascii="仿宋_GB2312" w:eastAsia="仿宋_GB2312"/>
                <w:color w:val="000000"/>
              </w:rPr>
            </w:pPr>
            <w:r>
              <w:rPr>
                <w:rFonts w:hint="eastAsia" w:ascii="仿宋_GB2312" w:eastAsia="仿宋_GB2312"/>
                <w:color w:val="000000"/>
              </w:rPr>
              <w:t>对违反燃气经营者相关规定行为的处罚</w:t>
            </w:r>
          </w:p>
        </w:tc>
        <w:tc>
          <w:tcPr>
            <w:tcW w:w="4058" w:type="dxa"/>
            <w:tcBorders>
              <w:top w:val="single" w:color="000000" w:sz="4" w:space="0"/>
              <w:left w:val="single" w:color="000000" w:sz="4" w:space="0"/>
              <w:right w:val="single" w:color="000000" w:sz="4" w:space="0"/>
            </w:tcBorders>
            <w:vAlign w:val="center"/>
          </w:tcPr>
          <w:p w14:paraId="2DFBA2AC">
            <w:pPr>
              <w:rPr>
                <w:rFonts w:ascii="仿宋_GB2312" w:eastAsia="仿宋_GB2312"/>
                <w:color w:val="000000"/>
              </w:rPr>
            </w:pPr>
            <w:r>
              <w:rPr>
                <w:rFonts w:hint="eastAsia" w:ascii="仿宋_GB2312" w:eastAsia="仿宋_GB2312"/>
                <w:color w:val="000000"/>
              </w:rPr>
              <w:t>《城镇燃气管理条例》（2016年国务院令第666号）第四十六条</w:t>
            </w:r>
          </w:p>
        </w:tc>
        <w:tc>
          <w:tcPr>
            <w:tcW w:w="1464" w:type="dxa"/>
            <w:vAlign w:val="center"/>
          </w:tcPr>
          <w:p w14:paraId="41397498">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660A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DA26D5F">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29</w:t>
            </w:r>
          </w:p>
        </w:tc>
        <w:tc>
          <w:tcPr>
            <w:tcW w:w="793" w:type="dxa"/>
            <w:vMerge w:val="continue"/>
            <w:tcBorders>
              <w:top w:val="single" w:color="000000" w:sz="4" w:space="0"/>
              <w:left w:val="single" w:color="000000" w:sz="4" w:space="0"/>
              <w:right w:val="single" w:color="000000" w:sz="4" w:space="0"/>
            </w:tcBorders>
            <w:vAlign w:val="center"/>
          </w:tcPr>
          <w:p w14:paraId="0AC9E06E"/>
        </w:tc>
        <w:tc>
          <w:tcPr>
            <w:tcW w:w="3772" w:type="dxa"/>
            <w:tcBorders>
              <w:top w:val="single" w:color="000000" w:sz="4" w:space="0"/>
              <w:left w:val="single" w:color="000000" w:sz="4" w:space="0"/>
              <w:right w:val="single" w:color="000000" w:sz="4" w:space="0"/>
            </w:tcBorders>
            <w:vAlign w:val="center"/>
          </w:tcPr>
          <w:p w14:paraId="6F0A3B89">
            <w:pPr>
              <w:rPr>
                <w:rFonts w:ascii="仿宋_GB2312" w:eastAsia="仿宋_GB2312"/>
                <w:color w:val="000000"/>
              </w:rPr>
            </w:pPr>
            <w:r>
              <w:rPr>
                <w:rFonts w:hint="eastAsia" w:ascii="仿宋_GB2312" w:eastAsia="仿宋_GB2312"/>
                <w:color w:val="000000"/>
              </w:rPr>
              <w:t>对未取得燃气经营许可证从事燃气经营活动；燃气经营者不按照燃气经营许可证的规定从事燃气经营活动的处罚</w:t>
            </w:r>
          </w:p>
        </w:tc>
        <w:tc>
          <w:tcPr>
            <w:tcW w:w="4058" w:type="dxa"/>
            <w:tcBorders>
              <w:top w:val="single" w:color="000000" w:sz="4" w:space="0"/>
              <w:left w:val="single" w:color="000000" w:sz="4" w:space="0"/>
              <w:right w:val="single" w:color="000000" w:sz="4" w:space="0"/>
            </w:tcBorders>
            <w:vAlign w:val="center"/>
          </w:tcPr>
          <w:p w14:paraId="5E2D1C43">
            <w:pPr>
              <w:rPr>
                <w:rFonts w:ascii="仿宋_GB2312" w:eastAsia="仿宋_GB2312"/>
                <w:color w:val="000000"/>
              </w:rPr>
            </w:pPr>
            <w:r>
              <w:rPr>
                <w:rFonts w:hint="eastAsia" w:ascii="仿宋_GB2312" w:eastAsia="仿宋_GB2312"/>
                <w:color w:val="000000"/>
              </w:rPr>
              <w:t>《城镇燃气管理条例》（2016年国务院令第583号）第四十五条</w:t>
            </w:r>
          </w:p>
        </w:tc>
        <w:tc>
          <w:tcPr>
            <w:tcW w:w="1464" w:type="dxa"/>
            <w:vAlign w:val="center"/>
          </w:tcPr>
          <w:p w14:paraId="6E7FFEE0">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3F7A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E479D50">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0</w:t>
            </w:r>
          </w:p>
        </w:tc>
        <w:tc>
          <w:tcPr>
            <w:tcW w:w="793" w:type="dxa"/>
            <w:vMerge w:val="restart"/>
            <w:tcBorders>
              <w:top w:val="single" w:color="000000" w:sz="4" w:space="0"/>
              <w:left w:val="single" w:color="000000" w:sz="4" w:space="0"/>
              <w:right w:val="single" w:color="000000" w:sz="4" w:space="0"/>
            </w:tcBorders>
            <w:vAlign w:val="center"/>
          </w:tcPr>
          <w:p w14:paraId="6F6F73E8">
            <w:pPr>
              <w:jc w:val="center"/>
              <w:rPr>
                <w:rFonts w:ascii="仿宋_GB2312" w:eastAsia="仿宋_GB2312"/>
                <w:b/>
                <w:bCs/>
                <w:color w:val="000000"/>
                <w:sz w:val="24"/>
                <w:szCs w:val="24"/>
              </w:rPr>
            </w:pPr>
            <w:r>
              <w:rPr>
                <w:rFonts w:hint="eastAsia" w:ascii="仿宋_GB2312" w:eastAsia="仿宋_GB2312"/>
                <w:b/>
                <w:bCs/>
                <w:color w:val="000000"/>
                <w:sz w:val="24"/>
                <w:szCs w:val="24"/>
              </w:rPr>
              <w:t>文化</w:t>
            </w:r>
          </w:p>
          <w:p w14:paraId="0259F488">
            <w:pPr>
              <w:jc w:val="center"/>
              <w:rPr>
                <w:rFonts w:ascii="仿宋_GB2312" w:eastAsia="仿宋_GB2312"/>
                <w:color w:val="000000"/>
                <w:sz w:val="18"/>
                <w:szCs w:val="18"/>
              </w:rPr>
            </w:pPr>
            <w:r>
              <w:rPr>
                <w:rFonts w:hint="eastAsia" w:ascii="仿宋_GB2312" w:eastAsia="仿宋_GB2312"/>
                <w:b/>
                <w:bCs/>
                <w:color w:val="000000"/>
                <w:sz w:val="24"/>
                <w:szCs w:val="24"/>
              </w:rPr>
              <w:t>市场</w:t>
            </w:r>
          </w:p>
        </w:tc>
        <w:tc>
          <w:tcPr>
            <w:tcW w:w="3772" w:type="dxa"/>
            <w:tcBorders>
              <w:top w:val="single" w:color="000000" w:sz="4" w:space="0"/>
              <w:left w:val="single" w:color="000000" w:sz="4" w:space="0"/>
              <w:right w:val="single" w:color="000000" w:sz="4" w:space="0"/>
            </w:tcBorders>
            <w:vAlign w:val="center"/>
          </w:tcPr>
          <w:p w14:paraId="5597D7EB">
            <w:pPr>
              <w:rPr>
                <w:rFonts w:ascii="仿宋_GB2312" w:eastAsia="仿宋_GB2312"/>
                <w:color w:val="000000"/>
              </w:rPr>
            </w:pPr>
            <w:r>
              <w:rPr>
                <w:rFonts w:hint="eastAsia" w:ascii="仿宋_GB2312" w:eastAsia="仿宋_GB2312"/>
                <w:color w:val="000000"/>
              </w:rPr>
              <w:t>对擅自安装、使用卫星地面接收设施和违反广播电视设施保护规定行为的处罚</w:t>
            </w:r>
          </w:p>
        </w:tc>
        <w:tc>
          <w:tcPr>
            <w:tcW w:w="4058" w:type="dxa"/>
            <w:tcBorders>
              <w:top w:val="single" w:color="000000" w:sz="4" w:space="0"/>
              <w:left w:val="single" w:color="000000" w:sz="4" w:space="0"/>
              <w:right w:val="single" w:color="000000" w:sz="4" w:space="0"/>
            </w:tcBorders>
            <w:vAlign w:val="center"/>
          </w:tcPr>
          <w:p w14:paraId="7AD8C405">
            <w:pPr>
              <w:rPr>
                <w:rFonts w:ascii="仿宋_GB2312" w:eastAsia="仿宋_GB2312"/>
                <w:color w:val="000000"/>
              </w:rPr>
            </w:pPr>
            <w:r>
              <w:rPr>
                <w:rFonts w:hint="eastAsia" w:ascii="仿宋_GB2312" w:eastAsia="仿宋_GB2312"/>
                <w:color w:val="000000"/>
              </w:rPr>
              <w:t>《广播电视设施保护条例》（2000年国务院令第295号）第二十二条、第二十三条，《卫星电视广播地面接收设施管理规定》（2018年国务院令第703号）第十条第三款</w:t>
            </w:r>
          </w:p>
        </w:tc>
        <w:tc>
          <w:tcPr>
            <w:tcW w:w="1464" w:type="dxa"/>
            <w:vAlign w:val="center"/>
          </w:tcPr>
          <w:p w14:paraId="5478767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EBF7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96F59E7">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1</w:t>
            </w:r>
          </w:p>
        </w:tc>
        <w:tc>
          <w:tcPr>
            <w:tcW w:w="793" w:type="dxa"/>
            <w:vMerge w:val="continue"/>
            <w:tcBorders>
              <w:top w:val="single" w:color="000000" w:sz="4" w:space="0"/>
              <w:left w:val="single" w:color="000000" w:sz="4" w:space="0"/>
              <w:right w:val="single" w:color="000000" w:sz="4" w:space="0"/>
            </w:tcBorders>
            <w:vAlign w:val="center"/>
          </w:tcPr>
          <w:p w14:paraId="30F4BDC1"/>
        </w:tc>
        <w:tc>
          <w:tcPr>
            <w:tcW w:w="3772" w:type="dxa"/>
            <w:tcBorders>
              <w:top w:val="single" w:color="000000" w:sz="4" w:space="0"/>
              <w:left w:val="single" w:color="000000" w:sz="4" w:space="0"/>
              <w:right w:val="single" w:color="000000" w:sz="4" w:space="0"/>
            </w:tcBorders>
            <w:vAlign w:val="center"/>
          </w:tcPr>
          <w:p w14:paraId="1A0398C9">
            <w:pPr>
              <w:rPr>
                <w:rFonts w:ascii="仿宋_GB2312" w:eastAsia="仿宋_GB2312"/>
                <w:color w:val="000000"/>
                <w:sz w:val="18"/>
                <w:szCs w:val="18"/>
              </w:rPr>
            </w:pPr>
            <w:r>
              <w:rPr>
                <w:rFonts w:hint="eastAsia" w:ascii="仿宋_GB2312" w:eastAsia="仿宋_GB2312"/>
                <w:color w:val="000000"/>
              </w:rPr>
              <w:t>对擅自从事出版物发行业务和擅自设立从事出版物印刷经营活动的企业或者擅自从事印刷经营活动的处罚</w:t>
            </w:r>
          </w:p>
        </w:tc>
        <w:tc>
          <w:tcPr>
            <w:tcW w:w="4058" w:type="dxa"/>
            <w:tcBorders>
              <w:top w:val="single" w:color="000000" w:sz="4" w:space="0"/>
              <w:left w:val="single" w:color="000000" w:sz="4" w:space="0"/>
              <w:right w:val="single" w:color="000000" w:sz="4" w:space="0"/>
            </w:tcBorders>
            <w:vAlign w:val="center"/>
          </w:tcPr>
          <w:p w14:paraId="5644E9A1">
            <w:pPr>
              <w:rPr>
                <w:rFonts w:ascii="仿宋_GB2312" w:eastAsia="仿宋_GB2312"/>
                <w:color w:val="000000"/>
              </w:rPr>
            </w:pPr>
            <w:r>
              <w:rPr>
                <w:rFonts w:hint="eastAsia" w:ascii="仿宋_GB2312" w:eastAsia="仿宋_GB2312"/>
                <w:color w:val="000000"/>
              </w:rPr>
              <w:t>《出版物市场管理规定》（2016年）第三十一条、《印刷业管理条例》（2017年国务院令第676号）第三十六条、《出版管理条例》2016年国务院令第666号）第六十一条</w:t>
            </w:r>
          </w:p>
        </w:tc>
        <w:tc>
          <w:tcPr>
            <w:tcW w:w="1464" w:type="dxa"/>
            <w:vAlign w:val="center"/>
          </w:tcPr>
          <w:p w14:paraId="756CB29A">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F7AE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F67139E">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2</w:t>
            </w:r>
          </w:p>
        </w:tc>
        <w:tc>
          <w:tcPr>
            <w:tcW w:w="793" w:type="dxa"/>
            <w:vMerge w:val="continue"/>
            <w:tcBorders>
              <w:top w:val="single" w:color="000000" w:sz="4" w:space="0"/>
              <w:left w:val="single" w:color="000000" w:sz="4" w:space="0"/>
              <w:right w:val="single" w:color="000000" w:sz="4" w:space="0"/>
            </w:tcBorders>
            <w:vAlign w:val="center"/>
          </w:tcPr>
          <w:p w14:paraId="468E9B87"/>
        </w:tc>
        <w:tc>
          <w:tcPr>
            <w:tcW w:w="3772" w:type="dxa"/>
            <w:tcBorders>
              <w:top w:val="single" w:color="000000" w:sz="4" w:space="0"/>
              <w:left w:val="single" w:color="000000" w:sz="4" w:space="0"/>
              <w:right w:val="single" w:color="000000" w:sz="4" w:space="0"/>
            </w:tcBorders>
            <w:vAlign w:val="center"/>
          </w:tcPr>
          <w:p w14:paraId="2B86B445">
            <w:pPr>
              <w:rPr>
                <w:rFonts w:ascii="仿宋_GB2312" w:eastAsia="仿宋_GB2312"/>
                <w:color w:val="000000"/>
                <w:sz w:val="18"/>
                <w:szCs w:val="18"/>
              </w:rPr>
            </w:pPr>
            <w:r>
              <w:rPr>
                <w:rFonts w:hint="eastAsia" w:ascii="仿宋_GB2312" w:eastAsia="仿宋_GB2312"/>
                <w:color w:val="000000"/>
              </w:rPr>
              <w:t>对擅自从事营业性演出经营活动和非演出场所经营单位擅自举办演出的处罚</w:t>
            </w:r>
          </w:p>
        </w:tc>
        <w:tc>
          <w:tcPr>
            <w:tcW w:w="4058" w:type="dxa"/>
            <w:tcBorders>
              <w:top w:val="single" w:color="000000" w:sz="4" w:space="0"/>
              <w:left w:val="single" w:color="000000" w:sz="4" w:space="0"/>
              <w:right w:val="single" w:color="000000" w:sz="4" w:space="0"/>
            </w:tcBorders>
            <w:vAlign w:val="center"/>
          </w:tcPr>
          <w:p w14:paraId="024052FF">
            <w:pPr>
              <w:rPr>
                <w:rFonts w:ascii="仿宋_GB2312" w:eastAsia="仿宋_GB2312"/>
                <w:color w:val="000000"/>
              </w:rPr>
            </w:pPr>
            <w:r>
              <w:rPr>
                <w:rFonts w:hint="eastAsia" w:ascii="仿宋_GB2312" w:eastAsia="仿宋_GB2312"/>
                <w:color w:val="000000"/>
              </w:rPr>
              <w:t>《营业性演出管理条例》（2016年国务院令第666号）第四十三条、《营业性演出管理条例实施细则》（2017年文化部修订）第四十六条</w:t>
            </w:r>
          </w:p>
        </w:tc>
        <w:tc>
          <w:tcPr>
            <w:tcW w:w="1464" w:type="dxa"/>
            <w:vAlign w:val="center"/>
          </w:tcPr>
          <w:p w14:paraId="223C295E">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AF27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CEA5AF9">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3</w:t>
            </w:r>
          </w:p>
        </w:tc>
        <w:tc>
          <w:tcPr>
            <w:tcW w:w="793" w:type="dxa"/>
            <w:vMerge w:val="continue"/>
            <w:tcBorders>
              <w:top w:val="single" w:color="000000" w:sz="4" w:space="0"/>
              <w:left w:val="single" w:color="000000" w:sz="4" w:space="0"/>
              <w:right w:val="single" w:color="000000" w:sz="4" w:space="0"/>
            </w:tcBorders>
            <w:vAlign w:val="center"/>
          </w:tcPr>
          <w:p w14:paraId="59D3012F"/>
        </w:tc>
        <w:tc>
          <w:tcPr>
            <w:tcW w:w="3772" w:type="dxa"/>
            <w:tcBorders>
              <w:top w:val="single" w:color="000000" w:sz="4" w:space="0"/>
              <w:left w:val="single" w:color="000000" w:sz="4" w:space="0"/>
              <w:right w:val="single" w:color="000000" w:sz="4" w:space="0"/>
            </w:tcBorders>
            <w:vAlign w:val="center"/>
          </w:tcPr>
          <w:p w14:paraId="3F1091B7">
            <w:pPr>
              <w:rPr>
                <w:rFonts w:ascii="仿宋_GB2312" w:eastAsia="仿宋_GB2312"/>
                <w:color w:val="000000"/>
                <w:sz w:val="18"/>
                <w:szCs w:val="18"/>
              </w:rPr>
            </w:pPr>
            <w:r>
              <w:rPr>
                <w:rFonts w:hint="eastAsia" w:ascii="仿宋_GB2312" w:eastAsia="仿宋_GB2312"/>
                <w:color w:val="000000"/>
              </w:rPr>
              <w:t>对擅自举办募捐义演或者其他公益性演出的处罚</w:t>
            </w:r>
          </w:p>
        </w:tc>
        <w:tc>
          <w:tcPr>
            <w:tcW w:w="4058" w:type="dxa"/>
            <w:tcBorders>
              <w:top w:val="single" w:color="000000" w:sz="4" w:space="0"/>
              <w:left w:val="single" w:color="000000" w:sz="4" w:space="0"/>
              <w:right w:val="single" w:color="000000" w:sz="4" w:space="0"/>
            </w:tcBorders>
            <w:vAlign w:val="center"/>
          </w:tcPr>
          <w:p w14:paraId="228E978E">
            <w:pPr>
              <w:rPr>
                <w:rFonts w:ascii="仿宋_GB2312" w:eastAsia="仿宋_GB2312"/>
                <w:color w:val="000000"/>
              </w:rPr>
            </w:pPr>
            <w:r>
              <w:rPr>
                <w:rFonts w:hint="eastAsia" w:ascii="仿宋_GB2312" w:eastAsia="仿宋_GB2312"/>
                <w:color w:val="000000"/>
              </w:rPr>
              <w:t>《营业性演出管理条例实施细则》（2017年文化部修订）第四十九条</w:t>
            </w:r>
          </w:p>
        </w:tc>
        <w:tc>
          <w:tcPr>
            <w:tcW w:w="1464" w:type="dxa"/>
            <w:vAlign w:val="center"/>
          </w:tcPr>
          <w:p w14:paraId="006920EF">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A0DD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5048089">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4</w:t>
            </w:r>
          </w:p>
        </w:tc>
        <w:tc>
          <w:tcPr>
            <w:tcW w:w="793" w:type="dxa"/>
            <w:vMerge w:val="continue"/>
            <w:tcBorders>
              <w:top w:val="single" w:color="000000" w:sz="4" w:space="0"/>
              <w:left w:val="single" w:color="000000" w:sz="4" w:space="0"/>
              <w:right w:val="single" w:color="000000" w:sz="4" w:space="0"/>
            </w:tcBorders>
            <w:vAlign w:val="center"/>
          </w:tcPr>
          <w:p w14:paraId="2E38BAE7"/>
        </w:tc>
        <w:tc>
          <w:tcPr>
            <w:tcW w:w="3772" w:type="dxa"/>
            <w:tcBorders>
              <w:top w:val="single" w:color="000000" w:sz="4" w:space="0"/>
              <w:left w:val="single" w:color="000000" w:sz="4" w:space="0"/>
              <w:right w:val="single" w:color="000000" w:sz="4" w:space="0"/>
            </w:tcBorders>
            <w:vAlign w:val="center"/>
          </w:tcPr>
          <w:p w14:paraId="6BB326D5">
            <w:pPr>
              <w:rPr>
                <w:rFonts w:ascii="仿宋_GB2312" w:hAnsi="仿宋_GB2312" w:eastAsia="宋体"/>
                <w:color w:val="000000"/>
                <w:sz w:val="18"/>
                <w:szCs w:val="18"/>
              </w:rPr>
            </w:pPr>
            <w:r>
              <w:rPr>
                <w:rFonts w:hint="eastAsia" w:ascii="仿宋_GB2312" w:eastAsia="仿宋_GB2312"/>
                <w:color w:val="000000"/>
              </w:rPr>
              <w:t>对擅自从事互联网上网服务经营活动和互联网上网服务营业场所经营单位违反相关规定的处罚</w:t>
            </w:r>
          </w:p>
        </w:tc>
        <w:tc>
          <w:tcPr>
            <w:tcW w:w="4058" w:type="dxa"/>
            <w:tcBorders>
              <w:top w:val="single" w:color="000000" w:sz="4" w:space="0"/>
              <w:left w:val="single" w:color="000000" w:sz="4" w:space="0"/>
              <w:right w:val="single" w:color="000000" w:sz="4" w:space="0"/>
            </w:tcBorders>
            <w:vAlign w:val="center"/>
          </w:tcPr>
          <w:p w14:paraId="719BDF4D">
            <w:pPr>
              <w:rPr>
                <w:rFonts w:ascii="仿宋_GB2312" w:eastAsia="仿宋_GB2312"/>
                <w:color w:val="000000"/>
              </w:rPr>
            </w:pPr>
            <w:r>
              <w:rPr>
                <w:rFonts w:hint="eastAsia" w:ascii="仿宋_GB2312" w:eastAsia="仿宋_GB2312"/>
                <w:color w:val="000000"/>
              </w:rPr>
              <w:t>《互联网上网服务营业场所管理条例》（2019年国务院令第710号）第二十七条、第三十一条</w:t>
            </w:r>
          </w:p>
        </w:tc>
        <w:tc>
          <w:tcPr>
            <w:tcW w:w="1464" w:type="dxa"/>
            <w:vAlign w:val="center"/>
          </w:tcPr>
          <w:p w14:paraId="306AD6D2">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E0EA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8802C85">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5</w:t>
            </w:r>
          </w:p>
        </w:tc>
        <w:tc>
          <w:tcPr>
            <w:tcW w:w="793" w:type="dxa"/>
            <w:vMerge w:val="continue"/>
            <w:tcBorders>
              <w:top w:val="single" w:color="000000" w:sz="4" w:space="0"/>
              <w:left w:val="single" w:color="000000" w:sz="4" w:space="0"/>
              <w:right w:val="single" w:color="000000" w:sz="4" w:space="0"/>
            </w:tcBorders>
            <w:vAlign w:val="center"/>
          </w:tcPr>
          <w:p w14:paraId="5D962775"/>
        </w:tc>
        <w:tc>
          <w:tcPr>
            <w:tcW w:w="3772" w:type="dxa"/>
            <w:tcBorders>
              <w:top w:val="single" w:color="000000" w:sz="4" w:space="0"/>
              <w:left w:val="single" w:color="000000" w:sz="4" w:space="0"/>
              <w:right w:val="single" w:color="000000" w:sz="4" w:space="0"/>
            </w:tcBorders>
            <w:vAlign w:val="center"/>
          </w:tcPr>
          <w:p w14:paraId="160E9631">
            <w:pPr>
              <w:rPr>
                <w:rFonts w:ascii="仿宋_GB2312" w:eastAsia="仿宋_GB2312"/>
                <w:color w:val="000000"/>
                <w:sz w:val="18"/>
                <w:szCs w:val="18"/>
              </w:rPr>
            </w:pPr>
            <w:r>
              <w:rPr>
                <w:rFonts w:hint="eastAsia" w:ascii="仿宋_GB2312" w:eastAsia="仿宋_GB2312"/>
                <w:color w:val="000000"/>
              </w:rPr>
              <w:t>对违反文物保护管理规定的处罚</w:t>
            </w:r>
          </w:p>
        </w:tc>
        <w:tc>
          <w:tcPr>
            <w:tcW w:w="4058" w:type="dxa"/>
            <w:tcBorders>
              <w:top w:val="single" w:color="000000" w:sz="4" w:space="0"/>
              <w:left w:val="single" w:color="000000" w:sz="4" w:space="0"/>
              <w:right w:val="single" w:color="000000" w:sz="4" w:space="0"/>
            </w:tcBorders>
            <w:vAlign w:val="center"/>
          </w:tcPr>
          <w:p w14:paraId="2EB7D219">
            <w:pPr>
              <w:rPr>
                <w:rFonts w:ascii="仿宋_GB2312" w:eastAsia="仿宋_GB2312"/>
                <w:color w:val="000000"/>
              </w:rPr>
            </w:pPr>
            <w:r>
              <w:rPr>
                <w:rFonts w:hint="eastAsia" w:ascii="仿宋_GB2312" w:eastAsia="仿宋_GB2312"/>
                <w:color w:val="000000"/>
              </w:rPr>
              <w:t>《中华人民共和国文物保护法》（2017年修正）第六十六条、第七十一条</w:t>
            </w:r>
          </w:p>
        </w:tc>
        <w:tc>
          <w:tcPr>
            <w:tcW w:w="1464" w:type="dxa"/>
            <w:vAlign w:val="center"/>
          </w:tcPr>
          <w:p w14:paraId="15E2B08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69CC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198B2E5">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6</w:t>
            </w:r>
          </w:p>
        </w:tc>
        <w:tc>
          <w:tcPr>
            <w:tcW w:w="793" w:type="dxa"/>
            <w:vMerge w:val="continue"/>
            <w:tcBorders>
              <w:top w:val="single" w:color="000000" w:sz="4" w:space="0"/>
              <w:left w:val="single" w:color="000000" w:sz="4" w:space="0"/>
              <w:right w:val="single" w:color="000000" w:sz="4" w:space="0"/>
            </w:tcBorders>
            <w:vAlign w:val="center"/>
          </w:tcPr>
          <w:p w14:paraId="6619E121"/>
        </w:tc>
        <w:tc>
          <w:tcPr>
            <w:tcW w:w="3772" w:type="dxa"/>
            <w:tcBorders>
              <w:top w:val="single" w:color="000000" w:sz="4" w:space="0"/>
              <w:left w:val="single" w:color="000000" w:sz="4" w:space="0"/>
              <w:right w:val="single" w:color="000000" w:sz="4" w:space="0"/>
            </w:tcBorders>
            <w:vAlign w:val="center"/>
          </w:tcPr>
          <w:p w14:paraId="35921E1D">
            <w:pPr>
              <w:rPr>
                <w:rFonts w:ascii="仿宋_GB2312" w:eastAsia="仿宋_GB2312"/>
                <w:color w:val="000000"/>
                <w:sz w:val="18"/>
                <w:szCs w:val="18"/>
              </w:rPr>
            </w:pPr>
            <w:r>
              <w:rPr>
                <w:rFonts w:hint="eastAsia" w:ascii="仿宋_GB2312" w:eastAsia="仿宋_GB2312"/>
                <w:color w:val="000000"/>
              </w:rPr>
              <w:t>对擅自从事娱乐场所经营活动和歌舞娱乐场所、游艺娱乐场、娱乐场所违反规定的处罚</w:t>
            </w:r>
          </w:p>
        </w:tc>
        <w:tc>
          <w:tcPr>
            <w:tcW w:w="4058" w:type="dxa"/>
            <w:tcBorders>
              <w:top w:val="single" w:color="000000" w:sz="4" w:space="0"/>
              <w:left w:val="single" w:color="000000" w:sz="4" w:space="0"/>
              <w:right w:val="single" w:color="000000" w:sz="4" w:space="0"/>
            </w:tcBorders>
            <w:vAlign w:val="center"/>
          </w:tcPr>
          <w:p w14:paraId="17E2687F">
            <w:pPr>
              <w:rPr>
                <w:rFonts w:ascii="仿宋_GB2312" w:eastAsia="仿宋_GB2312"/>
                <w:color w:val="000000"/>
              </w:rPr>
            </w:pPr>
            <w:r>
              <w:rPr>
                <w:rFonts w:hint="eastAsia" w:ascii="仿宋_GB2312" w:eastAsia="仿宋_GB2312"/>
                <w:color w:val="000000"/>
              </w:rPr>
              <w:t>《娱乐场所管理办法》（2017年修正）第二十八条、第二十九条、第三十条，《娱乐场所管理条例》（2016年修正）第四十一条、第四十八条</w:t>
            </w:r>
          </w:p>
        </w:tc>
        <w:tc>
          <w:tcPr>
            <w:tcW w:w="1464" w:type="dxa"/>
            <w:vAlign w:val="center"/>
          </w:tcPr>
          <w:p w14:paraId="4DA89066">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476D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81ACC5B">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37</w:t>
            </w:r>
          </w:p>
        </w:tc>
        <w:tc>
          <w:tcPr>
            <w:tcW w:w="793" w:type="dxa"/>
            <w:vMerge w:val="continue"/>
            <w:tcBorders>
              <w:top w:val="single" w:color="000000" w:sz="4" w:space="0"/>
              <w:left w:val="single" w:color="000000" w:sz="4" w:space="0"/>
              <w:right w:val="single" w:color="000000" w:sz="4" w:space="0"/>
            </w:tcBorders>
            <w:vAlign w:val="center"/>
          </w:tcPr>
          <w:p w14:paraId="698BE0CD"/>
        </w:tc>
        <w:tc>
          <w:tcPr>
            <w:tcW w:w="3772" w:type="dxa"/>
            <w:tcBorders>
              <w:top w:val="single" w:color="000000" w:sz="4" w:space="0"/>
              <w:left w:val="single" w:color="000000" w:sz="4" w:space="0"/>
              <w:right w:val="single" w:color="000000" w:sz="4" w:space="0"/>
            </w:tcBorders>
            <w:vAlign w:val="center"/>
          </w:tcPr>
          <w:p w14:paraId="66204111">
            <w:pPr>
              <w:rPr>
                <w:rFonts w:ascii="仿宋_GB2312" w:eastAsia="仿宋_GB2312"/>
                <w:color w:val="000000"/>
                <w:sz w:val="18"/>
                <w:szCs w:val="18"/>
              </w:rPr>
            </w:pPr>
            <w:r>
              <w:rPr>
                <w:rFonts w:hint="eastAsia" w:ascii="仿宋_GB2312" w:eastAsia="仿宋_GB2312"/>
                <w:color w:val="000000"/>
              </w:rPr>
              <w:t>对擅自从事电影放映经营活动的处罚</w:t>
            </w:r>
          </w:p>
        </w:tc>
        <w:tc>
          <w:tcPr>
            <w:tcW w:w="4058" w:type="dxa"/>
            <w:tcBorders>
              <w:top w:val="single" w:color="000000" w:sz="4" w:space="0"/>
              <w:left w:val="single" w:color="000000" w:sz="4" w:space="0"/>
              <w:right w:val="single" w:color="000000" w:sz="4" w:space="0"/>
            </w:tcBorders>
            <w:vAlign w:val="center"/>
          </w:tcPr>
          <w:p w14:paraId="5A2160CF">
            <w:pPr>
              <w:rPr>
                <w:rFonts w:ascii="仿宋_GB2312" w:eastAsia="仿宋_GB2312"/>
                <w:color w:val="000000"/>
              </w:rPr>
            </w:pPr>
            <w:r>
              <w:rPr>
                <w:rFonts w:hint="eastAsia" w:ascii="仿宋_GB2312" w:eastAsia="仿宋_GB2312"/>
                <w:color w:val="000000"/>
              </w:rPr>
              <w:t>《中华人民共和国电影产业促进法》（2016年）第四十七条</w:t>
            </w:r>
          </w:p>
        </w:tc>
        <w:tc>
          <w:tcPr>
            <w:tcW w:w="1464" w:type="dxa"/>
            <w:vAlign w:val="center"/>
          </w:tcPr>
          <w:p w14:paraId="5AC4B77E">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CAB3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5042268">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38</w:t>
            </w:r>
          </w:p>
        </w:tc>
        <w:tc>
          <w:tcPr>
            <w:tcW w:w="793" w:type="dxa"/>
            <w:vMerge w:val="restart"/>
            <w:tcBorders>
              <w:top w:val="single" w:color="000000" w:sz="4" w:space="0"/>
              <w:left w:val="single" w:color="000000" w:sz="4" w:space="0"/>
              <w:right w:val="single" w:color="000000" w:sz="4" w:space="0"/>
            </w:tcBorders>
            <w:vAlign w:val="center"/>
          </w:tcPr>
          <w:p w14:paraId="3DABC51B">
            <w:pPr>
              <w:jc w:val="center"/>
              <w:rPr>
                <w:rFonts w:ascii="仿宋_GB2312" w:eastAsia="仿宋_GB2312"/>
                <w:b/>
                <w:bCs/>
                <w:color w:val="000000"/>
                <w:sz w:val="24"/>
                <w:szCs w:val="24"/>
              </w:rPr>
            </w:pPr>
            <w:r>
              <w:rPr>
                <w:rFonts w:hint="eastAsia" w:ascii="仿宋_GB2312" w:eastAsia="仿宋_GB2312"/>
                <w:b/>
                <w:bCs/>
                <w:color w:val="000000"/>
                <w:sz w:val="24"/>
                <w:szCs w:val="24"/>
              </w:rPr>
              <w:t>农业</w:t>
            </w:r>
          </w:p>
          <w:p w14:paraId="06375DB4">
            <w:pPr>
              <w:jc w:val="center"/>
              <w:rPr>
                <w:rFonts w:ascii="仿宋_GB2312" w:eastAsia="仿宋_GB2312"/>
                <w:color w:val="000000"/>
                <w:sz w:val="18"/>
                <w:szCs w:val="18"/>
              </w:rPr>
            </w:pPr>
            <w:r>
              <w:rPr>
                <w:rFonts w:hint="eastAsia" w:ascii="仿宋_GB2312" w:eastAsia="仿宋_GB2312"/>
                <w:b/>
                <w:bCs/>
                <w:color w:val="000000"/>
                <w:sz w:val="24"/>
                <w:szCs w:val="24"/>
              </w:rPr>
              <w:t>农村</w:t>
            </w:r>
          </w:p>
        </w:tc>
        <w:tc>
          <w:tcPr>
            <w:tcW w:w="3772" w:type="dxa"/>
            <w:tcBorders>
              <w:top w:val="single" w:color="000000" w:sz="4" w:space="0"/>
              <w:left w:val="single" w:color="000000" w:sz="4" w:space="0"/>
              <w:right w:val="single" w:color="000000" w:sz="4" w:space="0"/>
            </w:tcBorders>
            <w:vAlign w:val="center"/>
          </w:tcPr>
          <w:p w14:paraId="3F13C3BF">
            <w:pPr>
              <w:rPr>
                <w:rFonts w:ascii="仿宋_GB2312" w:eastAsia="仿宋_GB2312"/>
                <w:color w:val="000000"/>
              </w:rPr>
            </w:pPr>
            <w:r>
              <w:rPr>
                <w:rFonts w:hint="eastAsia" w:ascii="仿宋_GB2312" w:eastAsia="仿宋_GB2312"/>
                <w:color w:val="000000"/>
              </w:rPr>
              <w:t>对非法转让宅基地行为的处罚</w:t>
            </w:r>
          </w:p>
        </w:tc>
        <w:tc>
          <w:tcPr>
            <w:tcW w:w="4058" w:type="dxa"/>
            <w:tcBorders>
              <w:top w:val="single" w:color="000000" w:sz="4" w:space="0"/>
              <w:left w:val="single" w:color="000000" w:sz="4" w:space="0"/>
              <w:right w:val="single" w:color="000000" w:sz="4" w:space="0"/>
            </w:tcBorders>
            <w:vAlign w:val="center"/>
          </w:tcPr>
          <w:p w14:paraId="634C0F85">
            <w:pPr>
              <w:rPr>
                <w:rFonts w:ascii="仿宋_GB2312" w:eastAsia="仿宋_GB2312"/>
                <w:color w:val="000000"/>
              </w:rPr>
            </w:pPr>
            <w:r>
              <w:rPr>
                <w:rFonts w:hint="eastAsia" w:ascii="仿宋_GB2312" w:eastAsia="仿宋_GB2312"/>
                <w:color w:val="000000"/>
              </w:rPr>
              <w:t>《河北省农村宅基地管理办法》（2002年） 第二十条</w:t>
            </w:r>
          </w:p>
        </w:tc>
        <w:tc>
          <w:tcPr>
            <w:tcW w:w="1464" w:type="dxa"/>
            <w:vAlign w:val="center"/>
          </w:tcPr>
          <w:p w14:paraId="783F82CA">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146D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trPr>
        <w:tc>
          <w:tcPr>
            <w:tcW w:w="576" w:type="dxa"/>
            <w:vAlign w:val="center"/>
          </w:tcPr>
          <w:p w14:paraId="6D067F79">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39</w:t>
            </w:r>
          </w:p>
        </w:tc>
        <w:tc>
          <w:tcPr>
            <w:tcW w:w="793" w:type="dxa"/>
            <w:vMerge w:val="continue"/>
            <w:tcBorders>
              <w:top w:val="single" w:color="000000" w:sz="4" w:space="0"/>
              <w:left w:val="single" w:color="000000" w:sz="4" w:space="0"/>
              <w:right w:val="single" w:color="000000" w:sz="4" w:space="0"/>
            </w:tcBorders>
            <w:vAlign w:val="center"/>
          </w:tcPr>
          <w:p w14:paraId="046D5C9A"/>
        </w:tc>
        <w:tc>
          <w:tcPr>
            <w:tcW w:w="3772" w:type="dxa"/>
            <w:tcBorders>
              <w:top w:val="single" w:color="000000" w:sz="4" w:space="0"/>
              <w:left w:val="single" w:color="000000" w:sz="4" w:space="0"/>
              <w:right w:val="single" w:color="000000" w:sz="4" w:space="0"/>
            </w:tcBorders>
            <w:vAlign w:val="center"/>
          </w:tcPr>
          <w:p w14:paraId="08E3DB2C">
            <w:pPr>
              <w:rPr>
                <w:rFonts w:ascii="仿宋_GB2312" w:hAnsi="仿宋_GB2312" w:eastAsia="宋体"/>
                <w:color w:val="000000"/>
                <w:sz w:val="18"/>
                <w:szCs w:val="18"/>
              </w:rPr>
            </w:pPr>
            <w:r>
              <w:rPr>
                <w:rFonts w:hint="eastAsia" w:ascii="仿宋_GB2312" w:eastAsia="仿宋_GB2312"/>
                <w:color w:val="000000"/>
              </w:rPr>
              <w:t>对未取得动物防疫条件合格证，兴办动物饲养场（养殖小区）和隔离场所，动物屠宰加工场所，以及动物和动物产品无害化处理场所的处罚</w:t>
            </w:r>
          </w:p>
        </w:tc>
        <w:tc>
          <w:tcPr>
            <w:tcW w:w="4058" w:type="dxa"/>
            <w:tcBorders>
              <w:top w:val="single" w:color="000000" w:sz="4" w:space="0"/>
              <w:left w:val="single" w:color="000000" w:sz="4" w:space="0"/>
              <w:right w:val="single" w:color="000000" w:sz="4" w:space="0"/>
            </w:tcBorders>
            <w:vAlign w:val="center"/>
          </w:tcPr>
          <w:p w14:paraId="3E3E09FF">
            <w:pPr>
              <w:rPr>
                <w:rFonts w:ascii="仿宋_GB2312" w:eastAsia="仿宋_GB2312"/>
                <w:color w:val="000000"/>
              </w:rPr>
            </w:pPr>
            <w:r>
              <w:rPr>
                <w:rFonts w:hint="eastAsia" w:ascii="仿宋_GB2312" w:eastAsia="仿宋_GB2312"/>
                <w:color w:val="000000"/>
              </w:rPr>
              <w:t>《中华人民共和国动物防疫法》（2015年修正）第七十七条</w:t>
            </w:r>
          </w:p>
        </w:tc>
        <w:tc>
          <w:tcPr>
            <w:tcW w:w="1464" w:type="dxa"/>
            <w:vAlign w:val="center"/>
          </w:tcPr>
          <w:p w14:paraId="36239F4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97D7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F442E60">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0</w:t>
            </w:r>
          </w:p>
        </w:tc>
        <w:tc>
          <w:tcPr>
            <w:tcW w:w="793" w:type="dxa"/>
            <w:vMerge w:val="continue"/>
            <w:tcBorders>
              <w:top w:val="single" w:color="000000" w:sz="4" w:space="0"/>
              <w:left w:val="single" w:color="000000" w:sz="4" w:space="0"/>
              <w:right w:val="single" w:color="000000" w:sz="4" w:space="0"/>
            </w:tcBorders>
            <w:vAlign w:val="center"/>
          </w:tcPr>
          <w:p w14:paraId="78283A16"/>
        </w:tc>
        <w:tc>
          <w:tcPr>
            <w:tcW w:w="3772" w:type="dxa"/>
            <w:tcBorders>
              <w:top w:val="single" w:color="000000" w:sz="4" w:space="0"/>
              <w:left w:val="single" w:color="000000" w:sz="4" w:space="0"/>
              <w:right w:val="single" w:color="000000" w:sz="4" w:space="0"/>
            </w:tcBorders>
            <w:vAlign w:val="center"/>
          </w:tcPr>
          <w:p w14:paraId="080B0B6D">
            <w:pPr>
              <w:rPr>
                <w:rFonts w:ascii="仿宋_GB2312" w:eastAsia="仿宋_GB2312"/>
                <w:color w:val="000000"/>
                <w:sz w:val="18"/>
                <w:szCs w:val="18"/>
              </w:rPr>
            </w:pPr>
            <w:r>
              <w:rPr>
                <w:rFonts w:hint="eastAsia" w:ascii="仿宋_GB2312" w:eastAsia="仿宋_GB2312"/>
                <w:color w:val="000000"/>
              </w:rPr>
              <w:t>对未依法取得种子生产经营许可证或者未按照种子生产经营许可证的规定生产经营种子，或者伪造、变造、买卖、租借种子生产经营许可证的处罚</w:t>
            </w:r>
          </w:p>
        </w:tc>
        <w:tc>
          <w:tcPr>
            <w:tcW w:w="4058" w:type="dxa"/>
            <w:tcBorders>
              <w:top w:val="single" w:color="000000" w:sz="4" w:space="0"/>
              <w:left w:val="single" w:color="000000" w:sz="4" w:space="0"/>
              <w:right w:val="single" w:color="000000" w:sz="4" w:space="0"/>
            </w:tcBorders>
            <w:vAlign w:val="center"/>
          </w:tcPr>
          <w:p w14:paraId="3999902C">
            <w:pPr>
              <w:rPr>
                <w:rFonts w:ascii="仿宋_GB2312" w:eastAsia="仿宋_GB2312"/>
                <w:color w:val="000000"/>
              </w:rPr>
            </w:pPr>
            <w:r>
              <w:rPr>
                <w:rFonts w:hint="eastAsia" w:ascii="仿宋_GB2312" w:eastAsia="仿宋_GB2312"/>
                <w:color w:val="000000"/>
              </w:rPr>
              <w:t>《中华人民共和国种子法》（2015年修正）第七十七条、《河北省种子管理条例》（2018年）第四十四条</w:t>
            </w:r>
          </w:p>
        </w:tc>
        <w:tc>
          <w:tcPr>
            <w:tcW w:w="1464" w:type="dxa"/>
            <w:vAlign w:val="center"/>
          </w:tcPr>
          <w:p w14:paraId="5C4D7765">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9B2A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3417D32">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1</w:t>
            </w:r>
          </w:p>
        </w:tc>
        <w:tc>
          <w:tcPr>
            <w:tcW w:w="793" w:type="dxa"/>
            <w:vMerge w:val="continue"/>
            <w:tcBorders>
              <w:top w:val="single" w:color="000000" w:sz="4" w:space="0"/>
              <w:left w:val="single" w:color="000000" w:sz="4" w:space="0"/>
              <w:right w:val="single" w:color="000000" w:sz="4" w:space="0"/>
            </w:tcBorders>
            <w:vAlign w:val="center"/>
          </w:tcPr>
          <w:p w14:paraId="3EDF60BF"/>
        </w:tc>
        <w:tc>
          <w:tcPr>
            <w:tcW w:w="3772" w:type="dxa"/>
            <w:tcBorders>
              <w:top w:val="single" w:color="000000" w:sz="4" w:space="0"/>
              <w:left w:val="single" w:color="000000" w:sz="4" w:space="0"/>
              <w:right w:val="single" w:color="000000" w:sz="4" w:space="0"/>
            </w:tcBorders>
            <w:vAlign w:val="center"/>
          </w:tcPr>
          <w:p w14:paraId="62B9B8B2">
            <w:pPr>
              <w:rPr>
                <w:rFonts w:ascii="仿宋_GB2312" w:eastAsia="仿宋_GB2312"/>
                <w:color w:val="000000"/>
                <w:sz w:val="18"/>
                <w:szCs w:val="18"/>
              </w:rPr>
            </w:pPr>
            <w:r>
              <w:rPr>
                <w:rFonts w:hint="eastAsia" w:ascii="仿宋_GB2312" w:eastAsia="仿宋_GB2312"/>
                <w:color w:val="000000"/>
              </w:rPr>
              <w:t>对农药经营者经营劣质农药的处罚</w:t>
            </w:r>
          </w:p>
        </w:tc>
        <w:tc>
          <w:tcPr>
            <w:tcW w:w="4058" w:type="dxa"/>
            <w:tcBorders>
              <w:top w:val="single" w:color="000000" w:sz="4" w:space="0"/>
              <w:left w:val="single" w:color="000000" w:sz="4" w:space="0"/>
              <w:right w:val="single" w:color="000000" w:sz="4" w:space="0"/>
            </w:tcBorders>
            <w:vAlign w:val="center"/>
          </w:tcPr>
          <w:p w14:paraId="6E2A5490">
            <w:pPr>
              <w:rPr>
                <w:rFonts w:ascii="仿宋_GB2312" w:eastAsia="仿宋_GB2312"/>
                <w:b/>
                <w:bCs/>
                <w:color w:val="000000"/>
              </w:rPr>
            </w:pPr>
            <w:r>
              <w:rPr>
                <w:rFonts w:hint="eastAsia" w:ascii="仿宋_GB2312" w:eastAsia="仿宋_GB2312"/>
                <w:color w:val="000000"/>
              </w:rPr>
              <w:t>《农药管理条例》（2017年修正）第五十六条</w:t>
            </w:r>
          </w:p>
        </w:tc>
        <w:tc>
          <w:tcPr>
            <w:tcW w:w="1464" w:type="dxa"/>
            <w:vAlign w:val="center"/>
          </w:tcPr>
          <w:p w14:paraId="79BB2DCD">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3C76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691102D">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2</w:t>
            </w:r>
          </w:p>
        </w:tc>
        <w:tc>
          <w:tcPr>
            <w:tcW w:w="793" w:type="dxa"/>
            <w:vMerge w:val="continue"/>
            <w:tcBorders>
              <w:top w:val="single" w:color="000000" w:sz="4" w:space="0"/>
              <w:left w:val="single" w:color="000000" w:sz="4" w:space="0"/>
              <w:right w:val="single" w:color="000000" w:sz="4" w:space="0"/>
            </w:tcBorders>
            <w:vAlign w:val="center"/>
          </w:tcPr>
          <w:p w14:paraId="1C91B686"/>
        </w:tc>
        <w:tc>
          <w:tcPr>
            <w:tcW w:w="3772" w:type="dxa"/>
            <w:tcBorders>
              <w:top w:val="single" w:color="000000" w:sz="4" w:space="0"/>
              <w:left w:val="single" w:color="000000" w:sz="4" w:space="0"/>
              <w:right w:val="single" w:color="000000" w:sz="4" w:space="0"/>
            </w:tcBorders>
            <w:vAlign w:val="center"/>
          </w:tcPr>
          <w:p w14:paraId="11FFC4BC">
            <w:pPr>
              <w:rPr>
                <w:rFonts w:ascii="仿宋_GB2312" w:eastAsia="仿宋_GB2312"/>
                <w:color w:val="000000"/>
                <w:sz w:val="18"/>
                <w:szCs w:val="18"/>
              </w:rPr>
            </w:pPr>
            <w:r>
              <w:rPr>
                <w:rFonts w:hint="eastAsia" w:ascii="仿宋_GB2312" w:eastAsia="仿宋_GB2312"/>
                <w:color w:val="000000"/>
              </w:rPr>
              <w:t>对农村村民未经批准或者采取欺骗手段骗取批准非法占用土地建住宅的处罚</w:t>
            </w:r>
          </w:p>
        </w:tc>
        <w:tc>
          <w:tcPr>
            <w:tcW w:w="4058" w:type="dxa"/>
            <w:tcBorders>
              <w:top w:val="single" w:color="000000" w:sz="4" w:space="0"/>
              <w:left w:val="single" w:color="000000" w:sz="4" w:space="0"/>
              <w:right w:val="single" w:color="000000" w:sz="4" w:space="0"/>
            </w:tcBorders>
            <w:vAlign w:val="center"/>
          </w:tcPr>
          <w:p w14:paraId="5FFABB2B">
            <w:pPr>
              <w:rPr>
                <w:rFonts w:ascii="仿宋_GB2312" w:eastAsia="仿宋_GB2312"/>
                <w:color w:val="000000"/>
              </w:rPr>
            </w:pPr>
            <w:r>
              <w:rPr>
                <w:rFonts w:hint="eastAsia" w:ascii="仿宋_GB2312" w:eastAsia="仿宋_GB2312"/>
                <w:color w:val="000000"/>
              </w:rPr>
              <w:t>《中华人民共和国土地管理法》（2019年修正）第七十八条、《河北省土地管理条例》（2014年修正）第六十六条</w:t>
            </w:r>
          </w:p>
        </w:tc>
        <w:tc>
          <w:tcPr>
            <w:tcW w:w="1464" w:type="dxa"/>
            <w:vAlign w:val="center"/>
          </w:tcPr>
          <w:p w14:paraId="192DB440">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B55A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3AAD397">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3</w:t>
            </w:r>
          </w:p>
        </w:tc>
        <w:tc>
          <w:tcPr>
            <w:tcW w:w="793" w:type="dxa"/>
            <w:vMerge w:val="restart"/>
            <w:tcBorders>
              <w:top w:val="single" w:color="000000" w:sz="4" w:space="0"/>
              <w:left w:val="single" w:color="000000" w:sz="4" w:space="0"/>
              <w:right w:val="single" w:color="000000" w:sz="4" w:space="0"/>
            </w:tcBorders>
            <w:vAlign w:val="center"/>
          </w:tcPr>
          <w:p w14:paraId="0CE5E706">
            <w:pPr>
              <w:jc w:val="center"/>
              <w:rPr>
                <w:rFonts w:hint="eastAsia" w:ascii="仿宋_GB2312" w:eastAsia="仿宋_GB2312"/>
                <w:b/>
                <w:bCs/>
                <w:color w:val="000000"/>
                <w:sz w:val="24"/>
                <w:szCs w:val="24"/>
              </w:rPr>
            </w:pPr>
          </w:p>
          <w:p w14:paraId="3BB67220">
            <w:pPr>
              <w:jc w:val="center"/>
              <w:rPr>
                <w:rFonts w:hint="eastAsia" w:ascii="仿宋_GB2312" w:eastAsia="仿宋_GB2312"/>
                <w:b/>
                <w:bCs/>
                <w:color w:val="000000"/>
                <w:sz w:val="24"/>
                <w:szCs w:val="24"/>
              </w:rPr>
            </w:pPr>
          </w:p>
          <w:p w14:paraId="035E1D0E">
            <w:pPr>
              <w:jc w:val="center"/>
              <w:rPr>
                <w:rFonts w:hint="eastAsia" w:ascii="仿宋_GB2312" w:eastAsia="仿宋_GB2312"/>
                <w:b/>
                <w:bCs/>
                <w:color w:val="000000"/>
                <w:sz w:val="24"/>
                <w:szCs w:val="24"/>
              </w:rPr>
            </w:pPr>
          </w:p>
          <w:p w14:paraId="77E61510">
            <w:pPr>
              <w:jc w:val="center"/>
              <w:rPr>
                <w:rFonts w:hint="eastAsia" w:ascii="仿宋_GB2312" w:eastAsia="仿宋_GB2312"/>
                <w:b/>
                <w:bCs/>
                <w:color w:val="000000"/>
                <w:sz w:val="24"/>
                <w:szCs w:val="24"/>
              </w:rPr>
            </w:pPr>
          </w:p>
          <w:p w14:paraId="6D0BDAF4">
            <w:pPr>
              <w:jc w:val="center"/>
              <w:rPr>
                <w:rFonts w:hint="eastAsia" w:ascii="仿宋_GB2312" w:eastAsia="仿宋_GB2312"/>
                <w:b/>
                <w:bCs/>
                <w:color w:val="000000"/>
                <w:sz w:val="24"/>
                <w:szCs w:val="24"/>
              </w:rPr>
            </w:pPr>
          </w:p>
          <w:p w14:paraId="0C102FA2">
            <w:pPr>
              <w:jc w:val="center"/>
              <w:rPr>
                <w:rFonts w:hint="eastAsia" w:ascii="仿宋_GB2312" w:eastAsia="仿宋_GB2312"/>
                <w:b/>
                <w:bCs/>
                <w:color w:val="000000"/>
                <w:sz w:val="24"/>
                <w:szCs w:val="24"/>
              </w:rPr>
            </w:pPr>
          </w:p>
          <w:p w14:paraId="25FAFA41">
            <w:pPr>
              <w:jc w:val="center"/>
              <w:rPr>
                <w:rFonts w:hint="eastAsia" w:ascii="仿宋_GB2312" w:eastAsia="仿宋_GB2312"/>
                <w:b/>
                <w:bCs/>
                <w:color w:val="000000"/>
                <w:sz w:val="24"/>
                <w:szCs w:val="24"/>
              </w:rPr>
            </w:pPr>
          </w:p>
          <w:p w14:paraId="281DCD65">
            <w:pPr>
              <w:jc w:val="center"/>
              <w:rPr>
                <w:rFonts w:hint="eastAsia" w:ascii="仿宋_GB2312" w:eastAsia="仿宋_GB2312"/>
                <w:b/>
                <w:bCs/>
                <w:color w:val="000000"/>
                <w:sz w:val="24"/>
                <w:szCs w:val="24"/>
              </w:rPr>
            </w:pPr>
            <w:r>
              <w:rPr>
                <w:rFonts w:hint="eastAsia" w:ascii="仿宋_GB2312" w:eastAsia="仿宋_GB2312"/>
                <w:b/>
                <w:bCs/>
                <w:color w:val="000000"/>
                <w:sz w:val="24"/>
                <w:szCs w:val="24"/>
              </w:rPr>
              <w:t>安全生产</w:t>
            </w:r>
          </w:p>
          <w:p w14:paraId="17B1A34A">
            <w:pPr>
              <w:jc w:val="center"/>
              <w:rPr>
                <w:rFonts w:hint="eastAsia" w:ascii="仿宋_GB2312" w:eastAsia="仿宋_GB2312"/>
                <w:b/>
                <w:bCs/>
                <w:color w:val="000000"/>
                <w:sz w:val="24"/>
                <w:szCs w:val="24"/>
              </w:rPr>
            </w:pPr>
          </w:p>
          <w:p w14:paraId="67B01691">
            <w:pPr>
              <w:jc w:val="center"/>
              <w:rPr>
                <w:rFonts w:hint="eastAsia" w:ascii="仿宋_GB2312" w:eastAsia="仿宋_GB2312"/>
                <w:b/>
                <w:bCs/>
                <w:color w:val="000000"/>
                <w:sz w:val="24"/>
                <w:szCs w:val="24"/>
              </w:rPr>
            </w:pPr>
          </w:p>
          <w:p w14:paraId="01AC954A">
            <w:pPr>
              <w:jc w:val="center"/>
              <w:rPr>
                <w:rFonts w:hint="eastAsia" w:ascii="仿宋_GB2312" w:eastAsia="仿宋_GB2312"/>
                <w:b/>
                <w:bCs/>
                <w:color w:val="000000"/>
                <w:sz w:val="24"/>
                <w:szCs w:val="24"/>
              </w:rPr>
            </w:pPr>
          </w:p>
          <w:p w14:paraId="6EFC7F5D">
            <w:pPr>
              <w:jc w:val="center"/>
              <w:rPr>
                <w:rFonts w:hint="eastAsia" w:ascii="仿宋_GB2312" w:eastAsia="仿宋_GB2312"/>
                <w:b/>
                <w:bCs/>
                <w:color w:val="000000"/>
                <w:sz w:val="24"/>
                <w:szCs w:val="24"/>
              </w:rPr>
            </w:pPr>
          </w:p>
          <w:p w14:paraId="706FE8B7">
            <w:pPr>
              <w:jc w:val="center"/>
              <w:rPr>
                <w:rFonts w:hint="eastAsia" w:ascii="仿宋_GB2312" w:eastAsia="仿宋_GB2312"/>
                <w:b/>
                <w:bCs/>
                <w:color w:val="000000"/>
                <w:sz w:val="24"/>
                <w:szCs w:val="24"/>
              </w:rPr>
            </w:pPr>
          </w:p>
          <w:p w14:paraId="66A1BC2F">
            <w:pPr>
              <w:jc w:val="center"/>
              <w:rPr>
                <w:rFonts w:hint="eastAsia" w:ascii="仿宋_GB2312" w:eastAsia="仿宋_GB2312"/>
                <w:b/>
                <w:bCs/>
                <w:color w:val="000000"/>
                <w:sz w:val="24"/>
                <w:szCs w:val="24"/>
              </w:rPr>
            </w:pPr>
          </w:p>
          <w:p w14:paraId="3F116394">
            <w:pPr>
              <w:jc w:val="center"/>
              <w:rPr>
                <w:rFonts w:hint="eastAsia" w:ascii="仿宋_GB2312" w:eastAsia="仿宋_GB2312"/>
                <w:b/>
                <w:bCs/>
                <w:color w:val="000000"/>
                <w:sz w:val="24"/>
                <w:szCs w:val="24"/>
              </w:rPr>
            </w:pPr>
          </w:p>
          <w:p w14:paraId="16BB9CB2">
            <w:pPr>
              <w:jc w:val="center"/>
              <w:rPr>
                <w:rFonts w:hint="eastAsia" w:ascii="仿宋_GB2312" w:eastAsia="仿宋_GB2312"/>
                <w:b/>
                <w:bCs/>
                <w:color w:val="000000"/>
                <w:sz w:val="24"/>
                <w:szCs w:val="24"/>
              </w:rPr>
            </w:pPr>
          </w:p>
          <w:p w14:paraId="4795FA0C">
            <w:pPr>
              <w:jc w:val="center"/>
              <w:rPr>
                <w:rFonts w:hint="eastAsia" w:ascii="仿宋_GB2312" w:eastAsia="仿宋_GB2312"/>
                <w:b/>
                <w:bCs/>
                <w:color w:val="000000"/>
                <w:sz w:val="24"/>
                <w:szCs w:val="24"/>
              </w:rPr>
            </w:pPr>
          </w:p>
          <w:p w14:paraId="03F77958">
            <w:pPr>
              <w:jc w:val="center"/>
              <w:rPr>
                <w:rFonts w:hint="eastAsia" w:ascii="仿宋_GB2312" w:eastAsia="仿宋_GB2312"/>
                <w:b/>
                <w:bCs/>
                <w:color w:val="000000"/>
                <w:sz w:val="24"/>
                <w:szCs w:val="24"/>
              </w:rPr>
            </w:pPr>
          </w:p>
          <w:p w14:paraId="05798F0B">
            <w:pPr>
              <w:jc w:val="center"/>
              <w:rPr>
                <w:rFonts w:hint="eastAsia" w:ascii="仿宋_GB2312" w:eastAsia="仿宋_GB2312"/>
                <w:b/>
                <w:bCs/>
                <w:color w:val="000000"/>
                <w:sz w:val="24"/>
                <w:szCs w:val="24"/>
              </w:rPr>
            </w:pPr>
          </w:p>
          <w:p w14:paraId="1367FEB4">
            <w:pPr>
              <w:jc w:val="center"/>
              <w:rPr>
                <w:rFonts w:hint="eastAsia" w:ascii="仿宋_GB2312" w:eastAsia="仿宋_GB2312"/>
                <w:b/>
                <w:bCs/>
                <w:color w:val="000000"/>
                <w:sz w:val="24"/>
                <w:szCs w:val="24"/>
              </w:rPr>
            </w:pPr>
          </w:p>
          <w:p w14:paraId="351D9A50">
            <w:pPr>
              <w:jc w:val="center"/>
              <w:rPr>
                <w:rFonts w:hint="eastAsia" w:ascii="仿宋_GB2312" w:eastAsia="仿宋_GB2312"/>
                <w:b/>
                <w:bCs/>
                <w:color w:val="000000"/>
                <w:sz w:val="24"/>
                <w:szCs w:val="24"/>
              </w:rPr>
            </w:pPr>
          </w:p>
          <w:p w14:paraId="3137E481">
            <w:pPr>
              <w:jc w:val="center"/>
              <w:rPr>
                <w:rFonts w:hint="eastAsia" w:ascii="仿宋_GB2312" w:eastAsia="仿宋_GB2312"/>
                <w:b/>
                <w:bCs/>
                <w:color w:val="000000"/>
                <w:sz w:val="24"/>
                <w:szCs w:val="24"/>
              </w:rPr>
            </w:pPr>
          </w:p>
          <w:p w14:paraId="111E3FCB">
            <w:pPr>
              <w:jc w:val="center"/>
              <w:rPr>
                <w:rFonts w:hint="eastAsia" w:ascii="仿宋_GB2312" w:eastAsia="仿宋_GB2312"/>
                <w:b/>
                <w:bCs/>
                <w:color w:val="000000"/>
                <w:sz w:val="24"/>
                <w:szCs w:val="24"/>
              </w:rPr>
            </w:pPr>
          </w:p>
          <w:p w14:paraId="0A3DA997">
            <w:pPr>
              <w:jc w:val="center"/>
              <w:rPr>
                <w:rFonts w:hint="eastAsia" w:ascii="仿宋_GB2312" w:eastAsia="仿宋_GB2312"/>
                <w:b/>
                <w:bCs/>
                <w:color w:val="000000"/>
                <w:sz w:val="24"/>
                <w:szCs w:val="24"/>
              </w:rPr>
            </w:pPr>
          </w:p>
          <w:p w14:paraId="6B53965B">
            <w:pPr>
              <w:jc w:val="center"/>
              <w:rPr>
                <w:rFonts w:hint="eastAsia" w:ascii="仿宋_GB2312" w:eastAsia="仿宋_GB2312"/>
                <w:b/>
                <w:bCs/>
                <w:color w:val="000000"/>
                <w:sz w:val="24"/>
                <w:szCs w:val="24"/>
              </w:rPr>
            </w:pPr>
          </w:p>
          <w:p w14:paraId="29C9E503">
            <w:pPr>
              <w:jc w:val="center"/>
              <w:rPr>
                <w:rFonts w:hint="eastAsia" w:ascii="仿宋_GB2312" w:eastAsia="仿宋_GB2312"/>
                <w:b/>
                <w:bCs/>
                <w:color w:val="000000"/>
                <w:sz w:val="24"/>
                <w:szCs w:val="24"/>
              </w:rPr>
            </w:pPr>
          </w:p>
          <w:p w14:paraId="0C584819">
            <w:pPr>
              <w:jc w:val="center"/>
              <w:rPr>
                <w:rFonts w:hint="eastAsia" w:ascii="仿宋_GB2312" w:eastAsia="仿宋_GB2312"/>
                <w:b/>
                <w:bCs/>
                <w:color w:val="000000"/>
                <w:sz w:val="24"/>
                <w:szCs w:val="24"/>
              </w:rPr>
            </w:pPr>
          </w:p>
          <w:p w14:paraId="260CDB59">
            <w:pPr>
              <w:jc w:val="center"/>
              <w:rPr>
                <w:rFonts w:hint="eastAsia" w:ascii="仿宋_GB2312" w:eastAsia="仿宋_GB2312"/>
                <w:b/>
                <w:bCs/>
                <w:color w:val="000000"/>
                <w:sz w:val="24"/>
                <w:szCs w:val="24"/>
              </w:rPr>
            </w:pPr>
          </w:p>
          <w:p w14:paraId="0D625F71">
            <w:pPr>
              <w:jc w:val="center"/>
              <w:rPr>
                <w:rFonts w:hint="eastAsia" w:ascii="仿宋_GB2312" w:eastAsia="仿宋_GB2312"/>
                <w:b/>
                <w:bCs/>
                <w:color w:val="000000"/>
                <w:sz w:val="24"/>
                <w:szCs w:val="24"/>
              </w:rPr>
            </w:pPr>
          </w:p>
          <w:p w14:paraId="2234EC2C">
            <w:pPr>
              <w:jc w:val="center"/>
              <w:rPr>
                <w:rFonts w:hint="eastAsia" w:ascii="仿宋_GB2312" w:eastAsia="仿宋_GB2312"/>
                <w:b/>
                <w:bCs/>
                <w:color w:val="000000"/>
                <w:sz w:val="24"/>
                <w:szCs w:val="24"/>
              </w:rPr>
            </w:pPr>
          </w:p>
          <w:p w14:paraId="79FA8F45">
            <w:pPr>
              <w:jc w:val="center"/>
              <w:rPr>
                <w:rFonts w:hint="eastAsia" w:ascii="仿宋_GB2312" w:eastAsia="仿宋_GB2312"/>
                <w:b/>
                <w:bCs/>
                <w:color w:val="000000"/>
                <w:sz w:val="24"/>
                <w:szCs w:val="24"/>
              </w:rPr>
            </w:pPr>
          </w:p>
          <w:p w14:paraId="4FABA2E7">
            <w:pPr>
              <w:jc w:val="center"/>
              <w:rPr>
                <w:rFonts w:hint="eastAsia" w:ascii="仿宋_GB2312" w:eastAsia="仿宋_GB2312"/>
                <w:b/>
                <w:bCs/>
                <w:color w:val="000000"/>
                <w:sz w:val="24"/>
                <w:szCs w:val="24"/>
              </w:rPr>
            </w:pPr>
          </w:p>
          <w:p w14:paraId="129C813E">
            <w:pPr>
              <w:jc w:val="center"/>
              <w:rPr>
                <w:rFonts w:hint="eastAsia" w:ascii="仿宋_GB2312" w:eastAsia="仿宋_GB2312"/>
                <w:b/>
                <w:bCs/>
                <w:color w:val="000000"/>
                <w:sz w:val="24"/>
                <w:szCs w:val="24"/>
              </w:rPr>
            </w:pPr>
          </w:p>
          <w:p w14:paraId="348F309A">
            <w:pPr>
              <w:jc w:val="center"/>
              <w:rPr>
                <w:rFonts w:hint="eastAsia" w:ascii="仿宋_GB2312" w:eastAsia="仿宋_GB2312"/>
                <w:b/>
                <w:bCs/>
                <w:color w:val="000000"/>
                <w:sz w:val="24"/>
                <w:szCs w:val="24"/>
              </w:rPr>
            </w:pPr>
          </w:p>
          <w:p w14:paraId="78CB091C">
            <w:pPr>
              <w:jc w:val="center"/>
              <w:rPr>
                <w:rFonts w:hint="eastAsia" w:ascii="仿宋_GB2312" w:eastAsia="仿宋_GB2312"/>
                <w:b/>
                <w:bCs/>
                <w:color w:val="000000"/>
                <w:sz w:val="24"/>
                <w:szCs w:val="24"/>
              </w:rPr>
            </w:pPr>
          </w:p>
          <w:p w14:paraId="6271AAED">
            <w:pPr>
              <w:jc w:val="center"/>
              <w:rPr>
                <w:rFonts w:hint="eastAsia" w:ascii="仿宋_GB2312" w:eastAsia="仿宋_GB2312"/>
                <w:b/>
                <w:bCs/>
                <w:color w:val="000000"/>
                <w:sz w:val="24"/>
                <w:szCs w:val="24"/>
              </w:rPr>
            </w:pPr>
          </w:p>
          <w:p w14:paraId="2B3832A4">
            <w:pPr>
              <w:jc w:val="center"/>
              <w:rPr>
                <w:rFonts w:hint="eastAsia" w:ascii="仿宋_GB2312" w:eastAsia="仿宋_GB2312"/>
                <w:b/>
                <w:bCs/>
                <w:color w:val="000000"/>
                <w:sz w:val="24"/>
                <w:szCs w:val="24"/>
              </w:rPr>
            </w:pPr>
          </w:p>
          <w:p w14:paraId="338765C8">
            <w:pPr>
              <w:jc w:val="center"/>
              <w:rPr>
                <w:rFonts w:hint="eastAsia" w:ascii="仿宋_GB2312" w:eastAsia="仿宋_GB2312"/>
                <w:b/>
                <w:bCs/>
                <w:color w:val="000000"/>
                <w:sz w:val="24"/>
                <w:szCs w:val="24"/>
              </w:rPr>
            </w:pPr>
          </w:p>
          <w:p w14:paraId="637CF848">
            <w:pPr>
              <w:jc w:val="center"/>
              <w:rPr>
                <w:rFonts w:hint="eastAsia" w:ascii="仿宋_GB2312" w:eastAsia="仿宋_GB2312"/>
                <w:b/>
                <w:bCs/>
                <w:color w:val="000000"/>
                <w:sz w:val="24"/>
                <w:szCs w:val="24"/>
              </w:rPr>
            </w:pPr>
            <w:r>
              <w:rPr>
                <w:rFonts w:hint="eastAsia" w:ascii="仿宋_GB2312" w:eastAsia="仿宋_GB2312"/>
                <w:b/>
                <w:bCs/>
                <w:color w:val="000000"/>
                <w:sz w:val="24"/>
                <w:szCs w:val="24"/>
              </w:rPr>
              <w:t>安全生产</w:t>
            </w:r>
          </w:p>
          <w:p w14:paraId="1936DD76">
            <w:pPr>
              <w:jc w:val="center"/>
              <w:rPr>
                <w:rFonts w:hint="eastAsia" w:ascii="仿宋_GB2312" w:eastAsia="仿宋_GB2312"/>
                <w:b/>
                <w:bCs/>
                <w:color w:val="000000"/>
                <w:sz w:val="24"/>
                <w:szCs w:val="24"/>
              </w:rPr>
            </w:pPr>
          </w:p>
          <w:p w14:paraId="06312D7C">
            <w:pPr>
              <w:jc w:val="center"/>
              <w:rPr>
                <w:rFonts w:hint="eastAsia" w:ascii="仿宋_GB2312" w:eastAsia="仿宋_GB2312"/>
                <w:b/>
                <w:bCs/>
                <w:color w:val="000000"/>
                <w:sz w:val="24"/>
                <w:szCs w:val="24"/>
              </w:rPr>
            </w:pPr>
          </w:p>
        </w:tc>
        <w:tc>
          <w:tcPr>
            <w:tcW w:w="3772" w:type="dxa"/>
            <w:tcBorders>
              <w:top w:val="single" w:color="000000" w:sz="4" w:space="0"/>
              <w:left w:val="single" w:color="000000" w:sz="4" w:space="0"/>
              <w:right w:val="single" w:color="000000" w:sz="4" w:space="0"/>
            </w:tcBorders>
            <w:vAlign w:val="center"/>
          </w:tcPr>
          <w:p w14:paraId="124CA3F7">
            <w:pPr>
              <w:rPr>
                <w:rFonts w:ascii="仿宋_GB2312" w:eastAsia="仿宋_GB2312"/>
                <w:color w:val="000000"/>
              </w:rPr>
            </w:pPr>
            <w:r>
              <w:rPr>
                <w:rFonts w:hint="eastAsia" w:ascii="仿宋_GB2312" w:eastAsia="仿宋_GB2312"/>
                <w:color w:val="000000"/>
              </w:rPr>
              <w:t>对未按规定设置机构或者配备人员、主要负责人和安全管理人员未经考试合格、未按规定培训教育、未按规定制定预案或演练、特种作业人员未经培训并取得资格上岗作业的处罚</w:t>
            </w:r>
          </w:p>
        </w:tc>
        <w:tc>
          <w:tcPr>
            <w:tcW w:w="4058" w:type="dxa"/>
            <w:tcBorders>
              <w:top w:val="single" w:color="000000" w:sz="4" w:space="0"/>
              <w:left w:val="single" w:color="000000" w:sz="4" w:space="0"/>
              <w:right w:val="single" w:color="000000" w:sz="4" w:space="0"/>
            </w:tcBorders>
            <w:vAlign w:val="center"/>
          </w:tcPr>
          <w:p w14:paraId="7C7E1773">
            <w:pPr>
              <w:rPr>
                <w:rFonts w:ascii="仿宋_GB2312" w:eastAsia="仿宋_GB2312"/>
                <w:color w:val="000000"/>
              </w:rPr>
            </w:pPr>
            <w:r>
              <w:rPr>
                <w:rFonts w:hint="eastAsia" w:ascii="仿宋_GB2312" w:eastAsia="仿宋_GB2312"/>
                <w:color w:val="000000"/>
              </w:rPr>
              <w:t>《中华人民共和国安全生产法》（2014年修改）第九十四条</w:t>
            </w:r>
          </w:p>
        </w:tc>
        <w:tc>
          <w:tcPr>
            <w:tcW w:w="1464" w:type="dxa"/>
            <w:vAlign w:val="center"/>
          </w:tcPr>
          <w:p w14:paraId="2C369ECA">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146B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8DB5746">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4</w:t>
            </w:r>
          </w:p>
        </w:tc>
        <w:tc>
          <w:tcPr>
            <w:tcW w:w="793" w:type="dxa"/>
            <w:vMerge w:val="continue"/>
            <w:tcBorders>
              <w:top w:val="single" w:color="000000" w:sz="4" w:space="0"/>
              <w:left w:val="single" w:color="000000" w:sz="4" w:space="0"/>
              <w:right w:val="single" w:color="000000" w:sz="4" w:space="0"/>
            </w:tcBorders>
          </w:tcPr>
          <w:p w14:paraId="69EB0D9B"/>
        </w:tc>
        <w:tc>
          <w:tcPr>
            <w:tcW w:w="3772" w:type="dxa"/>
            <w:tcBorders>
              <w:top w:val="single" w:color="000000" w:sz="4" w:space="0"/>
              <w:left w:val="single" w:color="000000" w:sz="4" w:space="0"/>
              <w:right w:val="single" w:color="000000" w:sz="4" w:space="0"/>
            </w:tcBorders>
            <w:vAlign w:val="center"/>
          </w:tcPr>
          <w:p w14:paraId="29402EE0">
            <w:pPr>
              <w:rPr>
                <w:rFonts w:ascii="仿宋_GB2312" w:eastAsia="仿宋_GB2312"/>
                <w:color w:val="000000"/>
              </w:rPr>
            </w:pPr>
            <w:r>
              <w:rPr>
                <w:rFonts w:hint="eastAsia" w:ascii="仿宋_GB2312" w:eastAsia="仿宋_GB2312"/>
                <w:color w:val="000000"/>
              </w:rPr>
              <w:t>对生产经营单位违规发包、出租的处罚</w:t>
            </w:r>
          </w:p>
        </w:tc>
        <w:tc>
          <w:tcPr>
            <w:tcW w:w="4058" w:type="dxa"/>
            <w:tcBorders>
              <w:top w:val="single" w:color="000000" w:sz="4" w:space="0"/>
              <w:left w:val="single" w:color="000000" w:sz="4" w:space="0"/>
              <w:right w:val="single" w:color="000000" w:sz="4" w:space="0"/>
            </w:tcBorders>
            <w:vAlign w:val="center"/>
          </w:tcPr>
          <w:p w14:paraId="255B1F8B">
            <w:pPr>
              <w:rPr>
                <w:rFonts w:ascii="仿宋_GB2312" w:eastAsia="仿宋_GB2312"/>
                <w:color w:val="000000"/>
              </w:rPr>
            </w:pPr>
            <w:r>
              <w:rPr>
                <w:rFonts w:hint="eastAsia" w:ascii="仿宋_GB2312" w:eastAsia="仿宋_GB2312"/>
                <w:color w:val="000000"/>
              </w:rPr>
              <w:t>《中华人民共和国安全生产法》（2014年修改）第一百条</w:t>
            </w:r>
          </w:p>
        </w:tc>
        <w:tc>
          <w:tcPr>
            <w:tcW w:w="1464" w:type="dxa"/>
            <w:vAlign w:val="center"/>
          </w:tcPr>
          <w:p w14:paraId="5CE021D5">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D069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C87FB11">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5</w:t>
            </w:r>
          </w:p>
        </w:tc>
        <w:tc>
          <w:tcPr>
            <w:tcW w:w="793" w:type="dxa"/>
            <w:vMerge w:val="continue"/>
            <w:tcBorders>
              <w:top w:val="single" w:color="000000" w:sz="4" w:space="0"/>
              <w:left w:val="single" w:color="000000" w:sz="4" w:space="0"/>
              <w:right w:val="single" w:color="000000" w:sz="4" w:space="0"/>
            </w:tcBorders>
          </w:tcPr>
          <w:p w14:paraId="29FFA1E0"/>
        </w:tc>
        <w:tc>
          <w:tcPr>
            <w:tcW w:w="3772" w:type="dxa"/>
            <w:tcBorders>
              <w:top w:val="single" w:color="000000" w:sz="4" w:space="0"/>
              <w:left w:val="single" w:color="000000" w:sz="4" w:space="0"/>
              <w:right w:val="single" w:color="000000" w:sz="4" w:space="0"/>
            </w:tcBorders>
            <w:vAlign w:val="center"/>
          </w:tcPr>
          <w:p w14:paraId="0AB5F941">
            <w:pPr>
              <w:rPr>
                <w:rFonts w:ascii="仿宋_GB2312" w:eastAsia="仿宋_GB2312"/>
                <w:color w:val="000000"/>
              </w:rPr>
            </w:pPr>
            <w:r>
              <w:rPr>
                <w:rFonts w:hint="eastAsia" w:ascii="仿宋_GB2312" w:eastAsia="仿宋_GB2312"/>
                <w:color w:val="000000"/>
              </w:rPr>
              <w:t>对未签订安全生产管理协议或者未指定专职安全生产管理人员进行安全检查与协调的处罚</w:t>
            </w:r>
          </w:p>
        </w:tc>
        <w:tc>
          <w:tcPr>
            <w:tcW w:w="4058" w:type="dxa"/>
            <w:tcBorders>
              <w:top w:val="single" w:color="000000" w:sz="4" w:space="0"/>
              <w:left w:val="single" w:color="000000" w:sz="4" w:space="0"/>
              <w:right w:val="single" w:color="000000" w:sz="4" w:space="0"/>
            </w:tcBorders>
            <w:vAlign w:val="center"/>
          </w:tcPr>
          <w:p w14:paraId="6F64EBB2">
            <w:pPr>
              <w:rPr>
                <w:rFonts w:ascii="仿宋_GB2312" w:eastAsia="仿宋_GB2312"/>
                <w:color w:val="000000"/>
              </w:rPr>
            </w:pPr>
            <w:r>
              <w:rPr>
                <w:rFonts w:hint="eastAsia" w:ascii="仿宋_GB2312" w:eastAsia="仿宋_GB2312"/>
                <w:color w:val="000000"/>
              </w:rPr>
              <w:t>《中华人民共和国安全生产法》（2014年修改）第一百零一条</w:t>
            </w:r>
          </w:p>
        </w:tc>
        <w:tc>
          <w:tcPr>
            <w:tcW w:w="1464" w:type="dxa"/>
            <w:vAlign w:val="center"/>
          </w:tcPr>
          <w:p w14:paraId="0D4A107E">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44F5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D5ACCEE">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6</w:t>
            </w:r>
          </w:p>
        </w:tc>
        <w:tc>
          <w:tcPr>
            <w:tcW w:w="793" w:type="dxa"/>
            <w:vMerge w:val="continue"/>
            <w:tcBorders>
              <w:top w:val="single" w:color="000000" w:sz="4" w:space="0"/>
              <w:left w:val="single" w:color="000000" w:sz="4" w:space="0"/>
              <w:right w:val="single" w:color="000000" w:sz="4" w:space="0"/>
            </w:tcBorders>
          </w:tcPr>
          <w:p w14:paraId="1149B419"/>
        </w:tc>
        <w:tc>
          <w:tcPr>
            <w:tcW w:w="3772" w:type="dxa"/>
            <w:tcBorders>
              <w:top w:val="single" w:color="000000" w:sz="4" w:space="0"/>
              <w:left w:val="single" w:color="000000" w:sz="4" w:space="0"/>
              <w:right w:val="single" w:color="000000" w:sz="4" w:space="0"/>
            </w:tcBorders>
            <w:vAlign w:val="center"/>
          </w:tcPr>
          <w:p w14:paraId="54DB2720">
            <w:pPr>
              <w:rPr>
                <w:rFonts w:ascii="仿宋_GB2312" w:eastAsia="仿宋_GB2312"/>
                <w:color w:val="000000"/>
              </w:rPr>
            </w:pPr>
            <w:r>
              <w:rPr>
                <w:rFonts w:hint="eastAsia" w:ascii="仿宋_GB2312" w:eastAsia="仿宋_GB2312"/>
                <w:color w:val="000000"/>
              </w:rPr>
              <w:t>对“二合一”或距离不符合安全要求、生产经营场所和员工宿舍出口不符合要求的处罚</w:t>
            </w:r>
          </w:p>
        </w:tc>
        <w:tc>
          <w:tcPr>
            <w:tcW w:w="4058" w:type="dxa"/>
            <w:tcBorders>
              <w:top w:val="single" w:color="000000" w:sz="4" w:space="0"/>
              <w:left w:val="single" w:color="000000" w:sz="4" w:space="0"/>
              <w:right w:val="single" w:color="000000" w:sz="4" w:space="0"/>
            </w:tcBorders>
            <w:vAlign w:val="center"/>
          </w:tcPr>
          <w:p w14:paraId="1F59B0D9">
            <w:pPr>
              <w:rPr>
                <w:rFonts w:ascii="仿宋_GB2312" w:eastAsia="仿宋_GB2312"/>
                <w:color w:val="000000"/>
              </w:rPr>
            </w:pPr>
            <w:r>
              <w:rPr>
                <w:rFonts w:hint="eastAsia" w:ascii="仿宋_GB2312" w:eastAsia="仿宋_GB2312"/>
                <w:color w:val="000000"/>
              </w:rPr>
              <w:t>《中华人民共和国安全生产法》（2014年修改）第一百零二条</w:t>
            </w:r>
          </w:p>
        </w:tc>
        <w:tc>
          <w:tcPr>
            <w:tcW w:w="1464" w:type="dxa"/>
            <w:vAlign w:val="center"/>
          </w:tcPr>
          <w:p w14:paraId="797069BE">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06AF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6E55A4F">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47</w:t>
            </w:r>
          </w:p>
        </w:tc>
        <w:tc>
          <w:tcPr>
            <w:tcW w:w="793" w:type="dxa"/>
            <w:vMerge w:val="continue"/>
            <w:tcBorders>
              <w:top w:val="single" w:color="000000" w:sz="4" w:space="0"/>
              <w:left w:val="single" w:color="000000" w:sz="4" w:space="0"/>
              <w:right w:val="single" w:color="000000" w:sz="4" w:space="0"/>
            </w:tcBorders>
          </w:tcPr>
          <w:p w14:paraId="492F6D79"/>
        </w:tc>
        <w:tc>
          <w:tcPr>
            <w:tcW w:w="3772" w:type="dxa"/>
            <w:tcBorders>
              <w:top w:val="single" w:color="000000" w:sz="4" w:space="0"/>
              <w:left w:val="single" w:color="000000" w:sz="4" w:space="0"/>
              <w:right w:val="single" w:color="000000" w:sz="4" w:space="0"/>
            </w:tcBorders>
            <w:vAlign w:val="center"/>
          </w:tcPr>
          <w:p w14:paraId="61097A1A">
            <w:pPr>
              <w:rPr>
                <w:rFonts w:ascii="仿宋_GB2312" w:eastAsia="仿宋_GB2312"/>
                <w:color w:val="000000"/>
              </w:rPr>
            </w:pPr>
            <w:r>
              <w:rPr>
                <w:rFonts w:hint="eastAsia" w:ascii="仿宋_GB2312" w:eastAsia="仿宋_GB2312"/>
                <w:color w:val="000000"/>
              </w:rPr>
              <w:t>对订立免除或减轻责任协议的处罚</w:t>
            </w:r>
          </w:p>
        </w:tc>
        <w:tc>
          <w:tcPr>
            <w:tcW w:w="4058" w:type="dxa"/>
            <w:tcBorders>
              <w:top w:val="single" w:color="000000" w:sz="4" w:space="0"/>
              <w:left w:val="single" w:color="000000" w:sz="4" w:space="0"/>
              <w:right w:val="single" w:color="000000" w:sz="4" w:space="0"/>
            </w:tcBorders>
            <w:vAlign w:val="center"/>
          </w:tcPr>
          <w:p w14:paraId="7F720843">
            <w:pPr>
              <w:rPr>
                <w:rFonts w:ascii="仿宋_GB2312" w:eastAsia="仿宋_GB2312"/>
                <w:color w:val="000000"/>
              </w:rPr>
            </w:pPr>
            <w:r>
              <w:rPr>
                <w:rFonts w:hint="eastAsia" w:ascii="仿宋_GB2312" w:eastAsia="仿宋_GB2312"/>
                <w:color w:val="000000"/>
              </w:rPr>
              <w:t>《中华人民共和国安全生产法》（2014年修改）第一百零三条</w:t>
            </w:r>
          </w:p>
        </w:tc>
        <w:tc>
          <w:tcPr>
            <w:tcW w:w="1464" w:type="dxa"/>
            <w:vAlign w:val="center"/>
          </w:tcPr>
          <w:p w14:paraId="663CCFF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6226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810E506">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48</w:t>
            </w:r>
          </w:p>
        </w:tc>
        <w:tc>
          <w:tcPr>
            <w:tcW w:w="793" w:type="dxa"/>
            <w:vMerge w:val="continue"/>
            <w:tcBorders>
              <w:top w:val="single" w:color="000000" w:sz="4" w:space="0"/>
              <w:left w:val="single" w:color="000000" w:sz="4" w:space="0"/>
              <w:right w:val="single" w:color="000000" w:sz="4" w:space="0"/>
            </w:tcBorders>
          </w:tcPr>
          <w:p w14:paraId="68A78272"/>
        </w:tc>
        <w:tc>
          <w:tcPr>
            <w:tcW w:w="3772" w:type="dxa"/>
            <w:tcBorders>
              <w:top w:val="single" w:color="000000" w:sz="4" w:space="0"/>
              <w:left w:val="single" w:color="000000" w:sz="4" w:space="0"/>
              <w:right w:val="single" w:color="000000" w:sz="4" w:space="0"/>
            </w:tcBorders>
            <w:vAlign w:val="center"/>
          </w:tcPr>
          <w:p w14:paraId="654B392A">
            <w:pPr>
              <w:rPr>
                <w:rFonts w:ascii="仿宋_GB2312" w:eastAsia="仿宋_GB2312"/>
                <w:color w:val="000000"/>
              </w:rPr>
            </w:pPr>
            <w:r>
              <w:rPr>
                <w:rFonts w:hint="eastAsia" w:ascii="仿宋_GB2312" w:eastAsia="仿宋_GB2312"/>
                <w:color w:val="000000"/>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4058" w:type="dxa"/>
            <w:tcBorders>
              <w:top w:val="single" w:color="000000" w:sz="4" w:space="0"/>
              <w:left w:val="single" w:color="000000" w:sz="4" w:space="0"/>
              <w:right w:val="single" w:color="000000" w:sz="4" w:space="0"/>
            </w:tcBorders>
            <w:vAlign w:val="center"/>
          </w:tcPr>
          <w:p w14:paraId="10201F97">
            <w:pPr>
              <w:rPr>
                <w:rFonts w:ascii="仿宋_GB2312" w:eastAsia="仿宋_GB2312"/>
                <w:color w:val="000000"/>
              </w:rPr>
            </w:pPr>
            <w:r>
              <w:rPr>
                <w:rFonts w:hint="eastAsia" w:ascii="仿宋_GB2312" w:eastAsia="仿宋_GB2312"/>
                <w:color w:val="000000"/>
              </w:rPr>
              <w:t>《河北省安全生产条例》（2017年修正）第七十三条、《河北省安全生产风险管控与隐患治理规定》（省政府令〔2018〕第2号）第二十四条、第二十五条、第二十六条、第二十七条</w:t>
            </w:r>
          </w:p>
        </w:tc>
        <w:tc>
          <w:tcPr>
            <w:tcW w:w="1464" w:type="dxa"/>
            <w:vAlign w:val="center"/>
          </w:tcPr>
          <w:p w14:paraId="705E8191">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DA18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041D82F">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49</w:t>
            </w:r>
          </w:p>
        </w:tc>
        <w:tc>
          <w:tcPr>
            <w:tcW w:w="793" w:type="dxa"/>
            <w:vMerge w:val="continue"/>
            <w:tcBorders>
              <w:top w:val="single" w:color="000000" w:sz="4" w:space="0"/>
              <w:left w:val="single" w:color="000000" w:sz="4" w:space="0"/>
              <w:right w:val="single" w:color="000000" w:sz="4" w:space="0"/>
            </w:tcBorders>
            <w:vAlign w:val="center"/>
          </w:tcPr>
          <w:p w14:paraId="632C634D"/>
        </w:tc>
        <w:tc>
          <w:tcPr>
            <w:tcW w:w="3772" w:type="dxa"/>
            <w:tcBorders>
              <w:top w:val="single" w:color="000000" w:sz="4" w:space="0"/>
              <w:left w:val="single" w:color="000000" w:sz="4" w:space="0"/>
              <w:right w:val="single" w:color="000000" w:sz="4" w:space="0"/>
            </w:tcBorders>
            <w:vAlign w:val="center"/>
          </w:tcPr>
          <w:p w14:paraId="1602F3C9">
            <w:pPr>
              <w:rPr>
                <w:rFonts w:hint="eastAsia" w:ascii="仿宋_GB2312" w:eastAsia="仿宋_GB2312"/>
                <w:color w:val="000000"/>
              </w:rPr>
            </w:pPr>
            <w:r>
              <w:rPr>
                <w:rFonts w:hint="eastAsia" w:ascii="仿宋_GB2312" w:eastAsia="仿宋_GB2312"/>
                <w:color w:val="000000"/>
              </w:rPr>
              <w:t>对生产经营单位未采取措施消除事故隐患的处罚</w:t>
            </w:r>
          </w:p>
          <w:p w14:paraId="751DC20B">
            <w:pPr>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51CFDB0B">
            <w:pPr>
              <w:rPr>
                <w:rFonts w:ascii="仿宋_GB2312" w:eastAsia="仿宋_GB2312"/>
                <w:color w:val="000000"/>
              </w:rPr>
            </w:pPr>
            <w:r>
              <w:rPr>
                <w:rFonts w:hint="eastAsia" w:ascii="仿宋_GB2312" w:eastAsia="仿宋_GB2312"/>
                <w:color w:val="000000"/>
              </w:rPr>
              <w:t>《中华人民共和国安全生产法》（2014年修正）第九十九条</w:t>
            </w:r>
          </w:p>
        </w:tc>
        <w:tc>
          <w:tcPr>
            <w:tcW w:w="1464" w:type="dxa"/>
            <w:vAlign w:val="center"/>
          </w:tcPr>
          <w:p w14:paraId="7E1D62D7">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97C0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6BDE1F9">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0</w:t>
            </w:r>
          </w:p>
        </w:tc>
        <w:tc>
          <w:tcPr>
            <w:tcW w:w="793" w:type="dxa"/>
            <w:vMerge w:val="continue"/>
            <w:tcBorders>
              <w:top w:val="single" w:color="000000" w:sz="4" w:space="0"/>
              <w:left w:val="single" w:color="000000" w:sz="4" w:space="0"/>
              <w:right w:val="single" w:color="000000" w:sz="4" w:space="0"/>
            </w:tcBorders>
            <w:vAlign w:val="center"/>
          </w:tcPr>
          <w:p w14:paraId="336A36EA"/>
        </w:tc>
        <w:tc>
          <w:tcPr>
            <w:tcW w:w="3772" w:type="dxa"/>
            <w:tcBorders>
              <w:top w:val="single" w:color="000000" w:sz="4" w:space="0"/>
              <w:left w:val="single" w:color="000000" w:sz="4" w:space="0"/>
              <w:right w:val="single" w:color="000000" w:sz="4" w:space="0"/>
            </w:tcBorders>
            <w:vAlign w:val="center"/>
          </w:tcPr>
          <w:p w14:paraId="66DF9CF1">
            <w:pPr>
              <w:rPr>
                <w:rFonts w:ascii="仿宋_GB2312" w:eastAsia="仿宋_GB2312"/>
                <w:color w:val="000000"/>
              </w:rPr>
            </w:pPr>
            <w:r>
              <w:rPr>
                <w:rFonts w:hint="eastAsia" w:ascii="仿宋_GB2312" w:eastAsia="仿宋_GB2312"/>
                <w:color w:val="000000"/>
              </w:rPr>
              <w:t>对生产经营单位违反规定，拒绝、阻碍负有安全生产监督管理职责的部门依法实施监督检查的处罚</w:t>
            </w:r>
          </w:p>
        </w:tc>
        <w:tc>
          <w:tcPr>
            <w:tcW w:w="4058" w:type="dxa"/>
            <w:tcBorders>
              <w:top w:val="single" w:color="000000" w:sz="4" w:space="0"/>
              <w:left w:val="single" w:color="000000" w:sz="4" w:space="0"/>
              <w:right w:val="single" w:color="000000" w:sz="4" w:space="0"/>
            </w:tcBorders>
            <w:vAlign w:val="center"/>
          </w:tcPr>
          <w:p w14:paraId="7C2BDF03">
            <w:pPr>
              <w:rPr>
                <w:rFonts w:ascii="仿宋_GB2312" w:eastAsia="仿宋_GB2312"/>
                <w:color w:val="000000"/>
              </w:rPr>
            </w:pPr>
            <w:r>
              <w:rPr>
                <w:rFonts w:hint="eastAsia" w:ascii="仿宋_GB2312" w:eastAsia="仿宋_GB2312"/>
                <w:color w:val="000000"/>
              </w:rPr>
              <w:t>《中华人民共和国安全生产法》（2014年修正）第一百零五条</w:t>
            </w:r>
          </w:p>
        </w:tc>
        <w:tc>
          <w:tcPr>
            <w:tcW w:w="1464" w:type="dxa"/>
            <w:vAlign w:val="center"/>
          </w:tcPr>
          <w:p w14:paraId="12E38DAD">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C01A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97A4A9F">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1</w:t>
            </w:r>
          </w:p>
        </w:tc>
        <w:tc>
          <w:tcPr>
            <w:tcW w:w="793" w:type="dxa"/>
            <w:vMerge w:val="continue"/>
            <w:tcBorders>
              <w:top w:val="single" w:color="000000" w:sz="4" w:space="0"/>
              <w:left w:val="single" w:color="000000" w:sz="4" w:space="0"/>
              <w:right w:val="single" w:color="000000" w:sz="4" w:space="0"/>
            </w:tcBorders>
            <w:vAlign w:val="center"/>
          </w:tcPr>
          <w:p w14:paraId="7721A39C"/>
        </w:tc>
        <w:tc>
          <w:tcPr>
            <w:tcW w:w="3772" w:type="dxa"/>
            <w:tcBorders>
              <w:top w:val="single" w:color="000000" w:sz="4" w:space="0"/>
              <w:left w:val="single" w:color="000000" w:sz="4" w:space="0"/>
              <w:right w:val="single" w:color="000000" w:sz="4" w:space="0"/>
            </w:tcBorders>
            <w:vAlign w:val="center"/>
          </w:tcPr>
          <w:p w14:paraId="0113867C">
            <w:pPr>
              <w:rPr>
                <w:rFonts w:ascii="仿宋_GB2312" w:eastAsia="仿宋_GB2312"/>
                <w:color w:val="000000"/>
              </w:rPr>
            </w:pPr>
            <w:r>
              <w:rPr>
                <w:rFonts w:hint="eastAsia" w:ascii="仿宋_GB2312" w:eastAsia="仿宋_GB2312"/>
                <w:color w:val="000000"/>
              </w:rPr>
              <w:t>对生产经营单位的主要负责人未履行本法规定的安全生产管理职责的处罚</w:t>
            </w:r>
          </w:p>
        </w:tc>
        <w:tc>
          <w:tcPr>
            <w:tcW w:w="4058" w:type="dxa"/>
            <w:tcBorders>
              <w:top w:val="single" w:color="000000" w:sz="4" w:space="0"/>
              <w:left w:val="single" w:color="000000" w:sz="4" w:space="0"/>
              <w:right w:val="single" w:color="000000" w:sz="4" w:space="0"/>
            </w:tcBorders>
            <w:vAlign w:val="center"/>
          </w:tcPr>
          <w:p w14:paraId="34704067">
            <w:pPr>
              <w:rPr>
                <w:rFonts w:ascii="仿宋_GB2312" w:eastAsia="仿宋_GB2312"/>
                <w:color w:val="000000"/>
              </w:rPr>
            </w:pPr>
            <w:r>
              <w:rPr>
                <w:rFonts w:hint="eastAsia" w:ascii="仿宋_GB2312" w:eastAsia="仿宋_GB2312"/>
                <w:color w:val="000000"/>
              </w:rPr>
              <w:t>《中华人民共和国安全生产法》（2014年修正）第九十一条</w:t>
            </w:r>
          </w:p>
        </w:tc>
        <w:tc>
          <w:tcPr>
            <w:tcW w:w="1464" w:type="dxa"/>
            <w:vAlign w:val="center"/>
          </w:tcPr>
          <w:p w14:paraId="4FE3E5B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22DA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E992DCD">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2</w:t>
            </w:r>
          </w:p>
        </w:tc>
        <w:tc>
          <w:tcPr>
            <w:tcW w:w="793" w:type="dxa"/>
            <w:vMerge w:val="continue"/>
            <w:tcBorders>
              <w:top w:val="single" w:color="000000" w:sz="4" w:space="0"/>
              <w:left w:val="single" w:color="000000" w:sz="4" w:space="0"/>
              <w:right w:val="single" w:color="000000" w:sz="4" w:space="0"/>
            </w:tcBorders>
            <w:vAlign w:val="center"/>
          </w:tcPr>
          <w:p w14:paraId="36E2E6C2"/>
        </w:tc>
        <w:tc>
          <w:tcPr>
            <w:tcW w:w="3772" w:type="dxa"/>
            <w:tcBorders>
              <w:top w:val="single" w:color="000000" w:sz="4" w:space="0"/>
              <w:left w:val="single" w:color="000000" w:sz="4" w:space="0"/>
              <w:right w:val="single" w:color="000000" w:sz="4" w:space="0"/>
            </w:tcBorders>
            <w:vAlign w:val="center"/>
          </w:tcPr>
          <w:p w14:paraId="385668E7">
            <w:pPr>
              <w:rPr>
                <w:rFonts w:ascii="仿宋_GB2312" w:eastAsia="仿宋_GB2312"/>
                <w:color w:val="000000"/>
              </w:rPr>
            </w:pPr>
            <w:r>
              <w:rPr>
                <w:rFonts w:hint="eastAsia" w:ascii="仿宋_GB2312" w:eastAsia="仿宋_GB2312"/>
                <w:color w:val="000000"/>
              </w:rPr>
              <w:t>对违反安全生产事故隐患排查治理规定行为的处罚</w:t>
            </w:r>
          </w:p>
        </w:tc>
        <w:tc>
          <w:tcPr>
            <w:tcW w:w="4058" w:type="dxa"/>
            <w:tcBorders>
              <w:top w:val="single" w:color="000000" w:sz="4" w:space="0"/>
              <w:left w:val="single" w:color="000000" w:sz="4" w:space="0"/>
              <w:right w:val="single" w:color="000000" w:sz="4" w:space="0"/>
            </w:tcBorders>
            <w:vAlign w:val="center"/>
          </w:tcPr>
          <w:p w14:paraId="00CD7E04">
            <w:pPr>
              <w:rPr>
                <w:rFonts w:ascii="仿宋_GB2312" w:eastAsia="仿宋_GB2312"/>
                <w:color w:val="000000"/>
              </w:rPr>
            </w:pPr>
            <w:r>
              <w:rPr>
                <w:rFonts w:hint="eastAsia" w:ascii="仿宋_GB2312" w:eastAsia="仿宋_GB2312"/>
                <w:color w:val="000000"/>
              </w:rPr>
              <w:t>《安全生产事故隐患排查治理暂行规定》（2017年国家安全生产监督管理总局令第16号）第二十六条</w:t>
            </w:r>
          </w:p>
        </w:tc>
        <w:tc>
          <w:tcPr>
            <w:tcW w:w="1464" w:type="dxa"/>
            <w:vAlign w:val="center"/>
          </w:tcPr>
          <w:p w14:paraId="7AB2C748">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B45E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065A5CD">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3</w:t>
            </w:r>
          </w:p>
        </w:tc>
        <w:tc>
          <w:tcPr>
            <w:tcW w:w="793" w:type="dxa"/>
            <w:vMerge w:val="continue"/>
            <w:tcBorders>
              <w:top w:val="single" w:color="000000" w:sz="4" w:space="0"/>
              <w:left w:val="single" w:color="000000" w:sz="4" w:space="0"/>
              <w:right w:val="single" w:color="000000" w:sz="4" w:space="0"/>
            </w:tcBorders>
            <w:vAlign w:val="center"/>
          </w:tcPr>
          <w:p w14:paraId="511FBE04"/>
        </w:tc>
        <w:tc>
          <w:tcPr>
            <w:tcW w:w="3772" w:type="dxa"/>
            <w:tcBorders>
              <w:top w:val="single" w:color="000000" w:sz="4" w:space="0"/>
              <w:left w:val="single" w:color="000000" w:sz="4" w:space="0"/>
              <w:right w:val="single" w:color="000000" w:sz="4" w:space="0"/>
            </w:tcBorders>
            <w:vAlign w:val="center"/>
          </w:tcPr>
          <w:p w14:paraId="5B686F53">
            <w:pPr>
              <w:rPr>
                <w:rFonts w:ascii="仿宋_GB2312" w:eastAsia="仿宋_GB2312"/>
                <w:color w:val="000000"/>
              </w:rPr>
            </w:pPr>
            <w:r>
              <w:rPr>
                <w:rFonts w:hint="eastAsia" w:ascii="仿宋_GB2312" w:eastAsia="仿宋_GB2312"/>
                <w:color w:val="000000"/>
              </w:rPr>
              <w:t>对生产经营单位未履行安全生产管理职责行为的处罚</w:t>
            </w:r>
          </w:p>
        </w:tc>
        <w:tc>
          <w:tcPr>
            <w:tcW w:w="4058" w:type="dxa"/>
            <w:tcBorders>
              <w:top w:val="single" w:color="000000" w:sz="4" w:space="0"/>
              <w:left w:val="single" w:color="000000" w:sz="4" w:space="0"/>
              <w:right w:val="single" w:color="000000" w:sz="4" w:space="0"/>
            </w:tcBorders>
            <w:vAlign w:val="center"/>
          </w:tcPr>
          <w:p w14:paraId="5024FC5F">
            <w:pPr>
              <w:rPr>
                <w:rFonts w:ascii="仿宋_GB2312" w:eastAsia="仿宋_GB2312"/>
                <w:color w:val="000000"/>
              </w:rPr>
            </w:pPr>
            <w:r>
              <w:rPr>
                <w:rFonts w:hint="eastAsia" w:ascii="仿宋_GB2312" w:eastAsia="仿宋_GB2312"/>
                <w:color w:val="000000"/>
              </w:rPr>
              <w:t>《中华人民共和国安全生产法》（2014年修正）第九十六条</w:t>
            </w:r>
          </w:p>
        </w:tc>
        <w:tc>
          <w:tcPr>
            <w:tcW w:w="1464" w:type="dxa"/>
            <w:vAlign w:val="center"/>
          </w:tcPr>
          <w:p w14:paraId="4F4C8903">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425D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B1B57B7">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4</w:t>
            </w:r>
          </w:p>
        </w:tc>
        <w:tc>
          <w:tcPr>
            <w:tcW w:w="793" w:type="dxa"/>
            <w:vMerge w:val="continue"/>
            <w:tcBorders>
              <w:top w:val="single" w:color="000000" w:sz="4" w:space="0"/>
              <w:left w:val="single" w:color="000000" w:sz="4" w:space="0"/>
              <w:right w:val="single" w:color="000000" w:sz="4" w:space="0"/>
            </w:tcBorders>
            <w:vAlign w:val="center"/>
          </w:tcPr>
          <w:p w14:paraId="300B5234"/>
        </w:tc>
        <w:tc>
          <w:tcPr>
            <w:tcW w:w="3772" w:type="dxa"/>
            <w:tcBorders>
              <w:top w:val="single" w:color="000000" w:sz="4" w:space="0"/>
              <w:left w:val="single" w:color="000000" w:sz="4" w:space="0"/>
              <w:right w:val="single" w:color="000000" w:sz="4" w:space="0"/>
            </w:tcBorders>
            <w:vAlign w:val="center"/>
          </w:tcPr>
          <w:p w14:paraId="1D8B4190">
            <w:pPr>
              <w:rPr>
                <w:rFonts w:ascii="仿宋_GB2312" w:eastAsia="仿宋_GB2312"/>
                <w:color w:val="000000"/>
              </w:rPr>
            </w:pPr>
            <w:r>
              <w:rPr>
                <w:rFonts w:hint="eastAsia" w:ascii="仿宋_GB2312" w:eastAsia="仿宋_GB2312"/>
                <w:color w:val="000000"/>
              </w:rPr>
              <w:t>对烟花爆竹经营单位出租、出借、转让、买卖烟花爆竹经营许可证的处罚</w:t>
            </w:r>
          </w:p>
        </w:tc>
        <w:tc>
          <w:tcPr>
            <w:tcW w:w="4058" w:type="dxa"/>
            <w:tcBorders>
              <w:top w:val="single" w:color="000000" w:sz="4" w:space="0"/>
              <w:left w:val="single" w:color="000000" w:sz="4" w:space="0"/>
              <w:right w:val="single" w:color="000000" w:sz="4" w:space="0"/>
            </w:tcBorders>
            <w:vAlign w:val="center"/>
          </w:tcPr>
          <w:p w14:paraId="13894370">
            <w:pPr>
              <w:rPr>
                <w:rFonts w:ascii="仿宋_GB2312" w:eastAsia="仿宋_GB2312"/>
                <w:color w:val="000000"/>
              </w:rPr>
            </w:pPr>
            <w:r>
              <w:rPr>
                <w:rFonts w:hint="eastAsia" w:ascii="仿宋_GB2312" w:eastAsia="仿宋_GB2312"/>
                <w:color w:val="000000"/>
              </w:rPr>
              <w:t>《烟花爆竹经营许可实施办法》（2013年国家安全生产管理总局令第65号）第三十六条、第三十九条</w:t>
            </w:r>
          </w:p>
        </w:tc>
        <w:tc>
          <w:tcPr>
            <w:tcW w:w="1464" w:type="dxa"/>
            <w:vAlign w:val="center"/>
          </w:tcPr>
          <w:p w14:paraId="46EF93D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DD95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D940D35">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5</w:t>
            </w:r>
          </w:p>
        </w:tc>
        <w:tc>
          <w:tcPr>
            <w:tcW w:w="793" w:type="dxa"/>
            <w:vMerge w:val="continue"/>
            <w:tcBorders>
              <w:top w:val="single" w:color="000000" w:sz="4" w:space="0"/>
              <w:left w:val="single" w:color="000000" w:sz="4" w:space="0"/>
              <w:right w:val="single" w:color="000000" w:sz="4" w:space="0"/>
            </w:tcBorders>
            <w:vAlign w:val="center"/>
          </w:tcPr>
          <w:p w14:paraId="6034D67D"/>
        </w:tc>
        <w:tc>
          <w:tcPr>
            <w:tcW w:w="3772" w:type="dxa"/>
            <w:tcBorders>
              <w:top w:val="single" w:color="000000" w:sz="4" w:space="0"/>
              <w:left w:val="single" w:color="000000" w:sz="4" w:space="0"/>
              <w:right w:val="single" w:color="000000" w:sz="4" w:space="0"/>
            </w:tcBorders>
            <w:vAlign w:val="center"/>
          </w:tcPr>
          <w:p w14:paraId="119EAE02">
            <w:pPr>
              <w:rPr>
                <w:rFonts w:ascii="仿宋_GB2312" w:hAnsi="仿宋_GB2312" w:eastAsia="宋体"/>
                <w:color w:val="000000"/>
              </w:rPr>
            </w:pPr>
            <w:r>
              <w:rPr>
                <w:rFonts w:hint="eastAsia" w:ascii="仿宋_GB2312" w:eastAsia="仿宋_GB2312"/>
                <w:color w:val="000000"/>
              </w:rPr>
              <w:t>对烟花爆竹零售经营者变更零售点名称、主要负责人或者经营场所，未重新办理零售许可证；或者存放的烟花爆竹数量超过零售许可证载明范围的处罚</w:t>
            </w:r>
          </w:p>
        </w:tc>
        <w:tc>
          <w:tcPr>
            <w:tcW w:w="4058" w:type="dxa"/>
            <w:tcBorders>
              <w:top w:val="single" w:color="000000" w:sz="4" w:space="0"/>
              <w:left w:val="single" w:color="000000" w:sz="4" w:space="0"/>
              <w:right w:val="single" w:color="000000" w:sz="4" w:space="0"/>
            </w:tcBorders>
            <w:vAlign w:val="center"/>
          </w:tcPr>
          <w:p w14:paraId="732BCAC0">
            <w:pPr>
              <w:rPr>
                <w:rFonts w:ascii="仿宋_GB2312" w:eastAsia="仿宋_GB2312"/>
                <w:color w:val="000000"/>
              </w:rPr>
            </w:pPr>
            <w:r>
              <w:rPr>
                <w:rFonts w:hint="eastAsia" w:ascii="仿宋_GB2312" w:eastAsia="仿宋_GB2312"/>
                <w:color w:val="000000"/>
              </w:rPr>
              <w:t>《烟花爆竹安全管理条例》（2013年国家安全生产管理总局令第65号）第三十五条</w:t>
            </w:r>
          </w:p>
        </w:tc>
        <w:tc>
          <w:tcPr>
            <w:tcW w:w="1464" w:type="dxa"/>
            <w:vAlign w:val="center"/>
          </w:tcPr>
          <w:p w14:paraId="18796023">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B045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DD5B8B0">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6</w:t>
            </w:r>
          </w:p>
        </w:tc>
        <w:tc>
          <w:tcPr>
            <w:tcW w:w="793" w:type="dxa"/>
            <w:vMerge w:val="continue"/>
            <w:tcBorders>
              <w:top w:val="single" w:color="000000" w:sz="4" w:space="0"/>
              <w:left w:val="single" w:color="000000" w:sz="4" w:space="0"/>
              <w:right w:val="single" w:color="000000" w:sz="4" w:space="0"/>
            </w:tcBorders>
            <w:vAlign w:val="center"/>
          </w:tcPr>
          <w:p w14:paraId="22EB16AA"/>
        </w:tc>
        <w:tc>
          <w:tcPr>
            <w:tcW w:w="3772" w:type="dxa"/>
            <w:tcBorders>
              <w:top w:val="single" w:color="000000" w:sz="4" w:space="0"/>
              <w:left w:val="single" w:color="000000" w:sz="4" w:space="0"/>
              <w:right w:val="single" w:color="000000" w:sz="4" w:space="0"/>
            </w:tcBorders>
            <w:vAlign w:val="center"/>
          </w:tcPr>
          <w:p w14:paraId="7323AA51">
            <w:pPr>
              <w:rPr>
                <w:rFonts w:ascii="仿宋_GB2312" w:hAnsi="仿宋_GB2312" w:eastAsia="宋体"/>
                <w:color w:val="000000"/>
              </w:rPr>
            </w:pPr>
            <w:r>
              <w:rPr>
                <w:rFonts w:hint="eastAsia" w:ascii="仿宋_GB2312" w:eastAsia="仿宋_GB2312"/>
                <w:color w:val="000000"/>
              </w:rPr>
              <w:t>对烟花爆竹零售经营者销售非法生产、经营的烟花爆竹的处罚</w:t>
            </w:r>
          </w:p>
        </w:tc>
        <w:tc>
          <w:tcPr>
            <w:tcW w:w="4058" w:type="dxa"/>
            <w:tcBorders>
              <w:top w:val="single" w:color="000000" w:sz="4" w:space="0"/>
              <w:left w:val="single" w:color="000000" w:sz="4" w:space="0"/>
              <w:right w:val="single" w:color="000000" w:sz="4" w:space="0"/>
            </w:tcBorders>
            <w:vAlign w:val="center"/>
          </w:tcPr>
          <w:p w14:paraId="757C04DC">
            <w:pPr>
              <w:rPr>
                <w:rFonts w:ascii="仿宋_GB2312" w:eastAsia="仿宋_GB2312"/>
                <w:color w:val="000000"/>
              </w:rPr>
            </w:pPr>
            <w:r>
              <w:rPr>
                <w:rFonts w:hint="eastAsia" w:ascii="仿宋_GB2312" w:eastAsia="仿宋_GB2312"/>
                <w:color w:val="000000"/>
              </w:rPr>
              <w:t>《烟花爆竹安全管理条例》（2016年修改）第三十八条、《烟花爆竹经营许可实施办法》（2013年国家安全生产管理总局令第65号）第三十四条、第三十九条</w:t>
            </w:r>
          </w:p>
        </w:tc>
        <w:tc>
          <w:tcPr>
            <w:tcW w:w="1464" w:type="dxa"/>
            <w:vAlign w:val="center"/>
          </w:tcPr>
          <w:p w14:paraId="7A80015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2FA3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576" w:type="dxa"/>
            <w:vAlign w:val="center"/>
          </w:tcPr>
          <w:p w14:paraId="107EC748">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57</w:t>
            </w:r>
          </w:p>
        </w:tc>
        <w:tc>
          <w:tcPr>
            <w:tcW w:w="793" w:type="dxa"/>
            <w:tcBorders>
              <w:top w:val="single" w:color="000000" w:sz="4" w:space="0"/>
              <w:left w:val="single" w:color="000000" w:sz="4" w:space="0"/>
              <w:right w:val="single" w:color="000000" w:sz="4" w:space="0"/>
            </w:tcBorders>
            <w:vAlign w:val="center"/>
          </w:tcPr>
          <w:p w14:paraId="5F468BD4">
            <w:pPr>
              <w:jc w:val="center"/>
              <w:rPr>
                <w:rFonts w:ascii="仿宋_GB2312" w:eastAsia="仿宋_GB2312"/>
                <w:color w:val="000000"/>
              </w:rPr>
            </w:pPr>
            <w:r>
              <w:rPr>
                <w:rFonts w:hint="eastAsia" w:ascii="仿宋_GB2312" w:eastAsia="仿宋_GB2312"/>
                <w:b/>
                <w:bCs/>
                <w:color w:val="000000"/>
                <w:sz w:val="24"/>
                <w:szCs w:val="24"/>
              </w:rPr>
              <w:t>民族宗教</w:t>
            </w:r>
          </w:p>
        </w:tc>
        <w:tc>
          <w:tcPr>
            <w:tcW w:w="3772" w:type="dxa"/>
            <w:tcBorders>
              <w:top w:val="single" w:color="000000" w:sz="4" w:space="0"/>
              <w:left w:val="single" w:color="000000" w:sz="4" w:space="0"/>
              <w:right w:val="single" w:color="000000" w:sz="4" w:space="0"/>
            </w:tcBorders>
            <w:vAlign w:val="center"/>
          </w:tcPr>
          <w:p w14:paraId="677EB222">
            <w:pPr>
              <w:rPr>
                <w:rFonts w:ascii="仿宋_GB2312" w:eastAsia="仿宋_GB2312"/>
                <w:color w:val="000000"/>
              </w:rPr>
            </w:pPr>
            <w:r>
              <w:rPr>
                <w:rFonts w:hint="eastAsia" w:ascii="仿宋_GB2312" w:eastAsia="仿宋_GB2312"/>
                <w:color w:val="000000"/>
              </w:rPr>
              <w:t>对未按照要求生产、经营清真食品的处罚</w:t>
            </w:r>
          </w:p>
        </w:tc>
        <w:tc>
          <w:tcPr>
            <w:tcW w:w="4058" w:type="dxa"/>
            <w:tcBorders>
              <w:top w:val="single" w:color="000000" w:sz="4" w:space="0"/>
              <w:left w:val="single" w:color="000000" w:sz="4" w:space="0"/>
              <w:right w:val="single" w:color="000000" w:sz="4" w:space="0"/>
            </w:tcBorders>
            <w:vAlign w:val="center"/>
          </w:tcPr>
          <w:p w14:paraId="3F7B56A9">
            <w:pPr>
              <w:rPr>
                <w:rFonts w:ascii="仿宋_GB2312" w:eastAsia="仿宋_GB2312"/>
                <w:color w:val="000000"/>
              </w:rPr>
            </w:pPr>
            <w:r>
              <w:rPr>
                <w:rFonts w:hint="eastAsia" w:ascii="仿宋_GB2312" w:eastAsia="仿宋_GB2312"/>
                <w:color w:val="000000"/>
              </w:rPr>
              <w:t>《河北省清真食品管理条例》（1999年）第十七条第（一）（二）（三）（四）（六）（七）（八）项</w:t>
            </w:r>
          </w:p>
        </w:tc>
        <w:tc>
          <w:tcPr>
            <w:tcW w:w="1464" w:type="dxa"/>
            <w:vAlign w:val="center"/>
          </w:tcPr>
          <w:p w14:paraId="171BF88F">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D316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DC5F025">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58</w:t>
            </w:r>
          </w:p>
        </w:tc>
        <w:tc>
          <w:tcPr>
            <w:tcW w:w="793" w:type="dxa"/>
            <w:tcBorders>
              <w:top w:val="single" w:color="000000" w:sz="4" w:space="0"/>
              <w:left w:val="single" w:color="000000" w:sz="4" w:space="0"/>
              <w:right w:val="single" w:color="000000" w:sz="4" w:space="0"/>
            </w:tcBorders>
            <w:vAlign w:val="center"/>
          </w:tcPr>
          <w:p w14:paraId="07772007">
            <w:pPr>
              <w:jc w:val="center"/>
              <w:rPr>
                <w:rFonts w:ascii="仿宋_GB2312" w:eastAsia="仿宋_GB2312"/>
                <w:color w:val="000000"/>
              </w:rPr>
            </w:pPr>
            <w:r>
              <w:rPr>
                <w:rFonts w:hint="eastAsia" w:ascii="仿宋_GB2312" w:eastAsia="仿宋_GB2312"/>
                <w:b/>
                <w:bCs/>
                <w:color w:val="000000"/>
                <w:sz w:val="24"/>
                <w:szCs w:val="24"/>
              </w:rPr>
              <w:t>生态环境</w:t>
            </w:r>
          </w:p>
        </w:tc>
        <w:tc>
          <w:tcPr>
            <w:tcW w:w="3772" w:type="dxa"/>
            <w:tcBorders>
              <w:top w:val="single" w:color="000000" w:sz="4" w:space="0"/>
              <w:left w:val="single" w:color="000000" w:sz="4" w:space="0"/>
              <w:right w:val="single" w:color="000000" w:sz="4" w:space="0"/>
            </w:tcBorders>
            <w:vAlign w:val="center"/>
          </w:tcPr>
          <w:p w14:paraId="7949ACCE">
            <w:pPr>
              <w:rPr>
                <w:rFonts w:ascii="仿宋_GB2312" w:eastAsia="仿宋_GB2312"/>
                <w:color w:val="000000"/>
              </w:rPr>
            </w:pPr>
            <w:r>
              <w:rPr>
                <w:rFonts w:hint="eastAsia" w:ascii="仿宋_GB2312" w:eastAsia="仿宋_GB2312"/>
                <w:color w:val="000000"/>
              </w:rPr>
              <w:t>对农业经营主体因未妥善采取综合利用措施，对农产品采收后的秸秆及树叶、荒草予以处理，致使露天焚烧的处罚</w:t>
            </w:r>
          </w:p>
        </w:tc>
        <w:tc>
          <w:tcPr>
            <w:tcW w:w="4058" w:type="dxa"/>
            <w:tcBorders>
              <w:top w:val="single" w:color="000000" w:sz="4" w:space="0"/>
              <w:left w:val="single" w:color="000000" w:sz="4" w:space="0"/>
              <w:right w:val="single" w:color="000000" w:sz="4" w:space="0"/>
            </w:tcBorders>
            <w:vAlign w:val="center"/>
          </w:tcPr>
          <w:p w14:paraId="1796FE44">
            <w:pPr>
              <w:rPr>
                <w:rFonts w:ascii="仿宋_GB2312" w:eastAsia="仿宋_GB2312"/>
                <w:color w:val="000000"/>
              </w:rPr>
            </w:pPr>
            <w:r>
              <w:rPr>
                <w:rFonts w:hint="eastAsia" w:ascii="仿宋_GB2312" w:eastAsia="仿宋_GB2312"/>
                <w:color w:val="000000"/>
              </w:rPr>
              <w:t>《河北省人民代表大会常务委员会关于促进农作物秸秆综合利用和禁止露天焚烧的决定》(2018年7月27日修正)二十五条</w:t>
            </w:r>
          </w:p>
        </w:tc>
        <w:tc>
          <w:tcPr>
            <w:tcW w:w="1464" w:type="dxa"/>
            <w:vAlign w:val="center"/>
          </w:tcPr>
          <w:p w14:paraId="4C9C9C61">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96AE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0716102">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59</w:t>
            </w:r>
          </w:p>
        </w:tc>
        <w:tc>
          <w:tcPr>
            <w:tcW w:w="793" w:type="dxa"/>
            <w:vMerge w:val="restart"/>
            <w:tcBorders>
              <w:top w:val="single" w:color="000000" w:sz="4" w:space="0"/>
              <w:left w:val="single" w:color="000000" w:sz="4" w:space="0"/>
              <w:right w:val="single" w:color="000000" w:sz="4" w:space="0"/>
            </w:tcBorders>
            <w:vAlign w:val="center"/>
          </w:tcPr>
          <w:p w14:paraId="3A612F73">
            <w:pPr>
              <w:jc w:val="center"/>
              <w:rPr>
                <w:rFonts w:ascii="仿宋_GB2312" w:eastAsia="仿宋_GB2312"/>
                <w:b/>
                <w:bCs/>
                <w:color w:val="000000"/>
                <w:sz w:val="24"/>
                <w:szCs w:val="24"/>
              </w:rPr>
            </w:pPr>
            <w:r>
              <w:rPr>
                <w:rFonts w:hint="eastAsia" w:ascii="仿宋_GB2312" w:eastAsia="仿宋_GB2312"/>
                <w:b/>
                <w:bCs/>
                <w:color w:val="000000"/>
                <w:sz w:val="24"/>
                <w:szCs w:val="24"/>
              </w:rPr>
              <w:t>交通</w:t>
            </w:r>
          </w:p>
          <w:p w14:paraId="437D3FCF">
            <w:pPr>
              <w:jc w:val="center"/>
              <w:rPr>
                <w:rFonts w:ascii="仿宋_GB2312" w:eastAsia="仿宋_GB2312"/>
                <w:b/>
                <w:bCs/>
                <w:color w:val="000000"/>
                <w:sz w:val="24"/>
                <w:szCs w:val="24"/>
              </w:rPr>
            </w:pPr>
            <w:r>
              <w:rPr>
                <w:rFonts w:hint="eastAsia" w:ascii="仿宋_GB2312" w:eastAsia="仿宋_GB2312"/>
                <w:b/>
                <w:bCs/>
                <w:color w:val="000000"/>
                <w:sz w:val="24"/>
                <w:szCs w:val="24"/>
              </w:rPr>
              <w:t>运输</w:t>
            </w:r>
          </w:p>
          <w:p w14:paraId="6B453A0E">
            <w:pPr>
              <w:jc w:val="center"/>
              <w:rPr>
                <w:rFonts w:ascii="仿宋_GB2312" w:eastAsia="仿宋_GB2312"/>
                <w:color w:val="000000"/>
              </w:rPr>
            </w:pPr>
          </w:p>
        </w:tc>
        <w:tc>
          <w:tcPr>
            <w:tcW w:w="3772" w:type="dxa"/>
            <w:tcBorders>
              <w:top w:val="single" w:color="000000" w:sz="4" w:space="0"/>
              <w:left w:val="single" w:color="000000" w:sz="4" w:space="0"/>
              <w:right w:val="single" w:color="000000" w:sz="4" w:space="0"/>
            </w:tcBorders>
            <w:vAlign w:val="center"/>
          </w:tcPr>
          <w:p w14:paraId="22EB8208">
            <w:pPr>
              <w:rPr>
                <w:rFonts w:ascii="仿宋_GB2312" w:hAnsi="仿宋_GB2312" w:eastAsia="宋体"/>
                <w:color w:val="000000"/>
              </w:rPr>
            </w:pPr>
            <w:r>
              <w:rPr>
                <w:rFonts w:hint="eastAsia" w:ascii="仿宋_GB2312" w:eastAsia="仿宋_GB2312"/>
                <w:color w:val="000000"/>
              </w:rPr>
              <w:t>对未经许可擅自进行涉路施工活动的处罚</w:t>
            </w:r>
          </w:p>
        </w:tc>
        <w:tc>
          <w:tcPr>
            <w:tcW w:w="4058" w:type="dxa"/>
            <w:tcBorders>
              <w:top w:val="single" w:color="000000" w:sz="4" w:space="0"/>
              <w:left w:val="single" w:color="000000" w:sz="4" w:space="0"/>
              <w:right w:val="single" w:color="000000" w:sz="4" w:space="0"/>
            </w:tcBorders>
            <w:vAlign w:val="center"/>
          </w:tcPr>
          <w:p w14:paraId="1A00FA3F">
            <w:pPr>
              <w:rPr>
                <w:rFonts w:ascii="仿宋_GB2312" w:eastAsia="仿宋_GB2312"/>
                <w:color w:val="000000"/>
              </w:rPr>
            </w:pPr>
            <w:r>
              <w:rPr>
                <w:rFonts w:hint="eastAsia" w:ascii="仿宋_GB2312" w:eastAsia="仿宋_GB2312"/>
                <w:color w:val="000000"/>
              </w:rPr>
              <w:t>《公路安全保护条例》（2011年国务院令第593号）第六十二条</w:t>
            </w:r>
          </w:p>
        </w:tc>
        <w:tc>
          <w:tcPr>
            <w:tcW w:w="1464" w:type="dxa"/>
            <w:vAlign w:val="center"/>
          </w:tcPr>
          <w:p w14:paraId="5F337850">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D730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22BE3BB">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60</w:t>
            </w:r>
          </w:p>
        </w:tc>
        <w:tc>
          <w:tcPr>
            <w:tcW w:w="793" w:type="dxa"/>
            <w:vMerge w:val="continue"/>
            <w:tcBorders>
              <w:top w:val="single" w:color="000000" w:sz="4" w:space="0"/>
              <w:left w:val="single" w:color="000000" w:sz="4" w:space="0"/>
              <w:right w:val="single" w:color="000000" w:sz="4" w:space="0"/>
            </w:tcBorders>
          </w:tcPr>
          <w:p w14:paraId="7575F945"/>
        </w:tc>
        <w:tc>
          <w:tcPr>
            <w:tcW w:w="3772" w:type="dxa"/>
            <w:tcBorders>
              <w:top w:val="single" w:color="000000" w:sz="4" w:space="0"/>
              <w:left w:val="single" w:color="000000" w:sz="4" w:space="0"/>
              <w:right w:val="single" w:color="000000" w:sz="4" w:space="0"/>
            </w:tcBorders>
            <w:vAlign w:val="center"/>
          </w:tcPr>
          <w:p w14:paraId="388F880A">
            <w:pPr>
              <w:rPr>
                <w:rFonts w:ascii="仿宋_GB2312" w:eastAsia="仿宋_GB2312"/>
                <w:color w:val="000000"/>
              </w:rPr>
            </w:pPr>
            <w:r>
              <w:rPr>
                <w:rFonts w:hint="eastAsia" w:ascii="仿宋_GB2312" w:eastAsia="仿宋_GB2312"/>
                <w:color w:val="000000"/>
              </w:rPr>
              <w:t>对违反规定实施危及或者可能危及公路安全行为的处罚</w:t>
            </w:r>
          </w:p>
        </w:tc>
        <w:tc>
          <w:tcPr>
            <w:tcW w:w="4058" w:type="dxa"/>
            <w:tcBorders>
              <w:top w:val="single" w:color="000000" w:sz="4" w:space="0"/>
              <w:left w:val="single" w:color="000000" w:sz="4" w:space="0"/>
              <w:right w:val="single" w:color="000000" w:sz="4" w:space="0"/>
            </w:tcBorders>
            <w:vAlign w:val="center"/>
          </w:tcPr>
          <w:p w14:paraId="04B453FC">
            <w:pPr>
              <w:rPr>
                <w:rFonts w:ascii="仿宋_GB2312" w:eastAsia="仿宋_GB2312"/>
                <w:color w:val="000000"/>
              </w:rPr>
            </w:pPr>
            <w:r>
              <w:rPr>
                <w:rFonts w:hint="eastAsia" w:ascii="仿宋_GB2312" w:eastAsia="仿宋_GB2312"/>
                <w:color w:val="000000"/>
              </w:rPr>
              <w:t>《中华人民共和国公路法》（2017年修正）第七十六条（三）（四）（六）项</w:t>
            </w:r>
          </w:p>
        </w:tc>
        <w:tc>
          <w:tcPr>
            <w:tcW w:w="1464" w:type="dxa"/>
            <w:vAlign w:val="center"/>
          </w:tcPr>
          <w:p w14:paraId="43C0EA5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C136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A15995C">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1</w:t>
            </w:r>
          </w:p>
        </w:tc>
        <w:tc>
          <w:tcPr>
            <w:tcW w:w="793" w:type="dxa"/>
            <w:vMerge w:val="continue"/>
            <w:tcBorders>
              <w:top w:val="single" w:color="000000" w:sz="4" w:space="0"/>
              <w:left w:val="single" w:color="000000" w:sz="4" w:space="0"/>
              <w:right w:val="single" w:color="000000" w:sz="4" w:space="0"/>
            </w:tcBorders>
          </w:tcPr>
          <w:p w14:paraId="414A66A1"/>
        </w:tc>
        <w:tc>
          <w:tcPr>
            <w:tcW w:w="3772" w:type="dxa"/>
            <w:tcBorders>
              <w:top w:val="single" w:color="000000" w:sz="4" w:space="0"/>
              <w:left w:val="single" w:color="000000" w:sz="4" w:space="0"/>
              <w:right w:val="single" w:color="000000" w:sz="4" w:space="0"/>
            </w:tcBorders>
            <w:vAlign w:val="center"/>
          </w:tcPr>
          <w:p w14:paraId="54C4092C">
            <w:pPr>
              <w:rPr>
                <w:rFonts w:ascii="仿宋_GB2312" w:eastAsia="仿宋_GB2312"/>
                <w:color w:val="000000"/>
              </w:rPr>
            </w:pPr>
            <w:r>
              <w:rPr>
                <w:rFonts w:hint="eastAsia" w:ascii="仿宋_GB2312" w:eastAsia="仿宋_GB2312"/>
                <w:color w:val="000000"/>
              </w:rPr>
              <w:t>对损坏、污染公路路面及影响公路畅通，或者将公路作为试车场地的违法行为的处罚</w:t>
            </w:r>
          </w:p>
        </w:tc>
        <w:tc>
          <w:tcPr>
            <w:tcW w:w="4058" w:type="dxa"/>
            <w:tcBorders>
              <w:top w:val="single" w:color="000000" w:sz="4" w:space="0"/>
              <w:left w:val="single" w:color="000000" w:sz="4" w:space="0"/>
              <w:right w:val="single" w:color="000000" w:sz="4" w:space="0"/>
            </w:tcBorders>
            <w:vAlign w:val="center"/>
          </w:tcPr>
          <w:p w14:paraId="4882EB65">
            <w:pPr>
              <w:rPr>
                <w:rFonts w:ascii="仿宋_GB2312" w:eastAsia="仿宋_GB2312"/>
                <w:color w:val="000000"/>
              </w:rPr>
            </w:pPr>
            <w:r>
              <w:rPr>
                <w:rFonts w:hint="eastAsia" w:ascii="仿宋_GB2312" w:eastAsia="仿宋_GB2312"/>
                <w:color w:val="000000"/>
              </w:rPr>
              <w:t>《中华人民共和国公路法》（2017年修正）第七十七条</w:t>
            </w:r>
          </w:p>
        </w:tc>
        <w:tc>
          <w:tcPr>
            <w:tcW w:w="1464" w:type="dxa"/>
            <w:vAlign w:val="center"/>
          </w:tcPr>
          <w:p w14:paraId="2A20C71F">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BEF2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FC0EBE3">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2</w:t>
            </w:r>
          </w:p>
        </w:tc>
        <w:tc>
          <w:tcPr>
            <w:tcW w:w="793" w:type="dxa"/>
            <w:vMerge w:val="continue"/>
            <w:tcBorders>
              <w:top w:val="single" w:color="000000" w:sz="4" w:space="0"/>
              <w:left w:val="single" w:color="000000" w:sz="4" w:space="0"/>
              <w:right w:val="single" w:color="000000" w:sz="4" w:space="0"/>
            </w:tcBorders>
          </w:tcPr>
          <w:p w14:paraId="60831ACF"/>
        </w:tc>
        <w:tc>
          <w:tcPr>
            <w:tcW w:w="3772" w:type="dxa"/>
            <w:tcBorders>
              <w:top w:val="single" w:color="000000" w:sz="4" w:space="0"/>
              <w:left w:val="single" w:color="000000" w:sz="4" w:space="0"/>
              <w:right w:val="single" w:color="000000" w:sz="4" w:space="0"/>
            </w:tcBorders>
            <w:vAlign w:val="center"/>
          </w:tcPr>
          <w:p w14:paraId="0E6EC6F8">
            <w:pPr>
              <w:rPr>
                <w:rFonts w:ascii="仿宋_GB2312" w:hAnsi="仿宋_GB2312" w:eastAsia="宋体"/>
                <w:color w:val="000000"/>
              </w:rPr>
            </w:pPr>
            <w:r>
              <w:rPr>
                <w:rFonts w:hint="eastAsia" w:ascii="仿宋_GB2312" w:eastAsia="仿宋_GB2312"/>
                <w:color w:val="000000"/>
              </w:rPr>
              <w:t>对在公路用地范围内设置公路标志以外的其他标志的处罚</w:t>
            </w:r>
          </w:p>
        </w:tc>
        <w:tc>
          <w:tcPr>
            <w:tcW w:w="4058" w:type="dxa"/>
            <w:tcBorders>
              <w:top w:val="single" w:color="000000" w:sz="4" w:space="0"/>
              <w:left w:val="single" w:color="000000" w:sz="4" w:space="0"/>
              <w:right w:val="single" w:color="000000" w:sz="4" w:space="0"/>
            </w:tcBorders>
            <w:vAlign w:val="center"/>
          </w:tcPr>
          <w:p w14:paraId="6442399E">
            <w:pPr>
              <w:rPr>
                <w:rFonts w:ascii="仿宋_GB2312" w:eastAsia="仿宋_GB2312"/>
                <w:color w:val="000000"/>
              </w:rPr>
            </w:pPr>
            <w:r>
              <w:rPr>
                <w:rFonts w:hint="eastAsia" w:ascii="仿宋_GB2312" w:eastAsia="仿宋_GB2312"/>
                <w:color w:val="000000"/>
              </w:rPr>
              <w:t>《中华人民共和国公路法》（2017年修正）第七十九条</w:t>
            </w:r>
          </w:p>
        </w:tc>
        <w:tc>
          <w:tcPr>
            <w:tcW w:w="1464" w:type="dxa"/>
            <w:vAlign w:val="center"/>
          </w:tcPr>
          <w:p w14:paraId="6FFE6BC7">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9B03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4B3FF19">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3</w:t>
            </w:r>
          </w:p>
        </w:tc>
        <w:tc>
          <w:tcPr>
            <w:tcW w:w="793" w:type="dxa"/>
            <w:vMerge w:val="continue"/>
            <w:tcBorders>
              <w:top w:val="single" w:color="000000" w:sz="4" w:space="0"/>
              <w:left w:val="single" w:color="000000" w:sz="4" w:space="0"/>
              <w:right w:val="single" w:color="000000" w:sz="4" w:space="0"/>
            </w:tcBorders>
          </w:tcPr>
          <w:p w14:paraId="2F3E0D33"/>
        </w:tc>
        <w:tc>
          <w:tcPr>
            <w:tcW w:w="3772" w:type="dxa"/>
            <w:tcBorders>
              <w:top w:val="single" w:color="000000" w:sz="4" w:space="0"/>
              <w:left w:val="single" w:color="000000" w:sz="4" w:space="0"/>
              <w:right w:val="single" w:color="000000" w:sz="4" w:space="0"/>
            </w:tcBorders>
            <w:vAlign w:val="center"/>
          </w:tcPr>
          <w:p w14:paraId="378A5F27">
            <w:pPr>
              <w:rPr>
                <w:rFonts w:ascii="仿宋_GB2312" w:eastAsia="仿宋_GB2312"/>
                <w:color w:val="000000"/>
              </w:rPr>
            </w:pPr>
            <w:r>
              <w:rPr>
                <w:rFonts w:hint="eastAsia" w:ascii="仿宋_GB2312" w:eastAsia="仿宋_GB2312"/>
                <w:color w:val="000000"/>
              </w:rPr>
              <w:t>对在公路建筑控制区内违反规定行为的处罚</w:t>
            </w:r>
          </w:p>
        </w:tc>
        <w:tc>
          <w:tcPr>
            <w:tcW w:w="4058" w:type="dxa"/>
            <w:tcBorders>
              <w:top w:val="single" w:color="000000" w:sz="4" w:space="0"/>
              <w:left w:val="single" w:color="000000" w:sz="4" w:space="0"/>
              <w:right w:val="single" w:color="000000" w:sz="4" w:space="0"/>
            </w:tcBorders>
            <w:vAlign w:val="center"/>
          </w:tcPr>
          <w:p w14:paraId="57B8792A">
            <w:pPr>
              <w:rPr>
                <w:rFonts w:ascii="仿宋_GB2312" w:eastAsia="仿宋_GB2312"/>
                <w:color w:val="000000"/>
              </w:rPr>
            </w:pPr>
            <w:r>
              <w:rPr>
                <w:rFonts w:hint="eastAsia" w:ascii="仿宋_GB2312" w:eastAsia="仿宋_GB2312"/>
                <w:color w:val="000000"/>
              </w:rPr>
              <w:t>《公路安全保护条例》（2011年国务院令第593号）第五十六条</w:t>
            </w:r>
          </w:p>
        </w:tc>
        <w:tc>
          <w:tcPr>
            <w:tcW w:w="1464" w:type="dxa"/>
            <w:vAlign w:val="center"/>
          </w:tcPr>
          <w:p w14:paraId="7192A32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B3E2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9EE4C1F">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4</w:t>
            </w:r>
          </w:p>
        </w:tc>
        <w:tc>
          <w:tcPr>
            <w:tcW w:w="793" w:type="dxa"/>
            <w:vMerge w:val="continue"/>
            <w:tcBorders>
              <w:top w:val="single" w:color="000000" w:sz="4" w:space="0"/>
              <w:left w:val="single" w:color="000000" w:sz="4" w:space="0"/>
              <w:right w:val="single" w:color="000000" w:sz="4" w:space="0"/>
            </w:tcBorders>
          </w:tcPr>
          <w:p w14:paraId="42F34452"/>
        </w:tc>
        <w:tc>
          <w:tcPr>
            <w:tcW w:w="3772" w:type="dxa"/>
            <w:tcBorders>
              <w:top w:val="single" w:color="000000" w:sz="4" w:space="0"/>
              <w:left w:val="single" w:color="000000" w:sz="4" w:space="0"/>
              <w:right w:val="single" w:color="000000" w:sz="4" w:space="0"/>
            </w:tcBorders>
            <w:vAlign w:val="center"/>
          </w:tcPr>
          <w:p w14:paraId="3BC4FB10">
            <w:pPr>
              <w:rPr>
                <w:rFonts w:ascii="仿宋_GB2312" w:hAnsi="仿宋_GB2312" w:eastAsia="宋体"/>
                <w:color w:val="000000"/>
              </w:rPr>
            </w:pPr>
            <w:r>
              <w:rPr>
                <w:rFonts w:hint="eastAsia" w:ascii="仿宋_GB2312" w:eastAsia="仿宋_GB2312"/>
                <w:color w:val="000000"/>
              </w:rPr>
              <w:t>对车辆装载物触地拖行、掉落、遗洒或者飘散，造成公路路面损坏、污染的处罚</w:t>
            </w:r>
          </w:p>
        </w:tc>
        <w:tc>
          <w:tcPr>
            <w:tcW w:w="4058" w:type="dxa"/>
            <w:tcBorders>
              <w:top w:val="single" w:color="000000" w:sz="4" w:space="0"/>
              <w:left w:val="single" w:color="000000" w:sz="4" w:space="0"/>
              <w:right w:val="single" w:color="000000" w:sz="4" w:space="0"/>
            </w:tcBorders>
            <w:vAlign w:val="center"/>
          </w:tcPr>
          <w:p w14:paraId="3324B2A9">
            <w:pPr>
              <w:rPr>
                <w:rFonts w:ascii="仿宋_GB2312" w:eastAsia="仿宋_GB2312"/>
                <w:color w:val="000000"/>
              </w:rPr>
            </w:pPr>
            <w:r>
              <w:rPr>
                <w:rFonts w:hint="eastAsia" w:ascii="仿宋_GB2312" w:eastAsia="仿宋_GB2312"/>
                <w:color w:val="000000"/>
              </w:rPr>
              <w:t>《公路安全保护条例》（2011年国务院令第593号）第六十九条</w:t>
            </w:r>
          </w:p>
        </w:tc>
        <w:tc>
          <w:tcPr>
            <w:tcW w:w="1464" w:type="dxa"/>
            <w:vAlign w:val="center"/>
          </w:tcPr>
          <w:p w14:paraId="293BAE1D">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EBDA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65B720C">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5</w:t>
            </w:r>
          </w:p>
        </w:tc>
        <w:tc>
          <w:tcPr>
            <w:tcW w:w="793" w:type="dxa"/>
            <w:vMerge w:val="restart"/>
            <w:tcBorders>
              <w:top w:val="single" w:color="000000" w:sz="4" w:space="0"/>
              <w:left w:val="single" w:color="000000" w:sz="4" w:space="0"/>
              <w:right w:val="single" w:color="000000" w:sz="4" w:space="0"/>
            </w:tcBorders>
          </w:tcPr>
          <w:p w14:paraId="3FEB8636">
            <w:pPr>
              <w:jc w:val="center"/>
              <w:rPr>
                <w:rFonts w:hint="eastAsia" w:ascii="仿宋_GB2312" w:eastAsia="仿宋_GB2312"/>
                <w:b/>
                <w:bCs/>
                <w:color w:val="000000"/>
                <w:sz w:val="24"/>
                <w:szCs w:val="24"/>
              </w:rPr>
            </w:pPr>
          </w:p>
          <w:p w14:paraId="0A344C81">
            <w:pPr>
              <w:jc w:val="center"/>
              <w:rPr>
                <w:rFonts w:ascii="仿宋_GB2312" w:eastAsia="仿宋_GB2312"/>
                <w:color w:val="000000"/>
              </w:rPr>
            </w:pPr>
            <w:r>
              <w:rPr>
                <w:rFonts w:hint="eastAsia" w:ascii="仿宋_GB2312" w:eastAsia="仿宋_GB2312"/>
                <w:b/>
                <w:bCs/>
                <w:color w:val="000000"/>
                <w:sz w:val="24"/>
                <w:szCs w:val="24"/>
              </w:rPr>
              <w:t>劳动就业</w:t>
            </w:r>
          </w:p>
          <w:p w14:paraId="7DB89B6D">
            <w:pPr>
              <w:jc w:val="both"/>
              <w:rPr>
                <w:rFonts w:ascii="仿宋_GB2312" w:eastAsia="仿宋_GB2312"/>
                <w:color w:val="000000"/>
              </w:rPr>
            </w:pPr>
          </w:p>
          <w:p w14:paraId="18B53A57">
            <w:pPr>
              <w:rPr>
                <w:color w:val="000000"/>
              </w:rPr>
            </w:pPr>
          </w:p>
          <w:p w14:paraId="3E7D664D">
            <w:pPr>
              <w:rPr>
                <w:color w:val="000000"/>
              </w:rPr>
            </w:pPr>
          </w:p>
          <w:p w14:paraId="2032D36C">
            <w:pPr>
              <w:rPr>
                <w:color w:val="000000"/>
              </w:rPr>
            </w:pPr>
          </w:p>
          <w:p w14:paraId="4129197B">
            <w:pPr>
              <w:rPr>
                <w:color w:val="000000"/>
              </w:rPr>
            </w:pPr>
          </w:p>
          <w:p w14:paraId="3F7C7AED">
            <w:pPr>
              <w:rPr>
                <w:color w:val="000000"/>
              </w:rPr>
            </w:pPr>
          </w:p>
          <w:p w14:paraId="7206B963">
            <w:pPr>
              <w:rPr>
                <w:color w:val="000000"/>
              </w:rPr>
            </w:pPr>
          </w:p>
          <w:p w14:paraId="7979E5E5">
            <w:pPr>
              <w:jc w:val="center"/>
              <w:rPr>
                <w:rFonts w:ascii="仿宋_GB2312" w:eastAsia="仿宋_GB2312"/>
                <w:color w:val="000000"/>
              </w:rPr>
            </w:pPr>
            <w:r>
              <w:rPr>
                <w:rFonts w:hint="eastAsia" w:ascii="仿宋_GB2312" w:eastAsia="仿宋_GB2312"/>
                <w:b/>
                <w:bCs/>
                <w:color w:val="000000"/>
                <w:sz w:val="24"/>
                <w:szCs w:val="24"/>
              </w:rPr>
              <w:t>劳动就业</w:t>
            </w:r>
          </w:p>
          <w:p w14:paraId="4C21C9A2">
            <w:pPr>
              <w:rPr>
                <w:color w:val="000000"/>
              </w:rPr>
            </w:pPr>
          </w:p>
          <w:p w14:paraId="005CDDDA">
            <w:pPr>
              <w:rPr>
                <w:color w:val="000000"/>
              </w:rPr>
            </w:pPr>
          </w:p>
          <w:p w14:paraId="7A0668EF">
            <w:pPr>
              <w:jc w:val="center"/>
              <w:rPr>
                <w:color w:val="000000"/>
              </w:rPr>
            </w:pPr>
          </w:p>
        </w:tc>
        <w:tc>
          <w:tcPr>
            <w:tcW w:w="3772" w:type="dxa"/>
            <w:tcBorders>
              <w:top w:val="single" w:color="000000" w:sz="4" w:space="0"/>
              <w:left w:val="single" w:color="000000" w:sz="4" w:space="0"/>
              <w:right w:val="single" w:color="000000" w:sz="4" w:space="0"/>
            </w:tcBorders>
            <w:vAlign w:val="center"/>
          </w:tcPr>
          <w:p w14:paraId="7CB1B91A">
            <w:pPr>
              <w:rPr>
                <w:rFonts w:ascii="仿宋_GB2312" w:eastAsia="仿宋_GB2312"/>
                <w:color w:val="000000"/>
              </w:rPr>
            </w:pPr>
            <w:r>
              <w:rPr>
                <w:rFonts w:hint="eastAsia" w:ascii="仿宋_GB2312" w:eastAsia="仿宋_GB2312"/>
                <w:color w:val="000000"/>
              </w:rPr>
              <w:t>对未经许可，擅自经营劳务派遣业务以及劳务派遣单位、用工单位违反有关劳动派遣规定的处罚</w:t>
            </w:r>
          </w:p>
        </w:tc>
        <w:tc>
          <w:tcPr>
            <w:tcW w:w="4058" w:type="dxa"/>
            <w:tcBorders>
              <w:top w:val="single" w:color="000000" w:sz="4" w:space="0"/>
              <w:left w:val="single" w:color="000000" w:sz="4" w:space="0"/>
              <w:right w:val="single" w:color="000000" w:sz="4" w:space="0"/>
            </w:tcBorders>
            <w:vAlign w:val="center"/>
          </w:tcPr>
          <w:p w14:paraId="7FBE0279">
            <w:pPr>
              <w:rPr>
                <w:rFonts w:ascii="仿宋_GB2312" w:eastAsia="仿宋_GB2312"/>
                <w:color w:val="000000"/>
              </w:rPr>
            </w:pPr>
            <w:r>
              <w:rPr>
                <w:rFonts w:hint="eastAsia" w:ascii="仿宋_GB2312" w:eastAsia="仿宋_GB2312"/>
                <w:color w:val="000000"/>
              </w:rPr>
              <w:t>《中华人民共和国劳动合同法》（2012年修改）第九十二条</w:t>
            </w:r>
          </w:p>
        </w:tc>
        <w:tc>
          <w:tcPr>
            <w:tcW w:w="1464" w:type="dxa"/>
            <w:vAlign w:val="center"/>
          </w:tcPr>
          <w:p w14:paraId="36647EE1">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13BA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53D5376">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6</w:t>
            </w:r>
          </w:p>
        </w:tc>
        <w:tc>
          <w:tcPr>
            <w:tcW w:w="793" w:type="dxa"/>
            <w:vMerge w:val="continue"/>
            <w:tcBorders>
              <w:top w:val="single" w:color="000000" w:sz="4" w:space="0"/>
              <w:left w:val="single" w:color="000000" w:sz="4" w:space="0"/>
              <w:right w:val="single" w:color="000000" w:sz="4" w:space="0"/>
            </w:tcBorders>
            <w:vAlign w:val="center"/>
          </w:tcPr>
          <w:p w14:paraId="209DD509"/>
        </w:tc>
        <w:tc>
          <w:tcPr>
            <w:tcW w:w="3772" w:type="dxa"/>
            <w:tcBorders>
              <w:top w:val="single" w:color="000000" w:sz="4" w:space="0"/>
              <w:left w:val="single" w:color="000000" w:sz="4" w:space="0"/>
              <w:right w:val="single" w:color="000000" w:sz="4" w:space="0"/>
            </w:tcBorders>
            <w:vAlign w:val="center"/>
          </w:tcPr>
          <w:p w14:paraId="52BEE80B">
            <w:pPr>
              <w:rPr>
                <w:rFonts w:ascii="仿宋_GB2312" w:eastAsia="仿宋_GB2312"/>
                <w:color w:val="000000"/>
              </w:rPr>
            </w:pPr>
            <w:r>
              <w:rPr>
                <w:rFonts w:hint="eastAsia" w:ascii="仿宋_GB2312" w:eastAsia="仿宋_GB2312"/>
                <w:color w:val="000000"/>
              </w:rPr>
              <w:t>对未经许可和登记，擅自从事职业中介活动的；职业中介机构违反法律规定行为的处罚</w:t>
            </w:r>
          </w:p>
        </w:tc>
        <w:tc>
          <w:tcPr>
            <w:tcW w:w="4058" w:type="dxa"/>
            <w:tcBorders>
              <w:top w:val="single" w:color="000000" w:sz="4" w:space="0"/>
              <w:left w:val="single" w:color="000000" w:sz="4" w:space="0"/>
              <w:right w:val="single" w:color="000000" w:sz="4" w:space="0"/>
            </w:tcBorders>
            <w:vAlign w:val="center"/>
          </w:tcPr>
          <w:p w14:paraId="437F3B56">
            <w:pPr>
              <w:rPr>
                <w:rFonts w:ascii="仿宋_GB2312" w:eastAsia="仿宋_GB2312"/>
                <w:color w:val="000000"/>
              </w:rPr>
            </w:pPr>
            <w:r>
              <w:rPr>
                <w:rFonts w:hint="eastAsia" w:ascii="仿宋_GB2312" w:eastAsia="仿宋_GB2312"/>
                <w:color w:val="000000"/>
              </w:rPr>
              <w:t>《中华人民共和国就业促进法》（2015年修正）第六十四条、第六十五条、第六十六条</w:t>
            </w:r>
          </w:p>
        </w:tc>
        <w:tc>
          <w:tcPr>
            <w:tcW w:w="1464" w:type="dxa"/>
            <w:vAlign w:val="center"/>
          </w:tcPr>
          <w:p w14:paraId="20C74808">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E28A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61F3A6B">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67</w:t>
            </w:r>
          </w:p>
        </w:tc>
        <w:tc>
          <w:tcPr>
            <w:tcW w:w="793" w:type="dxa"/>
            <w:vMerge w:val="continue"/>
            <w:tcBorders>
              <w:top w:val="single" w:color="000000" w:sz="4" w:space="0"/>
              <w:left w:val="single" w:color="000000" w:sz="4" w:space="0"/>
              <w:right w:val="single" w:color="000000" w:sz="4" w:space="0"/>
            </w:tcBorders>
            <w:vAlign w:val="center"/>
          </w:tcPr>
          <w:p w14:paraId="74484F86"/>
        </w:tc>
        <w:tc>
          <w:tcPr>
            <w:tcW w:w="3772" w:type="dxa"/>
            <w:tcBorders>
              <w:top w:val="single" w:color="000000" w:sz="4" w:space="0"/>
              <w:left w:val="single" w:color="000000" w:sz="4" w:space="0"/>
              <w:right w:val="single" w:color="000000" w:sz="4" w:space="0"/>
            </w:tcBorders>
            <w:vAlign w:val="center"/>
          </w:tcPr>
          <w:p w14:paraId="79A40218">
            <w:pPr>
              <w:rPr>
                <w:rFonts w:ascii="仿宋_GB2312" w:hAnsi="仿宋_GB2312" w:eastAsia="宋体"/>
                <w:color w:val="000000"/>
              </w:rPr>
            </w:pPr>
            <w:r>
              <w:rPr>
                <w:rFonts w:hint="eastAsia" w:ascii="仿宋_GB2312" w:eastAsia="仿宋_GB2312"/>
                <w:color w:val="000000"/>
              </w:rPr>
              <w:t>对用人单位未按规定与劳动者订立书面劳动合同或者违反规定条件解除劳动合同的处罚</w:t>
            </w:r>
          </w:p>
        </w:tc>
        <w:tc>
          <w:tcPr>
            <w:tcW w:w="4058" w:type="dxa"/>
            <w:tcBorders>
              <w:top w:val="single" w:color="000000" w:sz="4" w:space="0"/>
              <w:left w:val="single" w:color="000000" w:sz="4" w:space="0"/>
              <w:right w:val="single" w:color="000000" w:sz="4" w:space="0"/>
            </w:tcBorders>
            <w:vAlign w:val="center"/>
          </w:tcPr>
          <w:p w14:paraId="4EF2D604">
            <w:pPr>
              <w:rPr>
                <w:rFonts w:ascii="仿宋_GB2312" w:eastAsia="仿宋_GB2312"/>
                <w:color w:val="000000"/>
              </w:rPr>
            </w:pPr>
            <w:r>
              <w:rPr>
                <w:rFonts w:hint="eastAsia" w:ascii="仿宋_GB2312" w:eastAsia="仿宋_GB2312"/>
                <w:color w:val="000000"/>
              </w:rPr>
              <w:t>《河北省劳动和社会保障监察条例》（2010年修正）第二十三条第一款</w:t>
            </w:r>
          </w:p>
        </w:tc>
        <w:tc>
          <w:tcPr>
            <w:tcW w:w="1464" w:type="dxa"/>
            <w:vAlign w:val="center"/>
          </w:tcPr>
          <w:p w14:paraId="22C74446">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6B3C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21F28BB">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68</w:t>
            </w:r>
          </w:p>
        </w:tc>
        <w:tc>
          <w:tcPr>
            <w:tcW w:w="793" w:type="dxa"/>
            <w:vMerge w:val="continue"/>
            <w:tcBorders>
              <w:top w:val="single" w:color="000000" w:sz="4" w:space="0"/>
              <w:left w:val="single" w:color="000000" w:sz="4" w:space="0"/>
              <w:right w:val="single" w:color="000000" w:sz="4" w:space="0"/>
            </w:tcBorders>
            <w:vAlign w:val="center"/>
          </w:tcPr>
          <w:p w14:paraId="43F3D38E"/>
        </w:tc>
        <w:tc>
          <w:tcPr>
            <w:tcW w:w="3772" w:type="dxa"/>
            <w:tcBorders>
              <w:top w:val="single" w:color="000000" w:sz="4" w:space="0"/>
              <w:left w:val="single" w:color="000000" w:sz="4" w:space="0"/>
              <w:right w:val="single" w:color="000000" w:sz="4" w:space="0"/>
            </w:tcBorders>
            <w:vAlign w:val="center"/>
          </w:tcPr>
          <w:p w14:paraId="69687328">
            <w:pPr>
              <w:rPr>
                <w:rFonts w:ascii="仿宋_GB2312" w:hAnsi="仿宋_GB2312" w:eastAsia="宋体"/>
                <w:color w:val="000000"/>
              </w:rPr>
            </w:pPr>
            <w:r>
              <w:rPr>
                <w:rFonts w:hint="eastAsia" w:ascii="仿宋_GB2312" w:eastAsia="仿宋_GB2312"/>
                <w:color w:val="000000"/>
              </w:rPr>
              <w:t>对用人单位违反规定使用童工；中介机构介绍不满１６周岁的未成年人就业，用人单位未按照规定保存录用登记材料，或者伪造录用登记材料的处罚</w:t>
            </w:r>
          </w:p>
        </w:tc>
        <w:tc>
          <w:tcPr>
            <w:tcW w:w="4058" w:type="dxa"/>
            <w:tcBorders>
              <w:top w:val="single" w:color="000000" w:sz="4" w:space="0"/>
              <w:left w:val="single" w:color="000000" w:sz="4" w:space="0"/>
              <w:right w:val="single" w:color="000000" w:sz="4" w:space="0"/>
            </w:tcBorders>
            <w:vAlign w:val="center"/>
          </w:tcPr>
          <w:p w14:paraId="5A689A4D">
            <w:pPr>
              <w:rPr>
                <w:rFonts w:ascii="仿宋_GB2312" w:eastAsia="仿宋_GB2312"/>
                <w:color w:val="000000"/>
              </w:rPr>
            </w:pPr>
            <w:r>
              <w:rPr>
                <w:rFonts w:hint="eastAsia" w:ascii="仿宋_GB2312" w:eastAsia="仿宋_GB2312"/>
                <w:color w:val="000000"/>
              </w:rPr>
              <w:t>《禁止使用童工规定》（2002年国务院令第364号）第六条、第七条、第八条</w:t>
            </w:r>
          </w:p>
        </w:tc>
        <w:tc>
          <w:tcPr>
            <w:tcW w:w="1464" w:type="dxa"/>
            <w:vAlign w:val="center"/>
          </w:tcPr>
          <w:p w14:paraId="40FE9055">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D02D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5FDE05E">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69</w:t>
            </w:r>
          </w:p>
        </w:tc>
        <w:tc>
          <w:tcPr>
            <w:tcW w:w="793" w:type="dxa"/>
            <w:vMerge w:val="continue"/>
            <w:tcBorders>
              <w:top w:val="single" w:color="000000" w:sz="4" w:space="0"/>
              <w:left w:val="single" w:color="000000" w:sz="4" w:space="0"/>
              <w:right w:val="single" w:color="000000" w:sz="4" w:space="0"/>
            </w:tcBorders>
            <w:vAlign w:val="center"/>
          </w:tcPr>
          <w:p w14:paraId="29237112"/>
        </w:tc>
        <w:tc>
          <w:tcPr>
            <w:tcW w:w="3772" w:type="dxa"/>
            <w:tcBorders>
              <w:top w:val="single" w:color="000000" w:sz="4" w:space="0"/>
              <w:left w:val="single" w:color="000000" w:sz="4" w:space="0"/>
              <w:right w:val="single" w:color="000000" w:sz="4" w:space="0"/>
            </w:tcBorders>
            <w:vAlign w:val="center"/>
          </w:tcPr>
          <w:p w14:paraId="06ECE112">
            <w:pPr>
              <w:rPr>
                <w:rFonts w:ascii="仿宋_GB2312" w:hAnsi="仿宋_GB2312" w:eastAsia="宋体"/>
                <w:color w:val="000000"/>
              </w:rPr>
            </w:pPr>
            <w:r>
              <w:rPr>
                <w:rFonts w:hint="eastAsia" w:ascii="仿宋_GB2312" w:eastAsia="仿宋_GB2312"/>
                <w:color w:val="000000"/>
              </w:rPr>
              <w:t>对用人单位非法延长劳动者工作时间的处罚</w:t>
            </w:r>
          </w:p>
        </w:tc>
        <w:tc>
          <w:tcPr>
            <w:tcW w:w="4058" w:type="dxa"/>
            <w:tcBorders>
              <w:top w:val="single" w:color="000000" w:sz="4" w:space="0"/>
              <w:left w:val="single" w:color="000000" w:sz="4" w:space="0"/>
              <w:right w:val="single" w:color="000000" w:sz="4" w:space="0"/>
            </w:tcBorders>
            <w:vAlign w:val="center"/>
          </w:tcPr>
          <w:p w14:paraId="655FA382">
            <w:pPr>
              <w:rPr>
                <w:rFonts w:ascii="仿宋_GB2312" w:eastAsia="仿宋_GB2312"/>
                <w:color w:val="000000"/>
              </w:rPr>
            </w:pPr>
            <w:r>
              <w:rPr>
                <w:rFonts w:hint="eastAsia" w:ascii="仿宋_GB2312" w:eastAsia="仿宋_GB2312"/>
                <w:color w:val="000000"/>
              </w:rPr>
              <w:t>《中华人民共和国劳动法》（2018年修改）第九十条、《劳动保障监察条例》（2004年国务院令第423号）第二十五条</w:t>
            </w:r>
          </w:p>
        </w:tc>
        <w:tc>
          <w:tcPr>
            <w:tcW w:w="1464" w:type="dxa"/>
            <w:vAlign w:val="center"/>
          </w:tcPr>
          <w:p w14:paraId="76FFF15A">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0473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CC69D27">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7</w:t>
            </w:r>
            <w:r>
              <w:rPr>
                <w:rFonts w:hint="eastAsia" w:ascii="宋体" w:hAnsi="宋体" w:cs="宋体"/>
                <w:color w:val="000000"/>
                <w:sz w:val="24"/>
                <w:szCs w:val="24"/>
                <w:lang w:val="en-US" w:eastAsia="zh-CN"/>
              </w:rPr>
              <w:t>0</w:t>
            </w:r>
          </w:p>
        </w:tc>
        <w:tc>
          <w:tcPr>
            <w:tcW w:w="793" w:type="dxa"/>
            <w:vMerge w:val="continue"/>
            <w:tcBorders>
              <w:top w:val="single" w:color="000000" w:sz="4" w:space="0"/>
              <w:left w:val="single" w:color="000000" w:sz="4" w:space="0"/>
              <w:right w:val="single" w:color="000000" w:sz="4" w:space="0"/>
            </w:tcBorders>
            <w:vAlign w:val="center"/>
          </w:tcPr>
          <w:p w14:paraId="13C4A439"/>
        </w:tc>
        <w:tc>
          <w:tcPr>
            <w:tcW w:w="3772" w:type="dxa"/>
            <w:tcBorders>
              <w:top w:val="single" w:color="000000" w:sz="4" w:space="0"/>
              <w:left w:val="single" w:color="000000" w:sz="4" w:space="0"/>
              <w:right w:val="single" w:color="000000" w:sz="4" w:space="0"/>
            </w:tcBorders>
            <w:vAlign w:val="center"/>
          </w:tcPr>
          <w:p w14:paraId="0052C41A">
            <w:pPr>
              <w:rPr>
                <w:rFonts w:ascii="仿宋_GB2312" w:hAnsi="仿宋_GB2312" w:eastAsia="宋体"/>
                <w:color w:val="000000"/>
              </w:rPr>
            </w:pPr>
            <w:r>
              <w:rPr>
                <w:rFonts w:hint="eastAsia" w:ascii="仿宋_GB2312" w:eastAsia="仿宋_GB2312"/>
                <w:color w:val="000000"/>
              </w:rPr>
              <w:t>对用人单位无理抗拒、阻挠实施劳动保障监察的处罚</w:t>
            </w:r>
          </w:p>
        </w:tc>
        <w:tc>
          <w:tcPr>
            <w:tcW w:w="4058" w:type="dxa"/>
            <w:tcBorders>
              <w:top w:val="single" w:color="000000" w:sz="4" w:space="0"/>
              <w:left w:val="single" w:color="000000" w:sz="4" w:space="0"/>
              <w:right w:val="single" w:color="000000" w:sz="4" w:space="0"/>
            </w:tcBorders>
            <w:vAlign w:val="center"/>
          </w:tcPr>
          <w:p w14:paraId="220DC987">
            <w:pPr>
              <w:rPr>
                <w:rFonts w:ascii="仿宋_GB2312" w:eastAsia="仿宋_GB2312"/>
                <w:color w:val="000000"/>
              </w:rPr>
            </w:pPr>
            <w:r>
              <w:rPr>
                <w:rFonts w:hint="eastAsia" w:ascii="仿宋_GB2312" w:eastAsia="仿宋_GB2312"/>
                <w:color w:val="000000"/>
              </w:rPr>
              <w:t>《中华人民共和国劳动法》（2018年修改）第一百零一条、《劳动保障监察条例》（2004年国务院令第423号）第三十条</w:t>
            </w:r>
          </w:p>
        </w:tc>
        <w:tc>
          <w:tcPr>
            <w:tcW w:w="1464" w:type="dxa"/>
            <w:vAlign w:val="center"/>
          </w:tcPr>
          <w:p w14:paraId="16CD9283">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6DD8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AC75783">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7</w:t>
            </w:r>
            <w:r>
              <w:rPr>
                <w:rFonts w:hint="eastAsia" w:ascii="宋体" w:hAnsi="宋体" w:cs="宋体"/>
                <w:color w:val="000000"/>
                <w:sz w:val="24"/>
                <w:szCs w:val="24"/>
                <w:lang w:val="en-US" w:eastAsia="zh-CN"/>
              </w:rPr>
              <w:t>1</w:t>
            </w:r>
          </w:p>
        </w:tc>
        <w:tc>
          <w:tcPr>
            <w:tcW w:w="793" w:type="dxa"/>
            <w:vMerge w:val="restart"/>
            <w:tcBorders>
              <w:top w:val="single" w:color="000000" w:sz="4" w:space="0"/>
              <w:left w:val="single" w:color="000000" w:sz="4" w:space="0"/>
              <w:right w:val="single" w:color="000000" w:sz="4" w:space="0"/>
            </w:tcBorders>
            <w:vAlign w:val="center"/>
          </w:tcPr>
          <w:p w14:paraId="69A4FC31">
            <w:pPr>
              <w:jc w:val="center"/>
              <w:rPr>
                <w:rFonts w:hint="eastAsia" w:ascii="仿宋_GB2312" w:eastAsia="仿宋_GB2312"/>
                <w:b/>
                <w:bCs/>
                <w:color w:val="000000"/>
                <w:sz w:val="24"/>
                <w:szCs w:val="24"/>
                <w:lang w:eastAsia="zh-CN"/>
              </w:rPr>
            </w:pPr>
            <w:r>
              <w:rPr>
                <w:rFonts w:hint="eastAsia" w:ascii="仿宋_GB2312" w:eastAsia="仿宋_GB2312"/>
                <w:b/>
                <w:bCs/>
                <w:color w:val="000000"/>
                <w:sz w:val="24"/>
                <w:szCs w:val="24"/>
                <w:lang w:eastAsia="zh-CN"/>
              </w:rPr>
              <w:t>水务</w:t>
            </w:r>
          </w:p>
        </w:tc>
        <w:tc>
          <w:tcPr>
            <w:tcW w:w="3772" w:type="dxa"/>
            <w:tcBorders>
              <w:top w:val="single" w:color="000000" w:sz="4" w:space="0"/>
              <w:left w:val="single" w:color="000000" w:sz="4" w:space="0"/>
              <w:right w:val="single" w:color="000000" w:sz="4" w:space="0"/>
            </w:tcBorders>
            <w:vAlign w:val="center"/>
          </w:tcPr>
          <w:p w14:paraId="008BD609">
            <w:pPr>
              <w:rPr>
                <w:rFonts w:ascii="仿宋_GB2312" w:hAnsi="仿宋_GB2312" w:eastAsia="宋体"/>
                <w:color w:val="000000"/>
              </w:rPr>
            </w:pPr>
            <w:r>
              <w:rPr>
                <w:rFonts w:hint="eastAsia" w:ascii="仿宋_GB2312" w:eastAsia="仿宋_GB2312"/>
                <w:color w:val="000000"/>
              </w:rPr>
              <w:t>对未经批准擅自取水；未依照批准的取水许可规定条件取水的处罚</w:t>
            </w:r>
          </w:p>
        </w:tc>
        <w:tc>
          <w:tcPr>
            <w:tcW w:w="4058" w:type="dxa"/>
            <w:tcBorders>
              <w:top w:val="single" w:color="000000" w:sz="4" w:space="0"/>
              <w:left w:val="single" w:color="000000" w:sz="4" w:space="0"/>
              <w:right w:val="single" w:color="000000" w:sz="4" w:space="0"/>
            </w:tcBorders>
            <w:vAlign w:val="center"/>
          </w:tcPr>
          <w:p w14:paraId="623B30BB">
            <w:pPr>
              <w:rPr>
                <w:rFonts w:ascii="仿宋_GB2312" w:eastAsia="仿宋_GB2312"/>
                <w:color w:val="000000"/>
              </w:rPr>
            </w:pPr>
            <w:r>
              <w:rPr>
                <w:rFonts w:hint="eastAsia" w:ascii="仿宋_GB2312" w:eastAsia="仿宋_GB2312"/>
                <w:color w:val="000000"/>
              </w:rPr>
              <w:t>《中华人民共和国水法》（2016年修正）第六十九条</w:t>
            </w:r>
          </w:p>
        </w:tc>
        <w:tc>
          <w:tcPr>
            <w:tcW w:w="1464" w:type="dxa"/>
            <w:vAlign w:val="center"/>
          </w:tcPr>
          <w:p w14:paraId="66717066">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72CE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0" w:hRule="atLeast"/>
        </w:trPr>
        <w:tc>
          <w:tcPr>
            <w:tcW w:w="576" w:type="dxa"/>
            <w:vAlign w:val="center"/>
          </w:tcPr>
          <w:p w14:paraId="7917BDD6">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7</w:t>
            </w:r>
            <w:r>
              <w:rPr>
                <w:rFonts w:hint="eastAsia" w:ascii="宋体" w:hAnsi="宋体" w:cs="宋体"/>
                <w:color w:val="000000"/>
                <w:sz w:val="24"/>
                <w:szCs w:val="24"/>
                <w:lang w:val="en-US" w:eastAsia="zh-CN"/>
              </w:rPr>
              <w:t>2</w:t>
            </w:r>
          </w:p>
        </w:tc>
        <w:tc>
          <w:tcPr>
            <w:tcW w:w="793" w:type="dxa"/>
            <w:vMerge w:val="continue"/>
            <w:tcBorders>
              <w:top w:val="single" w:color="000000" w:sz="4" w:space="0"/>
              <w:left w:val="single" w:color="000000" w:sz="4" w:space="0"/>
              <w:right w:val="single" w:color="000000" w:sz="4" w:space="0"/>
            </w:tcBorders>
            <w:vAlign w:val="center"/>
          </w:tcPr>
          <w:p w14:paraId="0176DF1C"/>
        </w:tc>
        <w:tc>
          <w:tcPr>
            <w:tcW w:w="3772" w:type="dxa"/>
            <w:tcBorders>
              <w:top w:val="single" w:color="000000" w:sz="4" w:space="0"/>
              <w:left w:val="single" w:color="000000" w:sz="4" w:space="0"/>
              <w:right w:val="single" w:color="000000" w:sz="4" w:space="0"/>
            </w:tcBorders>
            <w:vAlign w:val="center"/>
          </w:tcPr>
          <w:p w14:paraId="70710A07">
            <w:pPr>
              <w:rPr>
                <w:rFonts w:ascii="仿宋_GB2312" w:hAnsi="仿宋_GB2312" w:eastAsia="宋体"/>
                <w:color w:val="000000"/>
              </w:rPr>
            </w:pPr>
            <w:r>
              <w:rPr>
                <w:rFonts w:hint="eastAsia" w:ascii="仿宋_GB2312" w:eastAsia="仿宋_GB2312"/>
                <w:color w:val="000000"/>
              </w:rPr>
              <w:t>对在堤防安全保护区内进行打井、钻探、爆破、挖筑鱼塘、采石、取土等危害堤防安全的活动的；非管理人员操作河道上的涵闸闸门或者干扰河道管理单位正常工作的处罚</w:t>
            </w:r>
          </w:p>
        </w:tc>
        <w:tc>
          <w:tcPr>
            <w:tcW w:w="4058" w:type="dxa"/>
            <w:tcBorders>
              <w:top w:val="single" w:color="000000" w:sz="4" w:space="0"/>
              <w:left w:val="single" w:color="000000" w:sz="4" w:space="0"/>
              <w:right w:val="single" w:color="000000" w:sz="4" w:space="0"/>
            </w:tcBorders>
            <w:vAlign w:val="center"/>
          </w:tcPr>
          <w:p w14:paraId="5008F639">
            <w:pPr>
              <w:rPr>
                <w:rFonts w:ascii="仿宋_GB2312" w:eastAsia="仿宋_GB2312"/>
                <w:color w:val="000000"/>
              </w:rPr>
            </w:pPr>
            <w:r>
              <w:rPr>
                <w:rFonts w:hint="eastAsia" w:ascii="仿宋_GB2312" w:eastAsia="仿宋_GB2312"/>
                <w:color w:val="000000"/>
              </w:rPr>
              <w:t>《中华人民共和国河道管理条例》（2018年国务院令第698号）第四十五条</w:t>
            </w:r>
          </w:p>
        </w:tc>
        <w:tc>
          <w:tcPr>
            <w:tcW w:w="1464" w:type="dxa"/>
            <w:vAlign w:val="center"/>
          </w:tcPr>
          <w:p w14:paraId="3A7D84EA">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DE4B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D672A00">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7</w:t>
            </w:r>
            <w:r>
              <w:rPr>
                <w:rFonts w:hint="eastAsia" w:ascii="宋体" w:hAnsi="宋体" w:cs="宋体"/>
                <w:color w:val="000000"/>
                <w:sz w:val="24"/>
                <w:szCs w:val="24"/>
                <w:lang w:val="en-US" w:eastAsia="zh-CN"/>
              </w:rPr>
              <w:t>3</w:t>
            </w:r>
          </w:p>
        </w:tc>
        <w:tc>
          <w:tcPr>
            <w:tcW w:w="793" w:type="dxa"/>
            <w:vMerge w:val="continue"/>
            <w:tcBorders>
              <w:top w:val="single" w:color="000000" w:sz="4" w:space="0"/>
              <w:left w:val="single" w:color="000000" w:sz="4" w:space="0"/>
              <w:right w:val="single" w:color="000000" w:sz="4" w:space="0"/>
            </w:tcBorders>
            <w:vAlign w:val="center"/>
          </w:tcPr>
          <w:p w14:paraId="6A61899B"/>
        </w:tc>
        <w:tc>
          <w:tcPr>
            <w:tcW w:w="3772" w:type="dxa"/>
            <w:tcBorders>
              <w:top w:val="single" w:color="000000" w:sz="4" w:space="0"/>
              <w:left w:val="single" w:color="000000" w:sz="4" w:space="0"/>
              <w:right w:val="single" w:color="000000" w:sz="4" w:space="0"/>
            </w:tcBorders>
            <w:vAlign w:val="center"/>
          </w:tcPr>
          <w:p w14:paraId="0EB35BDE">
            <w:pPr>
              <w:rPr>
                <w:rFonts w:ascii="仿宋_GB2312" w:eastAsia="仿宋_GB2312"/>
                <w:color w:val="000000"/>
              </w:rPr>
            </w:pPr>
            <w:r>
              <w:rPr>
                <w:rFonts w:hint="eastAsia" w:ascii="仿宋_GB2312" w:eastAsia="仿宋_GB2312"/>
                <w:color w:val="000000"/>
              </w:rPr>
              <w:t>对违反河道管理行为的处罚</w:t>
            </w:r>
          </w:p>
        </w:tc>
        <w:tc>
          <w:tcPr>
            <w:tcW w:w="4058" w:type="dxa"/>
            <w:tcBorders>
              <w:top w:val="single" w:color="000000" w:sz="4" w:space="0"/>
              <w:left w:val="single" w:color="000000" w:sz="4" w:space="0"/>
              <w:right w:val="single" w:color="000000" w:sz="4" w:space="0"/>
            </w:tcBorders>
            <w:vAlign w:val="center"/>
          </w:tcPr>
          <w:p w14:paraId="1412ACDD">
            <w:pPr>
              <w:rPr>
                <w:rFonts w:ascii="仿宋_GB2312" w:eastAsia="仿宋_GB2312"/>
                <w:color w:val="000000"/>
              </w:rPr>
            </w:pPr>
            <w:r>
              <w:rPr>
                <w:rFonts w:hint="eastAsia" w:ascii="仿宋_GB2312" w:eastAsia="仿宋_GB2312"/>
                <w:color w:val="000000"/>
              </w:rPr>
              <w:t>《中华人民共和国河道管理条例》（2018年国务院令第698号）第四十四条、《中华人民共和国防洪法》（2016年修正）第五十五条</w:t>
            </w:r>
          </w:p>
        </w:tc>
        <w:tc>
          <w:tcPr>
            <w:tcW w:w="1464" w:type="dxa"/>
            <w:vAlign w:val="center"/>
          </w:tcPr>
          <w:p w14:paraId="5CCBAC42">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F3BC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4AFA213">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7</w:t>
            </w:r>
            <w:r>
              <w:rPr>
                <w:rFonts w:hint="eastAsia" w:ascii="宋体" w:hAnsi="宋体" w:cs="宋体"/>
                <w:color w:val="000000"/>
                <w:sz w:val="24"/>
                <w:szCs w:val="24"/>
                <w:lang w:val="en-US" w:eastAsia="zh-CN"/>
              </w:rPr>
              <w:t>4</w:t>
            </w:r>
          </w:p>
        </w:tc>
        <w:tc>
          <w:tcPr>
            <w:tcW w:w="793" w:type="dxa"/>
            <w:vMerge w:val="restart"/>
            <w:tcBorders>
              <w:top w:val="single" w:color="000000" w:sz="4" w:space="0"/>
              <w:left w:val="single" w:color="000000" w:sz="4" w:space="0"/>
              <w:right w:val="single" w:color="000000" w:sz="4" w:space="0"/>
            </w:tcBorders>
            <w:vAlign w:val="center"/>
          </w:tcPr>
          <w:p w14:paraId="0D586A52">
            <w:pPr>
              <w:jc w:val="center"/>
              <w:rPr>
                <w:rFonts w:hint="eastAsia" w:ascii="仿宋_GB2312" w:eastAsia="仿宋_GB2312"/>
                <w:b/>
                <w:bCs/>
                <w:color w:val="000000"/>
                <w:sz w:val="24"/>
                <w:szCs w:val="24"/>
                <w:lang w:eastAsia="zh-CN"/>
              </w:rPr>
            </w:pPr>
            <w:r>
              <w:rPr>
                <w:rFonts w:hint="eastAsia" w:ascii="仿宋_GB2312" w:eastAsia="仿宋_GB2312"/>
                <w:b/>
                <w:bCs/>
                <w:color w:val="000000"/>
                <w:sz w:val="24"/>
                <w:szCs w:val="24"/>
                <w:lang w:eastAsia="zh-CN"/>
              </w:rPr>
              <w:t>卫健</w:t>
            </w:r>
          </w:p>
        </w:tc>
        <w:tc>
          <w:tcPr>
            <w:tcW w:w="3772" w:type="dxa"/>
            <w:tcBorders>
              <w:top w:val="single" w:color="000000" w:sz="4" w:space="0"/>
              <w:left w:val="single" w:color="000000" w:sz="4" w:space="0"/>
              <w:right w:val="single" w:color="000000" w:sz="4" w:space="0"/>
            </w:tcBorders>
            <w:vAlign w:val="center"/>
          </w:tcPr>
          <w:p w14:paraId="6F696DE5">
            <w:pPr>
              <w:rPr>
                <w:rFonts w:ascii="仿宋_GB2312" w:hAnsi="仿宋_GB2312" w:eastAsia="宋体"/>
                <w:color w:val="000000"/>
              </w:rPr>
            </w:pPr>
            <w:r>
              <w:rPr>
                <w:rFonts w:hint="eastAsia" w:ascii="仿宋_GB2312" w:eastAsia="仿宋_GB2312"/>
                <w:color w:val="000000"/>
              </w:rPr>
              <w:t>对擅自开办医疗机构行医或者非医师行医的处罚</w:t>
            </w:r>
          </w:p>
        </w:tc>
        <w:tc>
          <w:tcPr>
            <w:tcW w:w="4058" w:type="dxa"/>
            <w:tcBorders>
              <w:top w:val="single" w:color="000000" w:sz="4" w:space="0"/>
              <w:left w:val="single" w:color="000000" w:sz="4" w:space="0"/>
              <w:right w:val="single" w:color="000000" w:sz="4" w:space="0"/>
            </w:tcBorders>
            <w:vAlign w:val="center"/>
          </w:tcPr>
          <w:p w14:paraId="7444C884">
            <w:pPr>
              <w:rPr>
                <w:rFonts w:ascii="仿宋_GB2312" w:eastAsia="仿宋_GB2312"/>
                <w:color w:val="000000"/>
              </w:rPr>
            </w:pPr>
            <w:r>
              <w:rPr>
                <w:rFonts w:hint="eastAsia" w:ascii="仿宋_GB2312" w:eastAsia="仿宋_GB2312"/>
                <w:color w:val="000000"/>
              </w:rPr>
              <w:t>《中华人民共和国医师法》（</w:t>
            </w:r>
            <w:r>
              <w:rPr>
                <w:rFonts w:hint="eastAsia" w:ascii="仿宋_GB2312" w:eastAsia="仿宋_GB2312"/>
                <w:color w:val="000000"/>
                <w:lang w:val="en-US" w:eastAsia="zh-CN"/>
              </w:rPr>
              <w:t>2021</w:t>
            </w:r>
            <w:r>
              <w:rPr>
                <w:rFonts w:hint="eastAsia" w:ascii="仿宋_GB2312" w:eastAsia="仿宋_GB2312"/>
                <w:color w:val="000000"/>
              </w:rPr>
              <w:t>年修</w:t>
            </w:r>
            <w:r>
              <w:rPr>
                <w:rFonts w:hint="eastAsia" w:ascii="仿宋_GB2312" w:eastAsia="仿宋_GB2312"/>
                <w:color w:val="000000"/>
                <w:lang w:val="en-US" w:eastAsia="zh-CN"/>
              </w:rPr>
              <w:t>订</w:t>
            </w:r>
            <w:r>
              <w:rPr>
                <w:rFonts w:hint="eastAsia" w:ascii="仿宋_GB2312" w:eastAsia="仿宋_GB2312"/>
                <w:color w:val="000000"/>
              </w:rPr>
              <w:t>）第</w:t>
            </w:r>
            <w:r>
              <w:rPr>
                <w:rFonts w:hint="eastAsia" w:ascii="仿宋_GB2312" w:eastAsia="仿宋_GB2312"/>
                <w:color w:val="000000"/>
                <w:lang w:val="en-US" w:eastAsia="zh-CN"/>
              </w:rPr>
              <w:t>五</w:t>
            </w:r>
            <w:r>
              <w:rPr>
                <w:rFonts w:hint="eastAsia" w:ascii="仿宋_GB2312" w:eastAsia="仿宋_GB2312"/>
                <w:color w:val="000000"/>
              </w:rPr>
              <w:t>十九条</w:t>
            </w:r>
          </w:p>
        </w:tc>
        <w:tc>
          <w:tcPr>
            <w:tcW w:w="1464" w:type="dxa"/>
            <w:vAlign w:val="center"/>
          </w:tcPr>
          <w:p w14:paraId="7D72407E">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9532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42D0AC4">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7</w:t>
            </w:r>
            <w:r>
              <w:rPr>
                <w:rFonts w:hint="eastAsia" w:ascii="宋体" w:hAnsi="宋体" w:cs="宋体"/>
                <w:color w:val="000000"/>
                <w:sz w:val="24"/>
                <w:szCs w:val="24"/>
                <w:lang w:val="en-US" w:eastAsia="zh-CN"/>
              </w:rPr>
              <w:t>5</w:t>
            </w:r>
          </w:p>
        </w:tc>
        <w:tc>
          <w:tcPr>
            <w:tcW w:w="793" w:type="dxa"/>
            <w:vMerge w:val="continue"/>
            <w:tcBorders>
              <w:top w:val="single" w:color="000000" w:sz="4" w:space="0"/>
              <w:left w:val="single" w:color="000000" w:sz="4" w:space="0"/>
              <w:right w:val="single" w:color="000000" w:sz="4" w:space="0"/>
            </w:tcBorders>
            <w:vAlign w:val="center"/>
          </w:tcPr>
          <w:p w14:paraId="28AB9C45"/>
        </w:tc>
        <w:tc>
          <w:tcPr>
            <w:tcW w:w="3772" w:type="dxa"/>
            <w:tcBorders>
              <w:top w:val="single" w:color="000000" w:sz="4" w:space="0"/>
              <w:left w:val="single" w:color="000000" w:sz="4" w:space="0"/>
              <w:right w:val="single" w:color="000000" w:sz="4" w:space="0"/>
            </w:tcBorders>
            <w:vAlign w:val="center"/>
          </w:tcPr>
          <w:p w14:paraId="6D4EEC82">
            <w:pPr>
              <w:rPr>
                <w:rFonts w:ascii="仿宋_GB2312" w:eastAsia="仿宋_GB2312"/>
                <w:b/>
                <w:bCs/>
                <w:color w:val="000000"/>
                <w:sz w:val="24"/>
                <w:szCs w:val="24"/>
              </w:rPr>
            </w:pPr>
            <w:r>
              <w:rPr>
                <w:rFonts w:hint="eastAsia" w:ascii="仿宋_GB2312" w:eastAsia="仿宋_GB2312"/>
                <w:color w:val="000000"/>
              </w:rPr>
              <w:t>对违反公共场所卫生要求的处罚</w:t>
            </w:r>
          </w:p>
        </w:tc>
        <w:tc>
          <w:tcPr>
            <w:tcW w:w="4058" w:type="dxa"/>
            <w:tcBorders>
              <w:top w:val="single" w:color="000000" w:sz="4" w:space="0"/>
              <w:left w:val="single" w:color="000000" w:sz="4" w:space="0"/>
              <w:right w:val="single" w:color="000000" w:sz="4" w:space="0"/>
            </w:tcBorders>
            <w:vAlign w:val="center"/>
          </w:tcPr>
          <w:p w14:paraId="02BE8A43">
            <w:pPr>
              <w:rPr>
                <w:rFonts w:ascii="仿宋_GB2312" w:eastAsia="仿宋_GB2312"/>
                <w:color w:val="000000"/>
              </w:rPr>
            </w:pPr>
            <w:r>
              <w:rPr>
                <w:rFonts w:hint="eastAsia" w:ascii="仿宋_GB2312" w:eastAsia="仿宋_GB2312"/>
                <w:color w:val="000000"/>
              </w:rPr>
              <w:t>《公共场所卫生管理条例》（2019年国务院令第714号）第十四条，《公共场所卫生管理条例实施细则》（2017年修正）第三十五条、第三十六条、第三十七条、第三十八条、第三十九条</w:t>
            </w:r>
          </w:p>
        </w:tc>
        <w:tc>
          <w:tcPr>
            <w:tcW w:w="1464" w:type="dxa"/>
            <w:vAlign w:val="center"/>
          </w:tcPr>
          <w:p w14:paraId="746637BC">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7202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9FF73BD">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76</w:t>
            </w:r>
          </w:p>
        </w:tc>
        <w:tc>
          <w:tcPr>
            <w:tcW w:w="793" w:type="dxa"/>
            <w:vMerge w:val="continue"/>
            <w:tcBorders>
              <w:top w:val="single" w:color="000000" w:sz="4" w:space="0"/>
              <w:left w:val="single" w:color="000000" w:sz="4" w:space="0"/>
              <w:right w:val="single" w:color="000000" w:sz="4" w:space="0"/>
            </w:tcBorders>
            <w:vAlign w:val="center"/>
          </w:tcPr>
          <w:p w14:paraId="0152FAD9"/>
        </w:tc>
        <w:tc>
          <w:tcPr>
            <w:tcW w:w="3772" w:type="dxa"/>
            <w:tcBorders>
              <w:top w:val="single" w:color="000000" w:sz="4" w:space="0"/>
              <w:left w:val="single" w:color="000000" w:sz="4" w:space="0"/>
              <w:right w:val="single" w:color="000000" w:sz="4" w:space="0"/>
            </w:tcBorders>
            <w:vAlign w:val="center"/>
          </w:tcPr>
          <w:p w14:paraId="16E29FCE">
            <w:pPr>
              <w:rPr>
                <w:rFonts w:ascii="仿宋_GB2312" w:eastAsia="仿宋_GB2312"/>
                <w:b/>
                <w:bCs/>
                <w:color w:val="000000"/>
                <w:sz w:val="24"/>
                <w:szCs w:val="24"/>
              </w:rPr>
            </w:pPr>
            <w:r>
              <w:rPr>
                <w:rFonts w:hint="eastAsia" w:ascii="仿宋_GB2312" w:eastAsia="仿宋_GB2312"/>
                <w:color w:val="000000"/>
              </w:rPr>
              <w:t>对餐具、饮具集中消毒服务单位违反集中消毒规定的处罚</w:t>
            </w:r>
          </w:p>
        </w:tc>
        <w:tc>
          <w:tcPr>
            <w:tcW w:w="4058" w:type="dxa"/>
            <w:tcBorders>
              <w:top w:val="single" w:color="000000" w:sz="4" w:space="0"/>
              <w:left w:val="single" w:color="000000" w:sz="4" w:space="0"/>
              <w:right w:val="single" w:color="000000" w:sz="4" w:space="0"/>
            </w:tcBorders>
            <w:vAlign w:val="center"/>
          </w:tcPr>
          <w:p w14:paraId="1DAEEB80">
            <w:pPr>
              <w:rPr>
                <w:rFonts w:ascii="仿宋_GB2312" w:eastAsia="仿宋_GB2312"/>
                <w:color w:val="000000"/>
              </w:rPr>
            </w:pPr>
            <w:r>
              <w:rPr>
                <w:rFonts w:hint="eastAsia" w:ascii="仿宋_GB2312" w:eastAsia="仿宋_GB2312"/>
                <w:color w:val="000000"/>
              </w:rPr>
              <w:t>《中华人民共和国食品安全法》（2018年修正）第一百二十六条</w:t>
            </w:r>
          </w:p>
        </w:tc>
        <w:tc>
          <w:tcPr>
            <w:tcW w:w="1464" w:type="dxa"/>
            <w:vAlign w:val="center"/>
          </w:tcPr>
          <w:p w14:paraId="0DE84E92">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F1CD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4FA5F56">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77</w:t>
            </w:r>
          </w:p>
        </w:tc>
        <w:tc>
          <w:tcPr>
            <w:tcW w:w="793" w:type="dxa"/>
            <w:tcBorders>
              <w:top w:val="single" w:color="000000" w:sz="4" w:space="0"/>
              <w:left w:val="single" w:color="000000" w:sz="4" w:space="0"/>
              <w:right w:val="single" w:color="000000" w:sz="4" w:space="0"/>
            </w:tcBorders>
            <w:vAlign w:val="center"/>
          </w:tcPr>
          <w:p w14:paraId="1DE21E7B">
            <w:pPr>
              <w:jc w:val="center"/>
              <w:rPr>
                <w:rFonts w:hint="eastAsia" w:ascii="仿宋_GB2312" w:eastAsia="仿宋_GB2312"/>
                <w:b/>
                <w:bCs/>
                <w:color w:val="000000"/>
                <w:sz w:val="24"/>
                <w:szCs w:val="24"/>
                <w:lang w:eastAsia="zh-CN"/>
              </w:rPr>
            </w:pPr>
            <w:r>
              <w:rPr>
                <w:rFonts w:hint="eastAsia" w:ascii="仿宋_GB2312" w:eastAsia="仿宋_GB2312"/>
                <w:b/>
                <w:bCs/>
                <w:color w:val="000000"/>
                <w:sz w:val="24"/>
                <w:szCs w:val="24"/>
                <w:lang w:eastAsia="zh-CN"/>
              </w:rPr>
              <w:t>林业</w:t>
            </w:r>
          </w:p>
        </w:tc>
        <w:tc>
          <w:tcPr>
            <w:tcW w:w="3772" w:type="dxa"/>
            <w:tcBorders>
              <w:top w:val="single" w:color="000000" w:sz="4" w:space="0"/>
              <w:left w:val="single" w:color="000000" w:sz="4" w:space="0"/>
              <w:right w:val="single" w:color="000000" w:sz="4" w:space="0"/>
            </w:tcBorders>
            <w:vAlign w:val="center"/>
          </w:tcPr>
          <w:p w14:paraId="33D30A61">
            <w:pPr>
              <w:rPr>
                <w:rFonts w:ascii="仿宋_GB2312" w:eastAsia="仿宋_GB2312"/>
                <w:color w:val="000000"/>
              </w:rPr>
            </w:pPr>
            <w:r>
              <w:rPr>
                <w:rFonts w:hint="eastAsia" w:ascii="仿宋_GB2312" w:eastAsia="仿宋_GB2312"/>
                <w:color w:val="000000"/>
              </w:rPr>
              <w:t>对盗伐、滥伐林木行为的处罚</w:t>
            </w:r>
          </w:p>
        </w:tc>
        <w:tc>
          <w:tcPr>
            <w:tcW w:w="4058" w:type="dxa"/>
            <w:tcBorders>
              <w:top w:val="single" w:color="000000" w:sz="4" w:space="0"/>
              <w:left w:val="single" w:color="000000" w:sz="4" w:space="0"/>
              <w:right w:val="single" w:color="000000" w:sz="4" w:space="0"/>
            </w:tcBorders>
            <w:vAlign w:val="center"/>
          </w:tcPr>
          <w:p w14:paraId="3A99A8A4">
            <w:pPr>
              <w:rPr>
                <w:rFonts w:ascii="仿宋_GB2312" w:eastAsia="仿宋_GB2312"/>
                <w:color w:val="000000"/>
              </w:rPr>
            </w:pPr>
            <w:r>
              <w:rPr>
                <w:rFonts w:hint="eastAsia" w:ascii="仿宋_GB2312" w:eastAsia="仿宋_GB2312"/>
                <w:color w:val="000000"/>
              </w:rPr>
              <w:t>《中华人民共和国森林法》（2019年修正）第七十六条</w:t>
            </w:r>
          </w:p>
        </w:tc>
        <w:tc>
          <w:tcPr>
            <w:tcW w:w="1464" w:type="dxa"/>
            <w:vAlign w:val="center"/>
          </w:tcPr>
          <w:p w14:paraId="5A029081">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7E5F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2D0F8EE">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78</w:t>
            </w:r>
          </w:p>
        </w:tc>
        <w:tc>
          <w:tcPr>
            <w:tcW w:w="793" w:type="dxa"/>
            <w:vMerge w:val="restart"/>
            <w:tcBorders>
              <w:top w:val="single" w:color="000000" w:sz="4" w:space="0"/>
              <w:left w:val="single" w:color="000000" w:sz="4" w:space="0"/>
              <w:right w:val="single" w:color="000000" w:sz="4" w:space="0"/>
            </w:tcBorders>
            <w:vAlign w:val="center"/>
          </w:tcPr>
          <w:p w14:paraId="28EF5C76">
            <w:pPr>
              <w:jc w:val="center"/>
              <w:rPr>
                <w:rFonts w:ascii="仿宋_GB2312" w:eastAsia="仿宋_GB2312"/>
                <w:b/>
                <w:bCs/>
                <w:color w:val="000000"/>
                <w:sz w:val="24"/>
                <w:szCs w:val="24"/>
                <w:lang w:val="en-US" w:eastAsia="zh-CN"/>
              </w:rPr>
            </w:pPr>
            <w:r>
              <w:rPr>
                <w:rFonts w:hint="eastAsia" w:ascii="仿宋_GB2312" w:eastAsia="仿宋_GB2312"/>
                <w:b/>
                <w:bCs/>
                <w:color w:val="000000"/>
                <w:sz w:val="24"/>
                <w:szCs w:val="24"/>
                <w:lang w:val="en-US" w:eastAsia="zh-CN"/>
              </w:rPr>
              <w:t>自然资源</w:t>
            </w:r>
          </w:p>
        </w:tc>
        <w:tc>
          <w:tcPr>
            <w:tcW w:w="3772" w:type="dxa"/>
            <w:tcBorders>
              <w:top w:val="single" w:color="000000" w:sz="4" w:space="0"/>
              <w:left w:val="single" w:color="000000" w:sz="4" w:space="0"/>
              <w:right w:val="single" w:color="000000" w:sz="4" w:space="0"/>
            </w:tcBorders>
            <w:vAlign w:val="center"/>
          </w:tcPr>
          <w:p w14:paraId="71A4ACDF">
            <w:pPr>
              <w:jc w:val="both"/>
              <w:rPr>
                <w:rFonts w:hint="eastAsia" w:ascii="仿宋_GB2312" w:eastAsia="仿宋_GB2312"/>
                <w:color w:val="000000"/>
              </w:rPr>
            </w:pPr>
            <w:r>
              <w:rPr>
                <w:rFonts w:hint="eastAsia" w:ascii="仿宋_GB2312" w:eastAsia="仿宋_GB2312"/>
                <w:color w:val="000000"/>
              </w:rPr>
              <w:t>对买卖或者以其他形式非法转让土地的处罚</w:t>
            </w:r>
          </w:p>
        </w:tc>
        <w:tc>
          <w:tcPr>
            <w:tcW w:w="4058" w:type="dxa"/>
            <w:tcBorders>
              <w:top w:val="single" w:color="000000" w:sz="4" w:space="0"/>
              <w:left w:val="single" w:color="000000" w:sz="4" w:space="0"/>
              <w:right w:val="single" w:color="000000" w:sz="4" w:space="0"/>
            </w:tcBorders>
            <w:vAlign w:val="center"/>
          </w:tcPr>
          <w:p w14:paraId="3AD3B503">
            <w:pPr>
              <w:ind w:firstLine="210" w:firstLineChars="100"/>
              <w:jc w:val="both"/>
              <w:rPr>
                <w:rFonts w:hint="eastAsia" w:ascii="仿宋_GB2312" w:eastAsia="仿宋_GB2312"/>
                <w:color w:val="000000"/>
              </w:rPr>
            </w:pPr>
          </w:p>
          <w:p w14:paraId="08381EE6">
            <w:pPr>
              <w:ind w:firstLine="210" w:firstLineChars="100"/>
              <w:jc w:val="both"/>
              <w:rPr>
                <w:rFonts w:ascii="仿宋_GB2312" w:eastAsia="仿宋_GB2312"/>
                <w:color w:val="000000"/>
                <w:lang w:val="en-US" w:eastAsia="zh-CN"/>
              </w:rPr>
            </w:pPr>
            <w:r>
              <w:rPr>
                <w:rFonts w:hint="eastAsia" w:ascii="仿宋_GB2312" w:eastAsia="仿宋_GB2312"/>
                <w:color w:val="000000"/>
              </w:rPr>
              <w:t>《中华人民共和国土地管理法》(2019</w:t>
            </w:r>
            <w:r>
              <w:rPr>
                <w:rFonts w:hint="eastAsia" w:ascii="仿宋_GB2312" w:eastAsia="仿宋_GB2312"/>
                <w:color w:val="000000"/>
                <w:lang w:val="en-US" w:eastAsia="zh-CN"/>
              </w:rPr>
              <w:t>年8月26日第三次修正）第七十四条</w:t>
            </w:r>
          </w:p>
          <w:p w14:paraId="08AC7506">
            <w:pPr>
              <w:jc w:val="both"/>
              <w:rPr>
                <w:rFonts w:hint="eastAsia" w:ascii="仿宋_GB2312" w:eastAsia="仿宋_GB2312"/>
                <w:color w:val="000000"/>
              </w:rPr>
            </w:pPr>
          </w:p>
        </w:tc>
        <w:tc>
          <w:tcPr>
            <w:tcW w:w="1464" w:type="dxa"/>
            <w:vAlign w:val="center"/>
          </w:tcPr>
          <w:p w14:paraId="0BC411CA">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4A94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F72994D">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79</w:t>
            </w:r>
          </w:p>
        </w:tc>
        <w:tc>
          <w:tcPr>
            <w:tcW w:w="793" w:type="dxa"/>
            <w:vMerge w:val="continue"/>
            <w:tcBorders>
              <w:top w:val="single" w:color="000000" w:sz="4" w:space="0"/>
              <w:left w:val="single" w:color="000000" w:sz="4" w:space="0"/>
              <w:right w:val="single" w:color="000000" w:sz="4" w:space="0"/>
            </w:tcBorders>
            <w:vAlign w:val="center"/>
          </w:tcPr>
          <w:p w14:paraId="2D2038CD"/>
        </w:tc>
        <w:tc>
          <w:tcPr>
            <w:tcW w:w="3772" w:type="dxa"/>
            <w:tcBorders>
              <w:top w:val="single" w:color="000000" w:sz="4" w:space="0"/>
              <w:left w:val="single" w:color="000000" w:sz="4" w:space="0"/>
              <w:right w:val="single" w:color="000000" w:sz="4" w:space="0"/>
            </w:tcBorders>
            <w:vAlign w:val="center"/>
          </w:tcPr>
          <w:p w14:paraId="72C7AC96">
            <w:pPr>
              <w:rPr>
                <w:rFonts w:hint="eastAsia" w:ascii="仿宋_GB2312" w:eastAsia="仿宋_GB2312"/>
                <w:b/>
                <w:bCs/>
                <w:color w:val="000000"/>
                <w:sz w:val="24"/>
                <w:szCs w:val="24"/>
                <w:lang w:eastAsia="zh-CN"/>
              </w:rPr>
            </w:pPr>
            <w:r>
              <w:rPr>
                <w:rFonts w:hint="eastAsia" w:ascii="仿宋_GB2312" w:eastAsia="仿宋_GB2312"/>
                <w:color w:val="000000"/>
              </w:rPr>
              <w:t>对占用耕地建窑、建坟或者擅自在耕地上建房、挖砂、采石、采矿、取土等，破坏种植条件的处罚</w:t>
            </w:r>
          </w:p>
        </w:tc>
        <w:tc>
          <w:tcPr>
            <w:tcW w:w="4058" w:type="dxa"/>
            <w:tcBorders>
              <w:top w:val="single" w:color="000000" w:sz="4" w:space="0"/>
              <w:left w:val="single" w:color="000000" w:sz="4" w:space="0"/>
              <w:right w:val="single" w:color="000000" w:sz="4" w:space="0"/>
            </w:tcBorders>
            <w:vAlign w:val="center"/>
          </w:tcPr>
          <w:p w14:paraId="5164F81B">
            <w:pPr>
              <w:rPr>
                <w:rFonts w:hint="eastAsia" w:ascii="仿宋_GB2312" w:eastAsia="仿宋_GB2312"/>
                <w:color w:val="000000"/>
              </w:rPr>
            </w:pPr>
          </w:p>
          <w:p w14:paraId="530AE313">
            <w:pPr>
              <w:rPr>
                <w:rFonts w:hint="eastAsia" w:ascii="仿宋_GB2312" w:eastAsia="仿宋_GB2312"/>
                <w:color w:val="000000"/>
              </w:rPr>
            </w:pPr>
            <w:r>
              <w:rPr>
                <w:rFonts w:hint="eastAsia" w:ascii="仿宋_GB2312" w:eastAsia="仿宋_GB2312"/>
                <w:color w:val="000000"/>
              </w:rPr>
              <w:t>《中华人民共和国土地管理法》(2019年8月26日第三次修正)第七十五条</w:t>
            </w:r>
          </w:p>
          <w:p w14:paraId="59AF5FA0">
            <w:pPr>
              <w:rPr>
                <w:rFonts w:hint="eastAsia" w:ascii="仿宋_GB2312" w:eastAsia="仿宋_GB2312"/>
                <w:color w:val="000000"/>
              </w:rPr>
            </w:pPr>
          </w:p>
        </w:tc>
        <w:tc>
          <w:tcPr>
            <w:tcW w:w="1464" w:type="dxa"/>
            <w:vAlign w:val="center"/>
          </w:tcPr>
          <w:p w14:paraId="27774C67">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B361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946C2A4">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80</w:t>
            </w:r>
          </w:p>
        </w:tc>
        <w:tc>
          <w:tcPr>
            <w:tcW w:w="793" w:type="dxa"/>
            <w:vMerge w:val="continue"/>
            <w:tcBorders>
              <w:top w:val="single" w:color="000000" w:sz="4" w:space="0"/>
              <w:left w:val="single" w:color="000000" w:sz="4" w:space="0"/>
              <w:right w:val="single" w:color="000000" w:sz="4" w:space="0"/>
            </w:tcBorders>
            <w:vAlign w:val="center"/>
          </w:tcPr>
          <w:p w14:paraId="6536A758"/>
        </w:tc>
        <w:tc>
          <w:tcPr>
            <w:tcW w:w="3772" w:type="dxa"/>
            <w:tcBorders>
              <w:top w:val="single" w:color="000000" w:sz="4" w:space="0"/>
              <w:left w:val="single" w:color="000000" w:sz="4" w:space="0"/>
              <w:right w:val="single" w:color="000000" w:sz="4" w:space="0"/>
            </w:tcBorders>
            <w:vAlign w:val="center"/>
          </w:tcPr>
          <w:p w14:paraId="704D2385">
            <w:pPr>
              <w:rPr>
                <w:rFonts w:hint="eastAsia" w:ascii="仿宋_GB2312" w:eastAsia="仿宋_GB2312"/>
                <w:b/>
                <w:bCs/>
                <w:color w:val="000000"/>
                <w:sz w:val="24"/>
                <w:szCs w:val="24"/>
                <w:lang w:eastAsia="zh-CN"/>
              </w:rPr>
            </w:pPr>
          </w:p>
          <w:p w14:paraId="1D5FAA83">
            <w:pPr>
              <w:rPr>
                <w:rFonts w:hint="eastAsia" w:ascii="仿宋_GB2312" w:eastAsia="仿宋_GB2312"/>
                <w:color w:val="000000"/>
              </w:rPr>
            </w:pPr>
            <w:r>
              <w:rPr>
                <w:rFonts w:hint="eastAsia" w:ascii="仿宋_GB2312" w:eastAsia="仿宋_GB2312"/>
                <w:color w:val="000000"/>
              </w:rPr>
              <w:t>对拒不履行土地复垦义务的处罚</w:t>
            </w:r>
          </w:p>
          <w:p w14:paraId="4D20FB6E">
            <w:pPr>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23D491C2">
            <w:pPr>
              <w:rPr>
                <w:rFonts w:hint="eastAsia" w:ascii="仿宋_GB2312" w:eastAsia="仿宋_GB2312"/>
                <w:color w:val="000000"/>
              </w:rPr>
            </w:pPr>
            <w:r>
              <w:rPr>
                <w:rFonts w:hint="eastAsia" w:ascii="仿宋_GB2312" w:eastAsia="仿宋_GB2312"/>
                <w:color w:val="000000"/>
              </w:rPr>
              <w:t>《中华人民共和国土地管理法》(2019年8月2</w:t>
            </w:r>
            <w:r>
              <w:rPr>
                <w:rFonts w:hint="eastAsia" w:ascii="仿宋_GB2312" w:eastAsia="仿宋_GB2312"/>
                <w:color w:val="000000"/>
                <w:lang w:val="en-US" w:eastAsia="zh-CN"/>
              </w:rPr>
              <w:t>6</w:t>
            </w:r>
            <w:r>
              <w:rPr>
                <w:rFonts w:hint="eastAsia" w:ascii="仿宋_GB2312" w:eastAsia="仿宋_GB2312"/>
                <w:color w:val="000000"/>
              </w:rPr>
              <w:t>日第三次修正)第七十六条</w:t>
            </w:r>
          </w:p>
        </w:tc>
        <w:tc>
          <w:tcPr>
            <w:tcW w:w="1464" w:type="dxa"/>
            <w:vAlign w:val="center"/>
          </w:tcPr>
          <w:p w14:paraId="6C46E768">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F91F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EFC00A3">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81</w:t>
            </w:r>
          </w:p>
        </w:tc>
        <w:tc>
          <w:tcPr>
            <w:tcW w:w="793" w:type="dxa"/>
            <w:vMerge w:val="continue"/>
            <w:tcBorders>
              <w:top w:val="single" w:color="000000" w:sz="4" w:space="0"/>
              <w:left w:val="single" w:color="000000" w:sz="4" w:space="0"/>
              <w:right w:val="single" w:color="000000" w:sz="4" w:space="0"/>
            </w:tcBorders>
            <w:vAlign w:val="center"/>
          </w:tcPr>
          <w:p w14:paraId="7B2AB664"/>
        </w:tc>
        <w:tc>
          <w:tcPr>
            <w:tcW w:w="3772" w:type="dxa"/>
            <w:tcBorders>
              <w:top w:val="single" w:color="000000" w:sz="4" w:space="0"/>
              <w:left w:val="single" w:color="000000" w:sz="4" w:space="0"/>
              <w:right w:val="single" w:color="000000" w:sz="4" w:space="0"/>
            </w:tcBorders>
            <w:vAlign w:val="center"/>
          </w:tcPr>
          <w:p w14:paraId="38FDD427">
            <w:pPr>
              <w:rPr>
                <w:rFonts w:hint="eastAsia" w:ascii="仿宋_GB2312" w:eastAsia="仿宋_GB2312"/>
                <w:b/>
                <w:bCs/>
                <w:color w:val="000000"/>
                <w:sz w:val="24"/>
                <w:szCs w:val="24"/>
                <w:lang w:eastAsia="zh-CN"/>
              </w:rPr>
            </w:pPr>
            <w:r>
              <w:rPr>
                <w:rFonts w:hint="eastAsia" w:ascii="仿宋_GB2312" w:eastAsia="仿宋_GB2312"/>
                <w:color w:val="000000"/>
              </w:rPr>
              <w:t>对未经批准或者采取欺骗手段骗取批准，非法占用土地的处罚</w:t>
            </w:r>
          </w:p>
        </w:tc>
        <w:tc>
          <w:tcPr>
            <w:tcW w:w="4058" w:type="dxa"/>
            <w:tcBorders>
              <w:top w:val="single" w:color="000000" w:sz="4" w:space="0"/>
              <w:left w:val="single" w:color="000000" w:sz="4" w:space="0"/>
              <w:right w:val="single" w:color="000000" w:sz="4" w:space="0"/>
            </w:tcBorders>
            <w:vAlign w:val="center"/>
          </w:tcPr>
          <w:p w14:paraId="228924BF">
            <w:pPr>
              <w:rPr>
                <w:rFonts w:hint="eastAsia" w:ascii="仿宋_GB2312" w:eastAsia="仿宋_GB2312"/>
                <w:color w:val="000000"/>
              </w:rPr>
            </w:pPr>
            <w:r>
              <w:rPr>
                <w:rFonts w:hint="eastAsia" w:ascii="仿宋_GB2312" w:eastAsia="仿宋_GB2312"/>
                <w:color w:val="000000"/>
              </w:rPr>
              <w:t>《中华人民共和国土地管理法》(2019</w:t>
            </w:r>
          </w:p>
          <w:p w14:paraId="24B2570D">
            <w:pPr>
              <w:rPr>
                <w:rFonts w:hint="eastAsia" w:ascii="仿宋_GB2312" w:eastAsia="仿宋_GB2312"/>
                <w:color w:val="000000"/>
              </w:rPr>
            </w:pPr>
            <w:r>
              <w:rPr>
                <w:rFonts w:hint="eastAsia" w:ascii="仿宋_GB2312" w:eastAsia="仿宋_GB2312"/>
                <w:color w:val="000000"/>
              </w:rPr>
              <w:t xml:space="preserve">年8月26日第三次修正)第七十七条 </w:t>
            </w:r>
          </w:p>
        </w:tc>
        <w:tc>
          <w:tcPr>
            <w:tcW w:w="1464" w:type="dxa"/>
            <w:vAlign w:val="center"/>
          </w:tcPr>
          <w:p w14:paraId="3AD0F600">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46CF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CD6E57F">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82</w:t>
            </w:r>
          </w:p>
        </w:tc>
        <w:tc>
          <w:tcPr>
            <w:tcW w:w="793" w:type="dxa"/>
            <w:vMerge w:val="continue"/>
            <w:tcBorders>
              <w:top w:val="single" w:color="000000" w:sz="4" w:space="0"/>
              <w:left w:val="single" w:color="000000" w:sz="4" w:space="0"/>
              <w:right w:val="single" w:color="000000" w:sz="4" w:space="0"/>
            </w:tcBorders>
            <w:vAlign w:val="center"/>
          </w:tcPr>
          <w:p w14:paraId="084E23D6"/>
        </w:tc>
        <w:tc>
          <w:tcPr>
            <w:tcW w:w="3772" w:type="dxa"/>
            <w:tcBorders>
              <w:top w:val="single" w:color="000000" w:sz="4" w:space="0"/>
              <w:left w:val="single" w:color="000000" w:sz="4" w:space="0"/>
              <w:right w:val="single" w:color="000000" w:sz="4" w:space="0"/>
            </w:tcBorders>
            <w:vAlign w:val="center"/>
          </w:tcPr>
          <w:p w14:paraId="52F23805">
            <w:pPr>
              <w:rPr>
                <w:rFonts w:hint="eastAsia" w:ascii="仿宋_GB2312" w:eastAsia="仿宋_GB2312"/>
                <w:b/>
                <w:bCs/>
                <w:color w:val="000000"/>
                <w:sz w:val="24"/>
                <w:szCs w:val="24"/>
                <w:lang w:eastAsia="zh-CN"/>
              </w:rPr>
            </w:pPr>
            <w:r>
              <w:rPr>
                <w:rFonts w:hint="eastAsia" w:ascii="仿宋_GB2312" w:eastAsia="仿宋_GB2312"/>
                <w:color w:val="000000"/>
              </w:rPr>
              <w:t>对超过批准的数量占用土地的处罚</w:t>
            </w:r>
          </w:p>
        </w:tc>
        <w:tc>
          <w:tcPr>
            <w:tcW w:w="4058" w:type="dxa"/>
            <w:tcBorders>
              <w:top w:val="single" w:color="000000" w:sz="4" w:space="0"/>
              <w:left w:val="single" w:color="000000" w:sz="4" w:space="0"/>
              <w:right w:val="single" w:color="000000" w:sz="4" w:space="0"/>
            </w:tcBorders>
            <w:vAlign w:val="center"/>
          </w:tcPr>
          <w:p w14:paraId="163567C9">
            <w:pPr>
              <w:rPr>
                <w:rFonts w:hint="eastAsia" w:ascii="仿宋_GB2312" w:eastAsia="仿宋_GB2312"/>
                <w:color w:val="000000"/>
              </w:rPr>
            </w:pPr>
            <w:r>
              <w:rPr>
                <w:rFonts w:hint="eastAsia" w:ascii="仿宋_GB2312" w:eastAsia="仿宋_GB2312"/>
                <w:color w:val="000000"/>
              </w:rPr>
              <w:t>《中华人民共和国土地管理法》( 2019年8月26日第三次修正)第七十七条</w:t>
            </w:r>
          </w:p>
        </w:tc>
        <w:tc>
          <w:tcPr>
            <w:tcW w:w="1464" w:type="dxa"/>
            <w:vAlign w:val="center"/>
          </w:tcPr>
          <w:p w14:paraId="641DA4B1">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BE71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8D61129">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83</w:t>
            </w:r>
          </w:p>
        </w:tc>
        <w:tc>
          <w:tcPr>
            <w:tcW w:w="793" w:type="dxa"/>
            <w:vMerge w:val="continue"/>
            <w:tcBorders>
              <w:top w:val="single" w:color="000000" w:sz="4" w:space="0"/>
              <w:left w:val="single" w:color="000000" w:sz="4" w:space="0"/>
              <w:right w:val="single" w:color="000000" w:sz="4" w:space="0"/>
            </w:tcBorders>
            <w:vAlign w:val="center"/>
          </w:tcPr>
          <w:p w14:paraId="6F4F6692"/>
        </w:tc>
        <w:tc>
          <w:tcPr>
            <w:tcW w:w="3772" w:type="dxa"/>
            <w:tcBorders>
              <w:top w:val="single" w:color="000000" w:sz="4" w:space="0"/>
              <w:left w:val="single" w:color="000000" w:sz="4" w:space="0"/>
              <w:right w:val="single" w:color="000000" w:sz="4" w:space="0"/>
            </w:tcBorders>
            <w:vAlign w:val="center"/>
          </w:tcPr>
          <w:p w14:paraId="49824C14">
            <w:pPr>
              <w:rPr>
                <w:rFonts w:hint="eastAsia" w:ascii="仿宋_GB2312" w:eastAsia="仿宋_GB2312"/>
                <w:b/>
                <w:bCs/>
                <w:color w:val="000000"/>
                <w:sz w:val="24"/>
                <w:szCs w:val="24"/>
                <w:lang w:eastAsia="zh-CN"/>
              </w:rPr>
            </w:pPr>
            <w:r>
              <w:rPr>
                <w:rFonts w:hint="eastAsia" w:ascii="仿宋_GB2312" w:eastAsia="仿宋_GB2312"/>
                <w:color w:val="000000"/>
              </w:rPr>
              <w:t>对依法收回国有土地使用权当事人拒不交出土地的，临时使用土地期满 《拒不归还土地的,或者不按照批准的用途使用土地的处罚</w:t>
            </w:r>
          </w:p>
        </w:tc>
        <w:tc>
          <w:tcPr>
            <w:tcW w:w="4058" w:type="dxa"/>
            <w:tcBorders>
              <w:top w:val="single" w:color="000000" w:sz="4" w:space="0"/>
              <w:left w:val="single" w:color="000000" w:sz="4" w:space="0"/>
              <w:right w:val="single" w:color="000000" w:sz="4" w:space="0"/>
            </w:tcBorders>
            <w:vAlign w:val="center"/>
          </w:tcPr>
          <w:p w14:paraId="1D03285C">
            <w:pPr>
              <w:rPr>
                <w:rFonts w:hint="eastAsia" w:ascii="仿宋_GB2312" w:eastAsia="仿宋_GB2312"/>
                <w:color w:val="000000"/>
                <w:lang w:eastAsia="zh-CN"/>
              </w:rPr>
            </w:pPr>
            <w:r>
              <w:rPr>
                <w:rFonts w:hint="eastAsia" w:ascii="仿宋_GB2312" w:eastAsia="仿宋_GB2312"/>
                <w:color w:val="000000"/>
              </w:rPr>
              <w:t>中华人民共和国土地管理法》( 2019年8月26日第三次修正)第八十一条</w:t>
            </w:r>
            <w:r>
              <w:rPr>
                <w:rFonts w:hint="eastAsia" w:ascii="仿宋_GB2312" w:eastAsia="仿宋_GB2312"/>
                <w:color w:val="000000"/>
                <w:lang w:eastAsia="zh-CN"/>
              </w:rPr>
              <w:t>）</w:t>
            </w:r>
          </w:p>
        </w:tc>
        <w:tc>
          <w:tcPr>
            <w:tcW w:w="1464" w:type="dxa"/>
            <w:vAlign w:val="center"/>
          </w:tcPr>
          <w:p w14:paraId="0670B14A">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1F11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E39771B">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84</w:t>
            </w:r>
          </w:p>
        </w:tc>
        <w:tc>
          <w:tcPr>
            <w:tcW w:w="793" w:type="dxa"/>
            <w:vMerge w:val="continue"/>
            <w:tcBorders>
              <w:top w:val="single" w:color="000000" w:sz="4" w:space="0"/>
              <w:left w:val="single" w:color="000000" w:sz="4" w:space="0"/>
              <w:right w:val="single" w:color="000000" w:sz="4" w:space="0"/>
            </w:tcBorders>
            <w:vAlign w:val="center"/>
          </w:tcPr>
          <w:p w14:paraId="21670F59"/>
        </w:tc>
        <w:tc>
          <w:tcPr>
            <w:tcW w:w="3772" w:type="dxa"/>
            <w:tcBorders>
              <w:top w:val="single" w:color="000000" w:sz="4" w:space="0"/>
              <w:left w:val="single" w:color="000000" w:sz="4" w:space="0"/>
              <w:right w:val="single" w:color="000000" w:sz="4" w:space="0"/>
            </w:tcBorders>
            <w:vAlign w:val="center"/>
          </w:tcPr>
          <w:p w14:paraId="6B409062">
            <w:pPr>
              <w:rPr>
                <w:rFonts w:hint="eastAsia" w:ascii="仿宋_GB2312" w:eastAsia="仿宋_GB2312"/>
                <w:b/>
                <w:bCs/>
                <w:color w:val="000000"/>
                <w:sz w:val="24"/>
                <w:szCs w:val="24"/>
                <w:lang w:eastAsia="zh-CN"/>
              </w:rPr>
            </w:pPr>
            <w:r>
              <w:rPr>
                <w:rFonts w:hint="eastAsia" w:ascii="仿宋_GB2312" w:eastAsia="仿宋_GB2312"/>
                <w:color w:val="000000"/>
              </w:rPr>
              <w:t>对擅自将农民集体所有的土地通过出让、转让使用权或者出租等方式用于非农业建设,或者违反土地管理法 规定，将集体经营性建设用地通过出让、出租等方式交由单位或者个人使用的处罚</w:t>
            </w:r>
          </w:p>
        </w:tc>
        <w:tc>
          <w:tcPr>
            <w:tcW w:w="4058" w:type="dxa"/>
            <w:tcBorders>
              <w:top w:val="single" w:color="000000" w:sz="4" w:space="0"/>
              <w:left w:val="single" w:color="000000" w:sz="4" w:space="0"/>
              <w:right w:val="single" w:color="000000" w:sz="4" w:space="0"/>
            </w:tcBorders>
            <w:vAlign w:val="center"/>
          </w:tcPr>
          <w:p w14:paraId="32470B3F">
            <w:pPr>
              <w:rPr>
                <w:rFonts w:hint="eastAsia" w:ascii="仿宋_GB2312" w:eastAsia="仿宋_GB2312"/>
                <w:color w:val="000000"/>
              </w:rPr>
            </w:pPr>
            <w:r>
              <w:rPr>
                <w:rFonts w:hint="eastAsia" w:ascii="仿宋_GB2312" w:eastAsia="仿宋_GB2312"/>
                <w:color w:val="000000"/>
              </w:rPr>
              <w:t>《中华人民共和国土地管理法》(2019年8月26 日第三次修正)第八十二条</w:t>
            </w:r>
          </w:p>
        </w:tc>
        <w:tc>
          <w:tcPr>
            <w:tcW w:w="1464" w:type="dxa"/>
            <w:vAlign w:val="center"/>
          </w:tcPr>
          <w:p w14:paraId="4D8FC178">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7FBE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66F760F">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85</w:t>
            </w:r>
          </w:p>
        </w:tc>
        <w:tc>
          <w:tcPr>
            <w:tcW w:w="793" w:type="dxa"/>
            <w:vMerge w:val="continue"/>
            <w:tcBorders>
              <w:top w:val="single" w:color="000000" w:sz="4" w:space="0"/>
              <w:left w:val="single" w:color="000000" w:sz="4" w:space="0"/>
              <w:right w:val="single" w:color="000000" w:sz="4" w:space="0"/>
            </w:tcBorders>
            <w:vAlign w:val="center"/>
          </w:tcPr>
          <w:p w14:paraId="6305DCCA"/>
        </w:tc>
        <w:tc>
          <w:tcPr>
            <w:tcW w:w="3772" w:type="dxa"/>
            <w:tcBorders>
              <w:top w:val="single" w:color="000000" w:sz="4" w:space="0"/>
              <w:left w:val="single" w:color="000000" w:sz="4" w:space="0"/>
              <w:right w:val="single" w:color="000000" w:sz="4" w:space="0"/>
            </w:tcBorders>
            <w:vAlign w:val="center"/>
          </w:tcPr>
          <w:p w14:paraId="1420FCB0">
            <w:pPr>
              <w:rPr>
                <w:rFonts w:hint="eastAsia" w:ascii="仿宋_GB2312" w:eastAsia="仿宋_GB2312"/>
                <w:b/>
                <w:bCs/>
                <w:color w:val="000000"/>
                <w:sz w:val="24"/>
                <w:szCs w:val="24"/>
                <w:lang w:eastAsia="zh-CN"/>
              </w:rPr>
            </w:pPr>
          </w:p>
          <w:p w14:paraId="49457D9D">
            <w:pPr>
              <w:rPr>
                <w:rFonts w:hint="eastAsia" w:ascii="仿宋_GB2312" w:eastAsia="仿宋_GB2312"/>
                <w:color w:val="000000"/>
              </w:rPr>
            </w:pPr>
            <w:r>
              <w:rPr>
                <w:rFonts w:hint="eastAsia" w:ascii="仿宋_GB2312" w:eastAsia="仿宋_GB2312"/>
                <w:color w:val="000000"/>
              </w:rPr>
              <w:t>对在土地利用总体规划确定的禁止开垦区进行开垦的处罚</w:t>
            </w:r>
          </w:p>
          <w:p w14:paraId="5A77968C">
            <w:pPr>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3B43E4AD">
            <w:pPr>
              <w:rPr>
                <w:rFonts w:hint="eastAsia" w:ascii="仿宋_GB2312" w:eastAsia="仿宋_GB2312"/>
                <w:color w:val="000000"/>
                <w:lang w:eastAsia="zh-CN"/>
              </w:rPr>
            </w:pPr>
            <w:r>
              <w:rPr>
                <w:rFonts w:hint="eastAsia" w:ascii="仿宋_GB2312" w:eastAsia="仿宋_GB2312"/>
                <w:color w:val="000000"/>
              </w:rPr>
              <w:t>《土地管理 法实施条例》(2014年7月29日第二次修订)第十七条</w:t>
            </w:r>
            <w:r>
              <w:rPr>
                <w:rFonts w:hint="eastAsia" w:ascii="仿宋_GB2312" w:eastAsia="仿宋_GB2312"/>
                <w:color w:val="000000"/>
                <w:lang w:eastAsia="zh-CN"/>
              </w:rPr>
              <w:t>、</w:t>
            </w:r>
            <w:r>
              <w:rPr>
                <w:rFonts w:hint="eastAsia" w:ascii="仿宋_GB2312" w:eastAsia="仿宋_GB2312"/>
                <w:color w:val="000000"/>
              </w:rPr>
              <w:t>第三十四条，《中华人民共和国土地管理法》(2019年8月26日第三次修正)第七十七条</w:t>
            </w:r>
          </w:p>
        </w:tc>
        <w:tc>
          <w:tcPr>
            <w:tcW w:w="1464" w:type="dxa"/>
            <w:vAlign w:val="center"/>
          </w:tcPr>
          <w:p w14:paraId="6F0FD7CB">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11DB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C4B9CC5">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86</w:t>
            </w:r>
          </w:p>
        </w:tc>
        <w:tc>
          <w:tcPr>
            <w:tcW w:w="793" w:type="dxa"/>
            <w:vMerge w:val="continue"/>
            <w:tcBorders>
              <w:top w:val="single" w:color="000000" w:sz="4" w:space="0"/>
              <w:left w:val="single" w:color="000000" w:sz="4" w:space="0"/>
              <w:right w:val="single" w:color="000000" w:sz="4" w:space="0"/>
            </w:tcBorders>
            <w:vAlign w:val="center"/>
          </w:tcPr>
          <w:p w14:paraId="0A431FCF"/>
        </w:tc>
        <w:tc>
          <w:tcPr>
            <w:tcW w:w="3772" w:type="dxa"/>
            <w:tcBorders>
              <w:top w:val="single" w:color="000000" w:sz="4" w:space="0"/>
              <w:left w:val="single" w:color="000000" w:sz="4" w:space="0"/>
              <w:right w:val="single" w:color="000000" w:sz="4" w:space="0"/>
            </w:tcBorders>
            <w:vAlign w:val="center"/>
          </w:tcPr>
          <w:p w14:paraId="663BFDD8">
            <w:pPr>
              <w:rPr>
                <w:rFonts w:hint="eastAsia" w:ascii="仿宋_GB2312" w:eastAsia="仿宋_GB2312"/>
                <w:b/>
                <w:bCs/>
                <w:color w:val="000000"/>
                <w:sz w:val="24"/>
                <w:szCs w:val="24"/>
                <w:lang w:eastAsia="zh-CN"/>
              </w:rPr>
            </w:pPr>
            <w:r>
              <w:rPr>
                <w:rFonts w:hint="eastAsia" w:ascii="仿宋_GB2312" w:eastAsia="仿宋_GB2312"/>
                <w:color w:val="000000"/>
              </w:rPr>
              <w:t>对在临时使用的土地上修建永久性建筑物、构筑物的处罚</w:t>
            </w:r>
          </w:p>
        </w:tc>
        <w:tc>
          <w:tcPr>
            <w:tcW w:w="4058" w:type="dxa"/>
            <w:tcBorders>
              <w:top w:val="single" w:color="000000" w:sz="4" w:space="0"/>
              <w:left w:val="single" w:color="000000" w:sz="4" w:space="0"/>
              <w:right w:val="single" w:color="000000" w:sz="4" w:space="0"/>
            </w:tcBorders>
            <w:vAlign w:val="center"/>
          </w:tcPr>
          <w:p w14:paraId="62BC3B18">
            <w:pPr>
              <w:rPr>
                <w:rFonts w:hint="eastAsia" w:ascii="仿宋_GB2312" w:eastAsia="仿宋_GB2312"/>
                <w:color w:val="000000"/>
              </w:rPr>
            </w:pPr>
            <w:bookmarkStart w:id="0" w:name="_GoBack"/>
            <w:bookmarkEnd w:id="0"/>
            <w:r>
              <w:rPr>
                <w:rFonts w:hint="eastAsia" w:ascii="仿宋_GB2312" w:eastAsia="仿宋_GB2312"/>
                <w:color w:val="000000"/>
                <w:lang w:eastAsia="zh-CN"/>
              </w:rPr>
              <w:t>《中华人民共和国土地管理法实施条例》</w:t>
            </w:r>
            <w:r>
              <w:rPr>
                <w:rFonts w:hint="eastAsia" w:ascii="仿宋_GB2312" w:eastAsia="仿宋_GB2312"/>
                <w:color w:val="000000"/>
              </w:rPr>
              <w:t>(2014年7月29日第二次修订)第三十五条</w:t>
            </w:r>
          </w:p>
        </w:tc>
        <w:tc>
          <w:tcPr>
            <w:tcW w:w="1464" w:type="dxa"/>
            <w:vAlign w:val="center"/>
          </w:tcPr>
          <w:p w14:paraId="1AB4BCE6">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3AD8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B4FDEC8">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87</w:t>
            </w:r>
          </w:p>
        </w:tc>
        <w:tc>
          <w:tcPr>
            <w:tcW w:w="793" w:type="dxa"/>
            <w:vMerge w:val="continue"/>
            <w:tcBorders>
              <w:top w:val="single" w:color="000000" w:sz="4" w:space="0"/>
              <w:left w:val="single" w:color="000000" w:sz="4" w:space="0"/>
              <w:right w:val="single" w:color="000000" w:sz="4" w:space="0"/>
            </w:tcBorders>
            <w:vAlign w:val="center"/>
          </w:tcPr>
          <w:p w14:paraId="01D4D5DF"/>
        </w:tc>
        <w:tc>
          <w:tcPr>
            <w:tcW w:w="3772" w:type="dxa"/>
            <w:tcBorders>
              <w:top w:val="single" w:color="000000" w:sz="4" w:space="0"/>
              <w:left w:val="single" w:color="000000" w:sz="4" w:space="0"/>
              <w:right w:val="single" w:color="000000" w:sz="4" w:space="0"/>
            </w:tcBorders>
            <w:vAlign w:val="center"/>
          </w:tcPr>
          <w:p w14:paraId="77F60562">
            <w:pPr>
              <w:rPr>
                <w:rFonts w:hint="eastAsia" w:ascii="仿宋_GB2312" w:eastAsia="仿宋_GB2312"/>
                <w:b/>
                <w:bCs/>
                <w:color w:val="000000"/>
                <w:sz w:val="24"/>
                <w:szCs w:val="24"/>
                <w:lang w:eastAsia="zh-CN"/>
              </w:rPr>
            </w:pPr>
            <w:r>
              <w:rPr>
                <w:rFonts w:hint="eastAsia" w:ascii="仿宋_GB2312" w:eastAsia="仿宋_GB2312"/>
                <w:color w:val="000000"/>
              </w:rPr>
              <w:t>对在土地利用总体规划制定前</w:t>
            </w:r>
            <w:r>
              <w:rPr>
                <w:rFonts w:hint="eastAsia" w:ascii="仿宋_GB2312" w:eastAsia="仿宋_GB2312"/>
                <w:color w:val="000000"/>
                <w:lang w:val="en-US" w:eastAsia="zh-CN"/>
              </w:rPr>
              <w:t>已</w:t>
            </w:r>
            <w:r>
              <w:rPr>
                <w:rFonts w:hint="eastAsia" w:ascii="仿宋_GB2312" w:eastAsia="仿宋_GB2312"/>
                <w:color w:val="000000"/>
              </w:rPr>
              <w:t>建不符合土地利用总体规划确定的用途的建筑物、构筑物重建、扩建的处罚</w:t>
            </w:r>
          </w:p>
        </w:tc>
        <w:tc>
          <w:tcPr>
            <w:tcW w:w="4058" w:type="dxa"/>
            <w:tcBorders>
              <w:top w:val="single" w:color="000000" w:sz="4" w:space="0"/>
              <w:left w:val="single" w:color="000000" w:sz="4" w:space="0"/>
              <w:right w:val="single" w:color="000000" w:sz="4" w:space="0"/>
            </w:tcBorders>
            <w:vAlign w:val="center"/>
          </w:tcPr>
          <w:p w14:paraId="20A6F56B">
            <w:pPr>
              <w:rPr>
                <w:rFonts w:hint="eastAsia" w:ascii="仿宋_GB2312" w:eastAsia="仿宋_GB2312"/>
                <w:color w:val="000000"/>
              </w:rPr>
            </w:pPr>
            <w:r>
              <w:rPr>
                <w:rFonts w:hint="eastAsia" w:ascii="仿宋_GB2312" w:eastAsia="仿宋_GB2312"/>
                <w:color w:val="000000"/>
                <w:lang w:eastAsia="zh-CN"/>
              </w:rPr>
              <w:t>《中华人民共和国土地管理法实施条例》</w:t>
            </w:r>
            <w:r>
              <w:rPr>
                <w:rFonts w:hint="eastAsia" w:ascii="仿宋_GB2312" w:eastAsia="仿宋_GB2312"/>
                <w:color w:val="000000"/>
              </w:rPr>
              <w:t>(2014年7月的29日第二次修订)第三十六条</w:t>
            </w:r>
          </w:p>
        </w:tc>
        <w:tc>
          <w:tcPr>
            <w:tcW w:w="1464" w:type="dxa"/>
            <w:vAlign w:val="center"/>
          </w:tcPr>
          <w:p w14:paraId="7D2F1D3B">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B564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9C4DAB8">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88</w:t>
            </w:r>
          </w:p>
        </w:tc>
        <w:tc>
          <w:tcPr>
            <w:tcW w:w="793" w:type="dxa"/>
            <w:vMerge w:val="continue"/>
            <w:tcBorders>
              <w:top w:val="single" w:color="000000" w:sz="4" w:space="0"/>
              <w:left w:val="single" w:color="000000" w:sz="4" w:space="0"/>
              <w:right w:val="single" w:color="000000" w:sz="4" w:space="0"/>
            </w:tcBorders>
            <w:vAlign w:val="center"/>
          </w:tcPr>
          <w:p w14:paraId="13970D56"/>
        </w:tc>
        <w:tc>
          <w:tcPr>
            <w:tcW w:w="3772" w:type="dxa"/>
            <w:tcBorders>
              <w:top w:val="single" w:color="000000" w:sz="4" w:space="0"/>
              <w:left w:val="single" w:color="000000" w:sz="4" w:space="0"/>
              <w:right w:val="single" w:color="000000" w:sz="4" w:space="0"/>
            </w:tcBorders>
            <w:vAlign w:val="center"/>
          </w:tcPr>
          <w:p w14:paraId="1AD45AF3">
            <w:pPr>
              <w:rPr>
                <w:rFonts w:hint="eastAsia" w:ascii="仿宋_GB2312" w:eastAsia="仿宋_GB2312"/>
                <w:b/>
                <w:bCs/>
                <w:color w:val="000000"/>
                <w:sz w:val="24"/>
                <w:szCs w:val="24"/>
                <w:lang w:eastAsia="zh-CN"/>
              </w:rPr>
            </w:pPr>
            <w:r>
              <w:rPr>
                <w:rFonts w:hint="eastAsia" w:ascii="仿宋_GB2312" w:eastAsia="仿宋_GB2312"/>
                <w:color w:val="000000"/>
              </w:rPr>
              <w:t>对建设项目施工和地质勘查临时占用耕地的土地使用者，自临时用地期满之日起1年以上未恢复种植条件的处罚</w:t>
            </w:r>
          </w:p>
        </w:tc>
        <w:tc>
          <w:tcPr>
            <w:tcW w:w="4058" w:type="dxa"/>
            <w:tcBorders>
              <w:top w:val="single" w:color="000000" w:sz="4" w:space="0"/>
              <w:left w:val="single" w:color="000000" w:sz="4" w:space="0"/>
              <w:right w:val="single" w:color="000000" w:sz="4" w:space="0"/>
            </w:tcBorders>
            <w:vAlign w:val="center"/>
          </w:tcPr>
          <w:p w14:paraId="31CDBC6A">
            <w:pPr>
              <w:rPr>
                <w:rFonts w:hint="eastAsia" w:ascii="仿宋_GB2312" w:eastAsia="仿宋_GB2312"/>
                <w:color w:val="000000"/>
              </w:rPr>
            </w:pPr>
            <w:r>
              <w:rPr>
                <w:rFonts w:hint="eastAsia" w:ascii="仿宋_GB2312" w:eastAsia="仿宋_GB2312"/>
                <w:color w:val="000000"/>
                <w:lang w:eastAsia="zh-CN"/>
              </w:rPr>
              <w:t>《中华人民共和国土地管理法实施条例》</w:t>
            </w:r>
            <w:r>
              <w:rPr>
                <w:rFonts w:hint="eastAsia" w:ascii="仿宋_GB2312" w:eastAsia="仿宋_GB2312"/>
                <w:color w:val="000000"/>
              </w:rPr>
              <w:t>(2014年7月29日第二次修订)第二十八条、第四十四条</w:t>
            </w:r>
          </w:p>
          <w:p w14:paraId="25D470FB">
            <w:pPr>
              <w:rPr>
                <w:rFonts w:hint="eastAsia" w:ascii="仿宋_GB2312" w:eastAsia="仿宋_GB2312"/>
                <w:color w:val="000000"/>
              </w:rPr>
            </w:pPr>
          </w:p>
        </w:tc>
        <w:tc>
          <w:tcPr>
            <w:tcW w:w="1464" w:type="dxa"/>
            <w:vAlign w:val="center"/>
          </w:tcPr>
          <w:p w14:paraId="37955760">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E3E7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D50B25E">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89</w:t>
            </w:r>
          </w:p>
        </w:tc>
        <w:tc>
          <w:tcPr>
            <w:tcW w:w="793" w:type="dxa"/>
            <w:vMerge w:val="continue"/>
            <w:tcBorders>
              <w:top w:val="single" w:color="000000" w:sz="4" w:space="0"/>
              <w:left w:val="single" w:color="000000" w:sz="4" w:space="0"/>
              <w:right w:val="single" w:color="000000" w:sz="4" w:space="0"/>
            </w:tcBorders>
            <w:vAlign w:val="center"/>
          </w:tcPr>
          <w:p w14:paraId="4C34C193"/>
        </w:tc>
        <w:tc>
          <w:tcPr>
            <w:tcW w:w="3772" w:type="dxa"/>
            <w:tcBorders>
              <w:top w:val="single" w:color="000000" w:sz="4" w:space="0"/>
              <w:left w:val="single" w:color="000000" w:sz="4" w:space="0"/>
              <w:right w:val="single" w:color="000000" w:sz="4" w:space="0"/>
            </w:tcBorders>
            <w:vAlign w:val="center"/>
          </w:tcPr>
          <w:p w14:paraId="57242F7F">
            <w:pPr>
              <w:rPr>
                <w:rFonts w:hint="eastAsia" w:ascii="仿宋_GB2312" w:eastAsia="仿宋_GB2312"/>
                <w:b/>
                <w:bCs/>
                <w:color w:val="000000"/>
                <w:sz w:val="24"/>
                <w:szCs w:val="24"/>
                <w:lang w:eastAsia="zh-CN"/>
              </w:rPr>
            </w:pPr>
            <w:r>
              <w:rPr>
                <w:rFonts w:hint="eastAsia" w:ascii="仿宋_GB2312" w:eastAsia="仿宋_GB2312"/>
                <w:color w:val="000000"/>
              </w:rPr>
              <w:t>对非法占用基本农田建窑、建房、建坟、挖砂、采石、采矿、取土、堆放固体废弃物或者从事其他活动破坏基本农田，毁种植条件的处罚</w:t>
            </w:r>
          </w:p>
          <w:p w14:paraId="479E0CCC">
            <w:pPr>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7905D5CD">
            <w:pPr>
              <w:rPr>
                <w:rFonts w:hint="eastAsia" w:ascii="仿宋_GB2312" w:eastAsia="仿宋_GB2312"/>
                <w:color w:val="000000"/>
              </w:rPr>
            </w:pPr>
            <w:r>
              <w:rPr>
                <w:rFonts w:hint="eastAsia" w:ascii="仿宋_GB2312" w:eastAsia="仿宋_GB2312"/>
                <w:color w:val="000000"/>
              </w:rPr>
              <w:t>《基本农田保护条</w:t>
            </w:r>
            <w:r>
              <w:rPr>
                <w:rFonts w:ascii="仿宋_GB2312" w:eastAsia="仿宋_GB2312"/>
                <w:color w:val="000000"/>
              </w:rPr>
              <w:t>例</w:t>
            </w:r>
            <w:r>
              <w:rPr>
                <w:rFonts w:hint="eastAsia" w:ascii="仿宋_GB2312" w:eastAsia="仿宋_GB2312"/>
                <w:color w:val="000000"/>
              </w:rPr>
              <w:t>》(2011年1月8日修订)第三十三条</w:t>
            </w:r>
          </w:p>
        </w:tc>
        <w:tc>
          <w:tcPr>
            <w:tcW w:w="1464" w:type="dxa"/>
            <w:vAlign w:val="center"/>
          </w:tcPr>
          <w:p w14:paraId="722693D9">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D503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257F439">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90</w:t>
            </w:r>
          </w:p>
        </w:tc>
        <w:tc>
          <w:tcPr>
            <w:tcW w:w="793" w:type="dxa"/>
            <w:vMerge w:val="continue"/>
            <w:tcBorders>
              <w:top w:val="single" w:color="000000" w:sz="4" w:space="0"/>
              <w:left w:val="single" w:color="000000" w:sz="4" w:space="0"/>
              <w:right w:val="single" w:color="000000" w:sz="4" w:space="0"/>
            </w:tcBorders>
            <w:vAlign w:val="center"/>
          </w:tcPr>
          <w:p w14:paraId="43305A0F"/>
        </w:tc>
        <w:tc>
          <w:tcPr>
            <w:tcW w:w="3772" w:type="dxa"/>
            <w:tcBorders>
              <w:top w:val="single" w:color="000000" w:sz="4" w:space="0"/>
              <w:left w:val="single" w:color="000000" w:sz="4" w:space="0"/>
              <w:right w:val="single" w:color="000000" w:sz="4" w:space="0"/>
            </w:tcBorders>
            <w:vAlign w:val="center"/>
          </w:tcPr>
          <w:p w14:paraId="576FA026">
            <w:pPr>
              <w:rPr>
                <w:rFonts w:hint="eastAsia" w:ascii="仿宋_GB2312" w:eastAsia="仿宋_GB2312"/>
                <w:b/>
                <w:bCs/>
                <w:color w:val="000000"/>
                <w:sz w:val="24"/>
                <w:szCs w:val="24"/>
                <w:lang w:eastAsia="zh-CN"/>
              </w:rPr>
            </w:pPr>
            <w:r>
              <w:rPr>
                <w:rFonts w:hint="eastAsia" w:ascii="仿宋_GB2312" w:eastAsia="仿宋_GB2312"/>
                <w:color w:val="000000"/>
              </w:rPr>
              <w:t>对破坏或者擅自改变基本农田保护区标志的处罚</w:t>
            </w:r>
          </w:p>
        </w:tc>
        <w:tc>
          <w:tcPr>
            <w:tcW w:w="4058" w:type="dxa"/>
            <w:tcBorders>
              <w:top w:val="single" w:color="000000" w:sz="4" w:space="0"/>
              <w:left w:val="single" w:color="000000" w:sz="4" w:space="0"/>
              <w:right w:val="single" w:color="000000" w:sz="4" w:space="0"/>
            </w:tcBorders>
            <w:vAlign w:val="center"/>
          </w:tcPr>
          <w:p w14:paraId="050C33F3">
            <w:pPr>
              <w:rPr>
                <w:rFonts w:hint="eastAsia" w:ascii="仿宋_GB2312" w:eastAsia="仿宋_GB2312"/>
                <w:color w:val="000000"/>
              </w:rPr>
            </w:pPr>
            <w:r>
              <w:rPr>
                <w:rFonts w:hint="eastAsia" w:ascii="仿宋_GB2312" w:eastAsia="仿宋_GB2312"/>
                <w:color w:val="000000"/>
              </w:rPr>
              <w:t>《基本农田保护条</w:t>
            </w:r>
            <w:r>
              <w:rPr>
                <w:rFonts w:ascii="仿宋_GB2312" w:eastAsia="仿宋_GB2312"/>
                <w:color w:val="000000"/>
              </w:rPr>
              <w:t>例</w:t>
            </w:r>
            <w:r>
              <w:rPr>
                <w:rFonts w:hint="eastAsia" w:ascii="仿宋_GB2312" w:eastAsia="仿宋_GB2312"/>
                <w:color w:val="000000"/>
              </w:rPr>
              <w:t>》(2011年1月8日修订)第三十二条</w:t>
            </w:r>
          </w:p>
        </w:tc>
        <w:tc>
          <w:tcPr>
            <w:tcW w:w="1464" w:type="dxa"/>
            <w:vAlign w:val="center"/>
          </w:tcPr>
          <w:p w14:paraId="744A9AD8">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C703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365E2FC">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91</w:t>
            </w:r>
          </w:p>
        </w:tc>
        <w:tc>
          <w:tcPr>
            <w:tcW w:w="793" w:type="dxa"/>
            <w:vMerge w:val="continue"/>
            <w:tcBorders>
              <w:top w:val="single" w:color="000000" w:sz="4" w:space="0"/>
              <w:left w:val="single" w:color="000000" w:sz="4" w:space="0"/>
              <w:right w:val="single" w:color="000000" w:sz="4" w:space="0"/>
            </w:tcBorders>
            <w:vAlign w:val="center"/>
          </w:tcPr>
          <w:p w14:paraId="00CFD678"/>
        </w:tc>
        <w:tc>
          <w:tcPr>
            <w:tcW w:w="3772" w:type="dxa"/>
            <w:tcBorders>
              <w:top w:val="single" w:color="000000" w:sz="4" w:space="0"/>
              <w:left w:val="single" w:color="000000" w:sz="4" w:space="0"/>
              <w:right w:val="single" w:color="000000" w:sz="4" w:space="0"/>
            </w:tcBorders>
            <w:vAlign w:val="center"/>
          </w:tcPr>
          <w:p w14:paraId="088A3721">
            <w:pPr>
              <w:rPr>
                <w:rFonts w:hint="eastAsia" w:ascii="仿宋_GB2312" w:eastAsia="仿宋_GB2312"/>
                <w:b/>
                <w:bCs/>
                <w:color w:val="000000"/>
                <w:sz w:val="24"/>
                <w:szCs w:val="24"/>
                <w:lang w:eastAsia="zh-CN"/>
              </w:rPr>
            </w:pPr>
            <w:r>
              <w:rPr>
                <w:rFonts w:hint="eastAsia" w:ascii="仿宋_GB2312" w:eastAsia="仿宋_GB2312"/>
                <w:color w:val="000000"/>
              </w:rPr>
              <w:t>对未取得建设工程规划许可证进行建设的处罚</w:t>
            </w:r>
          </w:p>
        </w:tc>
        <w:tc>
          <w:tcPr>
            <w:tcW w:w="4058" w:type="dxa"/>
            <w:tcBorders>
              <w:top w:val="single" w:color="000000" w:sz="4" w:space="0"/>
              <w:left w:val="single" w:color="000000" w:sz="4" w:space="0"/>
              <w:right w:val="single" w:color="000000" w:sz="4" w:space="0"/>
            </w:tcBorders>
            <w:vAlign w:val="center"/>
          </w:tcPr>
          <w:p w14:paraId="12743BD0">
            <w:pPr>
              <w:rPr>
                <w:rFonts w:hint="eastAsia" w:ascii="仿宋_GB2312" w:eastAsia="仿宋_GB2312"/>
                <w:color w:val="000000"/>
              </w:rPr>
            </w:pPr>
            <w:r>
              <w:rPr>
                <w:rFonts w:hint="eastAsia" w:ascii="仿宋_GB2312" w:eastAsia="仿宋_GB2312"/>
                <w:color w:val="000000"/>
              </w:rPr>
              <w:t>《中华人民共和国城乡规划法》( 2019年4月23日第二次修正)第六十四条</w:t>
            </w:r>
          </w:p>
        </w:tc>
        <w:tc>
          <w:tcPr>
            <w:tcW w:w="1464" w:type="dxa"/>
            <w:vAlign w:val="center"/>
          </w:tcPr>
          <w:p w14:paraId="42781728">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9000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52F1ED6">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92</w:t>
            </w:r>
          </w:p>
        </w:tc>
        <w:tc>
          <w:tcPr>
            <w:tcW w:w="793" w:type="dxa"/>
            <w:vMerge w:val="continue"/>
            <w:tcBorders>
              <w:top w:val="single" w:color="000000" w:sz="4" w:space="0"/>
              <w:left w:val="single" w:color="000000" w:sz="4" w:space="0"/>
              <w:right w:val="single" w:color="000000" w:sz="4" w:space="0"/>
            </w:tcBorders>
            <w:vAlign w:val="center"/>
          </w:tcPr>
          <w:p w14:paraId="28BC7DD2"/>
        </w:tc>
        <w:tc>
          <w:tcPr>
            <w:tcW w:w="3772" w:type="dxa"/>
            <w:tcBorders>
              <w:top w:val="single" w:color="000000" w:sz="4" w:space="0"/>
              <w:left w:val="single" w:color="000000" w:sz="4" w:space="0"/>
              <w:right w:val="single" w:color="000000" w:sz="4" w:space="0"/>
            </w:tcBorders>
            <w:vAlign w:val="center"/>
          </w:tcPr>
          <w:p w14:paraId="33734E32">
            <w:pPr>
              <w:rPr>
                <w:rFonts w:hint="eastAsia" w:ascii="仿宋_GB2312" w:eastAsia="仿宋_GB2312"/>
                <w:b/>
                <w:bCs/>
                <w:color w:val="000000"/>
                <w:sz w:val="24"/>
                <w:szCs w:val="24"/>
                <w:lang w:eastAsia="zh-CN"/>
              </w:rPr>
            </w:pPr>
            <w:r>
              <w:rPr>
                <w:rFonts w:hint="eastAsia" w:ascii="仿宋_GB2312" w:eastAsia="仿宋_GB2312"/>
                <w:color w:val="000000"/>
              </w:rPr>
              <w:t>对未经批准进行临时建设的，未按照批准内容进行临时建设的，临时建筑物、构筑物超过批准期限不拆除的处罚</w:t>
            </w:r>
          </w:p>
        </w:tc>
        <w:tc>
          <w:tcPr>
            <w:tcW w:w="4058" w:type="dxa"/>
            <w:tcBorders>
              <w:top w:val="single" w:color="000000" w:sz="4" w:space="0"/>
              <w:left w:val="single" w:color="000000" w:sz="4" w:space="0"/>
              <w:right w:val="single" w:color="000000" w:sz="4" w:space="0"/>
            </w:tcBorders>
            <w:vAlign w:val="center"/>
          </w:tcPr>
          <w:p w14:paraId="3C101BE2">
            <w:pPr>
              <w:rPr>
                <w:rFonts w:hint="eastAsia" w:ascii="仿宋_GB2312" w:eastAsia="仿宋_GB2312"/>
                <w:color w:val="000000"/>
              </w:rPr>
            </w:pPr>
            <w:r>
              <w:rPr>
                <w:rFonts w:hint="eastAsia" w:ascii="仿宋_GB2312" w:eastAsia="仿宋_GB2312"/>
                <w:color w:val="000000"/>
              </w:rPr>
              <w:t>《中华人民共和国城乡规划法》( 2019 年4月23日第二次修正)第六十六条</w:t>
            </w:r>
          </w:p>
        </w:tc>
        <w:tc>
          <w:tcPr>
            <w:tcW w:w="1464" w:type="dxa"/>
            <w:vAlign w:val="center"/>
          </w:tcPr>
          <w:p w14:paraId="3127BD33">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0E72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EF49BA3">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93</w:t>
            </w:r>
          </w:p>
        </w:tc>
        <w:tc>
          <w:tcPr>
            <w:tcW w:w="793" w:type="dxa"/>
            <w:vMerge w:val="continue"/>
            <w:tcBorders>
              <w:top w:val="single" w:color="000000" w:sz="4" w:space="0"/>
              <w:left w:val="single" w:color="000000" w:sz="4" w:space="0"/>
              <w:right w:val="single" w:color="000000" w:sz="4" w:space="0"/>
            </w:tcBorders>
            <w:vAlign w:val="center"/>
          </w:tcPr>
          <w:p w14:paraId="609D6CFE"/>
        </w:tc>
        <w:tc>
          <w:tcPr>
            <w:tcW w:w="3772" w:type="dxa"/>
            <w:tcBorders>
              <w:top w:val="single" w:color="000000" w:sz="4" w:space="0"/>
              <w:left w:val="single" w:color="000000" w:sz="4" w:space="0"/>
              <w:right w:val="single" w:color="000000" w:sz="4" w:space="0"/>
            </w:tcBorders>
            <w:vAlign w:val="center"/>
          </w:tcPr>
          <w:p w14:paraId="462424EC">
            <w:pPr>
              <w:rPr>
                <w:rFonts w:hint="eastAsia" w:ascii="仿宋_GB2312" w:eastAsia="仿宋_GB2312"/>
                <w:b/>
                <w:bCs/>
                <w:color w:val="000000"/>
                <w:sz w:val="24"/>
                <w:szCs w:val="24"/>
                <w:lang w:eastAsia="zh-CN"/>
              </w:rPr>
            </w:pPr>
            <w:r>
              <w:rPr>
                <w:rFonts w:hint="eastAsia" w:ascii="仿宋_GB2312" w:eastAsia="仿宋_GB2312"/>
                <w:color w:val="000000"/>
              </w:rPr>
              <w:t>对未取得采矿许可证擅自采矿的处罚</w:t>
            </w:r>
          </w:p>
        </w:tc>
        <w:tc>
          <w:tcPr>
            <w:tcW w:w="4058" w:type="dxa"/>
            <w:tcBorders>
              <w:top w:val="single" w:color="000000" w:sz="4" w:space="0"/>
              <w:left w:val="single" w:color="000000" w:sz="4" w:space="0"/>
              <w:right w:val="single" w:color="000000" w:sz="4" w:space="0"/>
            </w:tcBorders>
            <w:vAlign w:val="center"/>
          </w:tcPr>
          <w:p w14:paraId="7CD92643">
            <w:pPr>
              <w:rPr>
                <w:rFonts w:hint="eastAsia" w:ascii="仿宋_GB2312" w:eastAsia="仿宋_GB2312"/>
                <w:color w:val="000000"/>
              </w:rPr>
            </w:pPr>
            <w:r>
              <w:rPr>
                <w:rFonts w:hint="eastAsia" w:ascii="仿宋_GB2312" w:eastAsia="仿宋_GB2312"/>
                <w:color w:val="000000"/>
              </w:rPr>
              <w:t>《中华人民共和国矿产资源法》( 2009</w:t>
            </w:r>
          </w:p>
          <w:p w14:paraId="6010FB2A">
            <w:pPr>
              <w:rPr>
                <w:rFonts w:hint="eastAsia" w:ascii="仿宋_GB2312" w:eastAsia="仿宋_GB2312"/>
                <w:color w:val="000000"/>
              </w:rPr>
            </w:pPr>
            <w:r>
              <w:rPr>
                <w:rFonts w:hint="eastAsia" w:ascii="仿宋_GB2312" w:eastAsia="仿宋_GB2312"/>
                <w:color w:val="000000"/>
              </w:rPr>
              <w:t>年8月27日第二次修正)第三十九条</w:t>
            </w:r>
          </w:p>
        </w:tc>
        <w:tc>
          <w:tcPr>
            <w:tcW w:w="1464" w:type="dxa"/>
            <w:vAlign w:val="center"/>
          </w:tcPr>
          <w:p w14:paraId="20379215">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F9A5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B5DEBD1">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94</w:t>
            </w:r>
          </w:p>
        </w:tc>
        <w:tc>
          <w:tcPr>
            <w:tcW w:w="793" w:type="dxa"/>
            <w:vMerge w:val="continue"/>
            <w:tcBorders>
              <w:top w:val="single" w:color="000000" w:sz="4" w:space="0"/>
              <w:left w:val="single" w:color="000000" w:sz="4" w:space="0"/>
              <w:right w:val="single" w:color="000000" w:sz="4" w:space="0"/>
            </w:tcBorders>
            <w:vAlign w:val="center"/>
          </w:tcPr>
          <w:p w14:paraId="6410279B"/>
        </w:tc>
        <w:tc>
          <w:tcPr>
            <w:tcW w:w="3772" w:type="dxa"/>
            <w:tcBorders>
              <w:top w:val="single" w:color="000000" w:sz="4" w:space="0"/>
              <w:left w:val="single" w:color="000000" w:sz="4" w:space="0"/>
              <w:right w:val="single" w:color="000000" w:sz="4" w:space="0"/>
            </w:tcBorders>
            <w:vAlign w:val="center"/>
          </w:tcPr>
          <w:p w14:paraId="77CBC138">
            <w:pPr>
              <w:rPr>
                <w:rFonts w:hint="eastAsia" w:ascii="仿宋_GB2312" w:eastAsia="仿宋_GB2312"/>
                <w:b/>
                <w:bCs/>
                <w:color w:val="000000"/>
                <w:sz w:val="24"/>
                <w:szCs w:val="24"/>
                <w:lang w:eastAsia="zh-CN"/>
              </w:rPr>
            </w:pPr>
            <w:r>
              <w:rPr>
                <w:rFonts w:hint="eastAsia" w:ascii="仿宋_GB2312" w:eastAsia="仿宋_GB2312"/>
                <w:color w:val="000000"/>
              </w:rPr>
              <w:t>对未取得勘查许可证擅自进行勘查工作的处罚</w:t>
            </w:r>
          </w:p>
        </w:tc>
        <w:tc>
          <w:tcPr>
            <w:tcW w:w="4058" w:type="dxa"/>
            <w:tcBorders>
              <w:top w:val="single" w:color="000000" w:sz="4" w:space="0"/>
              <w:left w:val="single" w:color="000000" w:sz="4" w:space="0"/>
              <w:right w:val="single" w:color="000000" w:sz="4" w:space="0"/>
            </w:tcBorders>
            <w:vAlign w:val="center"/>
          </w:tcPr>
          <w:p w14:paraId="384A372E">
            <w:pPr>
              <w:rPr>
                <w:rFonts w:hint="eastAsia" w:ascii="仿宋_GB2312" w:eastAsia="仿宋_GB2312"/>
                <w:color w:val="000000"/>
              </w:rPr>
            </w:pPr>
            <w:r>
              <w:rPr>
                <w:rFonts w:hint="eastAsia" w:ascii="仿宋_GB2312" w:eastAsia="仿宋_GB2312"/>
                <w:color w:val="000000"/>
              </w:rPr>
              <w:t>《矿产资源勘查区块登记管理办法》</w:t>
            </w:r>
          </w:p>
          <w:p w14:paraId="35E6F09A">
            <w:pPr>
              <w:rPr>
                <w:rFonts w:hint="eastAsia" w:ascii="仿宋_GB2312" w:eastAsia="仿宋_GB2312"/>
                <w:color w:val="000000"/>
              </w:rPr>
            </w:pPr>
            <w:r>
              <w:rPr>
                <w:rFonts w:hint="eastAsia" w:ascii="仿宋_GB2312" w:eastAsia="仿宋_GB2312"/>
                <w:color w:val="000000"/>
              </w:rPr>
              <w:t>(2014年7月29日修订)第二十六条</w:t>
            </w:r>
          </w:p>
        </w:tc>
        <w:tc>
          <w:tcPr>
            <w:tcW w:w="1464" w:type="dxa"/>
            <w:vAlign w:val="center"/>
          </w:tcPr>
          <w:p w14:paraId="76562D35">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D2C9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BA1FAAD">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95</w:t>
            </w:r>
          </w:p>
        </w:tc>
        <w:tc>
          <w:tcPr>
            <w:tcW w:w="793" w:type="dxa"/>
            <w:vMerge w:val="continue"/>
            <w:tcBorders>
              <w:top w:val="single" w:color="000000" w:sz="4" w:space="0"/>
              <w:left w:val="single" w:color="000000" w:sz="4" w:space="0"/>
              <w:right w:val="single" w:color="000000" w:sz="4" w:space="0"/>
            </w:tcBorders>
            <w:vAlign w:val="center"/>
          </w:tcPr>
          <w:p w14:paraId="77564F14"/>
        </w:tc>
        <w:tc>
          <w:tcPr>
            <w:tcW w:w="3772" w:type="dxa"/>
            <w:tcBorders>
              <w:top w:val="single" w:color="000000" w:sz="4" w:space="0"/>
              <w:left w:val="single" w:color="000000" w:sz="4" w:space="0"/>
              <w:right w:val="single" w:color="000000" w:sz="4" w:space="0"/>
            </w:tcBorders>
            <w:vAlign w:val="center"/>
          </w:tcPr>
          <w:p w14:paraId="605A5D63">
            <w:pPr>
              <w:rPr>
                <w:rFonts w:hint="eastAsia" w:ascii="仿宋_GB2312" w:eastAsia="仿宋_GB2312"/>
                <w:b/>
                <w:bCs/>
                <w:color w:val="000000"/>
                <w:sz w:val="24"/>
                <w:szCs w:val="24"/>
                <w:lang w:eastAsia="zh-CN"/>
              </w:rPr>
            </w:pPr>
            <w:r>
              <w:rPr>
                <w:rFonts w:hint="eastAsia" w:ascii="仿宋_GB2312" w:eastAsia="仿宋_GB2312"/>
                <w:color w:val="000000"/>
              </w:rPr>
              <w:t>对破坏或者擅自移动矿</w:t>
            </w:r>
            <w:r>
              <w:rPr>
                <w:rFonts w:hint="eastAsia" w:ascii="仿宋_GB2312" w:eastAsia="仿宋_GB2312"/>
                <w:color w:val="000000"/>
                <w:lang w:val="en-US" w:eastAsia="zh-CN"/>
              </w:rPr>
              <w:t>区</w:t>
            </w:r>
            <w:r>
              <w:rPr>
                <w:rFonts w:hint="eastAsia" w:ascii="仿宋_GB2312" w:eastAsia="仿宋_GB2312"/>
                <w:color w:val="000000"/>
              </w:rPr>
              <w:t>范围界桩或者地面标志的处罚</w:t>
            </w:r>
          </w:p>
        </w:tc>
        <w:tc>
          <w:tcPr>
            <w:tcW w:w="4058" w:type="dxa"/>
            <w:tcBorders>
              <w:top w:val="single" w:color="000000" w:sz="4" w:space="0"/>
              <w:left w:val="single" w:color="000000" w:sz="4" w:space="0"/>
              <w:right w:val="single" w:color="000000" w:sz="4" w:space="0"/>
            </w:tcBorders>
            <w:vAlign w:val="center"/>
          </w:tcPr>
          <w:p w14:paraId="36218981">
            <w:pPr>
              <w:rPr>
                <w:rFonts w:hint="eastAsia" w:ascii="仿宋_GB2312" w:eastAsia="仿宋_GB2312"/>
                <w:color w:val="000000"/>
              </w:rPr>
            </w:pPr>
            <w:r>
              <w:rPr>
                <w:rFonts w:hint="eastAsia" w:ascii="仿宋_GB2312" w:eastAsia="仿宋_GB2312"/>
                <w:color w:val="000000"/>
              </w:rPr>
              <w:t>《矿产资源开采登记管理办法》(2014年7月29日修订)第十九条</w:t>
            </w:r>
          </w:p>
        </w:tc>
        <w:tc>
          <w:tcPr>
            <w:tcW w:w="1464" w:type="dxa"/>
            <w:vAlign w:val="center"/>
          </w:tcPr>
          <w:p w14:paraId="6E80BE4E">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B178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0266565">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96</w:t>
            </w:r>
          </w:p>
        </w:tc>
        <w:tc>
          <w:tcPr>
            <w:tcW w:w="793" w:type="dxa"/>
            <w:vMerge w:val="continue"/>
            <w:tcBorders>
              <w:top w:val="single" w:color="000000" w:sz="4" w:space="0"/>
              <w:left w:val="single" w:color="000000" w:sz="4" w:space="0"/>
              <w:right w:val="single" w:color="000000" w:sz="4" w:space="0"/>
            </w:tcBorders>
            <w:vAlign w:val="center"/>
          </w:tcPr>
          <w:p w14:paraId="27D632C6"/>
        </w:tc>
        <w:tc>
          <w:tcPr>
            <w:tcW w:w="3772" w:type="dxa"/>
            <w:tcBorders>
              <w:top w:val="single" w:color="000000" w:sz="4" w:space="0"/>
              <w:left w:val="single" w:color="000000" w:sz="4" w:space="0"/>
              <w:right w:val="single" w:color="000000" w:sz="4" w:space="0"/>
            </w:tcBorders>
            <w:vAlign w:val="center"/>
          </w:tcPr>
          <w:p w14:paraId="7D3F05AF">
            <w:pPr>
              <w:rPr>
                <w:rFonts w:hint="eastAsia" w:ascii="仿宋_GB2312" w:eastAsia="仿宋_GB2312"/>
                <w:b/>
                <w:bCs/>
                <w:color w:val="000000"/>
                <w:sz w:val="24"/>
                <w:szCs w:val="24"/>
                <w:lang w:eastAsia="zh-CN"/>
              </w:rPr>
            </w:pPr>
            <w:r>
              <w:rPr>
                <w:rFonts w:hint="eastAsia" w:ascii="仿宋_GB2312" w:eastAsia="仿宋_GB2312"/>
                <w:color w:val="000000"/>
              </w:rPr>
              <w:t xml:space="preserve">对扰乱、阳碍矿山地质环境保护与治理恢复工作，侵占、损坏、损毁矿山地质环境监测设施或者矿山地质环境保护与治 理恢复设施的处罚 </w:t>
            </w:r>
          </w:p>
        </w:tc>
        <w:tc>
          <w:tcPr>
            <w:tcW w:w="4058" w:type="dxa"/>
            <w:tcBorders>
              <w:top w:val="single" w:color="000000" w:sz="4" w:space="0"/>
              <w:left w:val="single" w:color="000000" w:sz="4" w:space="0"/>
              <w:right w:val="single" w:color="000000" w:sz="4" w:space="0"/>
            </w:tcBorders>
            <w:vAlign w:val="center"/>
          </w:tcPr>
          <w:p w14:paraId="2E6169AA">
            <w:pPr>
              <w:rPr>
                <w:rFonts w:hint="eastAsia" w:ascii="仿宋_GB2312" w:eastAsia="仿宋_GB2312"/>
                <w:color w:val="000000"/>
              </w:rPr>
            </w:pPr>
            <w:r>
              <w:rPr>
                <w:rFonts w:hint="eastAsia" w:ascii="仿宋_GB2312" w:eastAsia="仿宋_GB2312"/>
                <w:color w:val="000000"/>
              </w:rPr>
              <w:t>(矿山地质环境保护规定》(2019年7月16日第三次修正)第三十条，《河北省非煤矿山综合治理条例》第四十九条</w:t>
            </w:r>
          </w:p>
        </w:tc>
        <w:tc>
          <w:tcPr>
            <w:tcW w:w="1464" w:type="dxa"/>
            <w:vAlign w:val="center"/>
          </w:tcPr>
          <w:p w14:paraId="56632469">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2691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7ACC4E7">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97</w:t>
            </w:r>
          </w:p>
        </w:tc>
        <w:tc>
          <w:tcPr>
            <w:tcW w:w="793" w:type="dxa"/>
            <w:vMerge w:val="continue"/>
            <w:tcBorders>
              <w:top w:val="single" w:color="000000" w:sz="4" w:space="0"/>
              <w:left w:val="single" w:color="000000" w:sz="4" w:space="0"/>
              <w:right w:val="single" w:color="000000" w:sz="4" w:space="0"/>
            </w:tcBorders>
            <w:vAlign w:val="center"/>
          </w:tcPr>
          <w:p w14:paraId="788C40F8"/>
        </w:tc>
        <w:tc>
          <w:tcPr>
            <w:tcW w:w="3772" w:type="dxa"/>
            <w:tcBorders>
              <w:top w:val="single" w:color="000000" w:sz="4" w:space="0"/>
              <w:left w:val="single" w:color="000000" w:sz="4" w:space="0"/>
              <w:right w:val="single" w:color="000000" w:sz="4" w:space="0"/>
            </w:tcBorders>
            <w:vAlign w:val="center"/>
          </w:tcPr>
          <w:p w14:paraId="178DC8CD">
            <w:pPr>
              <w:rPr>
                <w:rFonts w:hint="eastAsia" w:ascii="仿宋_GB2312" w:eastAsia="仿宋_GB2312"/>
                <w:b/>
                <w:bCs/>
                <w:color w:val="000000"/>
                <w:sz w:val="24"/>
                <w:szCs w:val="24"/>
                <w:lang w:eastAsia="zh-CN"/>
              </w:rPr>
            </w:pPr>
          </w:p>
          <w:p w14:paraId="38E7E6E3">
            <w:pPr>
              <w:rPr>
                <w:rFonts w:hint="eastAsia" w:ascii="仿宋_GB2312" w:eastAsia="仿宋_GB2312"/>
                <w:color w:val="000000"/>
              </w:rPr>
            </w:pPr>
            <w:r>
              <w:rPr>
                <w:rFonts w:hint="eastAsia" w:ascii="仿宋_GB2312" w:eastAsia="仿宋_GB2312"/>
                <w:color w:val="000000"/>
              </w:rPr>
              <w:t>对未经批准发描古生物化石的处罚</w:t>
            </w:r>
          </w:p>
          <w:p w14:paraId="0B0A94AA">
            <w:pPr>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0682926D">
            <w:pPr>
              <w:rPr>
                <w:rFonts w:hint="eastAsia" w:ascii="仿宋_GB2312" w:eastAsia="仿宋_GB2312"/>
                <w:color w:val="000000"/>
              </w:rPr>
            </w:pPr>
            <w:r>
              <w:rPr>
                <w:rFonts w:hint="eastAsia" w:ascii="仿宋_GB2312" w:eastAsia="仿宋_GB2312"/>
                <w:color w:val="000000"/>
              </w:rPr>
              <w:t>《古生物化石保护乐例》(2019年3月2日修订)第三十六条第</w:t>
            </w:r>
            <w:r>
              <w:rPr>
                <w:rFonts w:hint="eastAsia" w:ascii="仿宋_GB2312" w:eastAsia="仿宋_GB2312"/>
                <w:color w:val="000000"/>
                <w:lang w:val="en-US" w:eastAsia="zh-CN"/>
              </w:rPr>
              <w:t>一项</w:t>
            </w:r>
            <w:r>
              <w:rPr>
                <w:rFonts w:hint="eastAsia" w:ascii="仿宋_GB2312" w:eastAsia="仿宋_GB2312"/>
                <w:color w:val="000000"/>
              </w:rPr>
              <w:t>，《古生物化石保护条例实施办法》(2019年7月16日第三次修正)第五十条</w:t>
            </w:r>
          </w:p>
        </w:tc>
        <w:tc>
          <w:tcPr>
            <w:tcW w:w="1464" w:type="dxa"/>
            <w:vAlign w:val="center"/>
          </w:tcPr>
          <w:p w14:paraId="27B8AA62">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BBD4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C5ABE38">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98</w:t>
            </w:r>
          </w:p>
        </w:tc>
        <w:tc>
          <w:tcPr>
            <w:tcW w:w="793" w:type="dxa"/>
            <w:vMerge w:val="continue"/>
            <w:tcBorders>
              <w:top w:val="single" w:color="000000" w:sz="4" w:space="0"/>
              <w:left w:val="single" w:color="000000" w:sz="4" w:space="0"/>
              <w:right w:val="single" w:color="000000" w:sz="4" w:space="0"/>
            </w:tcBorders>
            <w:vAlign w:val="center"/>
          </w:tcPr>
          <w:p w14:paraId="3D2FA20E"/>
        </w:tc>
        <w:tc>
          <w:tcPr>
            <w:tcW w:w="3772" w:type="dxa"/>
            <w:tcBorders>
              <w:top w:val="single" w:color="000000" w:sz="4" w:space="0"/>
              <w:left w:val="single" w:color="000000" w:sz="4" w:space="0"/>
              <w:right w:val="single" w:color="000000" w:sz="4" w:space="0"/>
            </w:tcBorders>
            <w:vAlign w:val="center"/>
          </w:tcPr>
          <w:p w14:paraId="142CF10C">
            <w:pPr>
              <w:rPr>
                <w:rFonts w:hint="eastAsia" w:ascii="仿宋_GB2312" w:eastAsia="仿宋_GB2312"/>
                <w:b/>
                <w:bCs/>
                <w:color w:val="000000"/>
                <w:sz w:val="24"/>
                <w:szCs w:val="24"/>
                <w:lang w:eastAsia="zh-CN"/>
              </w:rPr>
            </w:pPr>
            <w:r>
              <w:rPr>
                <w:rFonts w:hint="eastAsia" w:ascii="仿宋_GB2312" w:eastAsia="仿宋_GB2312"/>
                <w:color w:val="000000"/>
              </w:rPr>
              <w:t>对损毁、擅自移动永久性测量标志或者正在使用中的临时性测量标志的处罚</w:t>
            </w:r>
          </w:p>
        </w:tc>
        <w:tc>
          <w:tcPr>
            <w:tcW w:w="4058" w:type="dxa"/>
            <w:tcBorders>
              <w:top w:val="single" w:color="000000" w:sz="4" w:space="0"/>
              <w:left w:val="single" w:color="000000" w:sz="4" w:space="0"/>
              <w:right w:val="single" w:color="000000" w:sz="4" w:space="0"/>
            </w:tcBorders>
            <w:vAlign w:val="center"/>
          </w:tcPr>
          <w:p w14:paraId="49BEFC13">
            <w:pPr>
              <w:rPr>
                <w:rFonts w:ascii="仿宋_GB2312" w:eastAsia="仿宋_GB2312"/>
                <w:color w:val="000000"/>
                <w:lang w:val="en-US" w:eastAsia="zh-CN"/>
              </w:rPr>
            </w:pPr>
            <w:r>
              <w:rPr>
                <w:rFonts w:hint="eastAsia" w:ascii="仿宋_GB2312" w:eastAsia="仿宋_GB2312"/>
                <w:color w:val="000000"/>
              </w:rPr>
              <w:t>《中华人民共和国测绘法》第六十四</w:t>
            </w:r>
            <w:r>
              <w:rPr>
                <w:rFonts w:hint="eastAsia" w:ascii="仿宋_GB2312" w:eastAsia="仿宋_GB2312"/>
                <w:color w:val="000000"/>
                <w:lang w:val="en-US" w:eastAsia="zh-CN"/>
              </w:rPr>
              <w:t>条第一项，</w:t>
            </w:r>
            <w:r>
              <w:rPr>
                <w:rFonts w:hint="eastAsia" w:ascii="仿宋_GB2312" w:eastAsia="仿宋_GB2312"/>
                <w:color w:val="000000"/>
              </w:rPr>
              <w:t>《测量标志保护条例》(2011年1月8日修订)第二十二条第一项、第二十三条</w:t>
            </w:r>
          </w:p>
        </w:tc>
        <w:tc>
          <w:tcPr>
            <w:tcW w:w="1464" w:type="dxa"/>
            <w:vAlign w:val="center"/>
          </w:tcPr>
          <w:p w14:paraId="3E194C0F">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F888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D1FB0E0">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99</w:t>
            </w:r>
          </w:p>
        </w:tc>
        <w:tc>
          <w:tcPr>
            <w:tcW w:w="793" w:type="dxa"/>
            <w:vMerge w:val="continue"/>
            <w:tcBorders>
              <w:top w:val="single" w:color="000000" w:sz="4" w:space="0"/>
              <w:left w:val="single" w:color="000000" w:sz="4" w:space="0"/>
              <w:right w:val="single" w:color="000000" w:sz="4" w:space="0"/>
            </w:tcBorders>
            <w:vAlign w:val="center"/>
          </w:tcPr>
          <w:p w14:paraId="0E28C4CF"/>
        </w:tc>
        <w:tc>
          <w:tcPr>
            <w:tcW w:w="3772" w:type="dxa"/>
            <w:tcBorders>
              <w:top w:val="single" w:color="000000" w:sz="4" w:space="0"/>
              <w:left w:val="single" w:color="000000" w:sz="4" w:space="0"/>
              <w:right w:val="single" w:color="000000" w:sz="4" w:space="0"/>
            </w:tcBorders>
            <w:vAlign w:val="center"/>
          </w:tcPr>
          <w:p w14:paraId="2C3E3BD8">
            <w:pPr>
              <w:rPr>
                <w:rFonts w:hint="eastAsia" w:ascii="仿宋_GB2312" w:eastAsia="仿宋_GB2312"/>
                <w:b/>
                <w:bCs/>
                <w:color w:val="000000"/>
                <w:sz w:val="24"/>
                <w:szCs w:val="24"/>
                <w:lang w:eastAsia="zh-CN"/>
              </w:rPr>
            </w:pPr>
          </w:p>
          <w:p w14:paraId="29AE295D">
            <w:pPr>
              <w:rPr>
                <w:rFonts w:hint="eastAsia" w:ascii="仿宋_GB2312" w:eastAsia="仿宋_GB2312"/>
                <w:color w:val="000000"/>
              </w:rPr>
            </w:pPr>
          </w:p>
          <w:p w14:paraId="7DC9F0D5">
            <w:pPr>
              <w:rPr>
                <w:rFonts w:hint="eastAsia" w:ascii="仿宋_GB2312" w:eastAsia="仿宋_GB2312"/>
                <w:color w:val="000000"/>
              </w:rPr>
            </w:pPr>
            <w:r>
              <w:rPr>
                <w:rFonts w:hint="eastAsia" w:ascii="仿宋_GB2312" w:eastAsia="仿宋_GB2312"/>
                <w:color w:val="000000"/>
              </w:rPr>
              <w:t>对侵占永久性测量标志用地的处罚</w:t>
            </w:r>
          </w:p>
          <w:p w14:paraId="7819165D">
            <w:pPr>
              <w:rPr>
                <w:rFonts w:hint="eastAsia" w:ascii="仿宋_GB2312" w:eastAsia="仿宋_GB2312"/>
                <w:color w:val="000000"/>
              </w:rPr>
            </w:pPr>
          </w:p>
          <w:p w14:paraId="6515424E">
            <w:pPr>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7B47E3B4">
            <w:pPr>
              <w:rPr>
                <w:rFonts w:hint="eastAsia" w:ascii="仿宋_GB2312" w:eastAsia="仿宋_GB2312"/>
                <w:color w:val="000000"/>
              </w:rPr>
            </w:pPr>
            <w:r>
              <w:rPr>
                <w:rFonts w:hint="eastAsia" w:ascii="仿宋_GB2312" w:eastAsia="仿宋_GB2312"/>
                <w:color w:val="000000"/>
              </w:rPr>
              <w:t>《中华人民共和国测绘法》第六十四条第二项，《测量标志保护条例》(2011年1月8日修订)第二十二条第二项、第二十三条</w:t>
            </w:r>
          </w:p>
        </w:tc>
        <w:tc>
          <w:tcPr>
            <w:tcW w:w="1464" w:type="dxa"/>
            <w:vAlign w:val="center"/>
          </w:tcPr>
          <w:p w14:paraId="71F72172">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462D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0E2B0D4">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100</w:t>
            </w:r>
          </w:p>
        </w:tc>
        <w:tc>
          <w:tcPr>
            <w:tcW w:w="793" w:type="dxa"/>
            <w:vMerge w:val="continue"/>
            <w:tcBorders>
              <w:top w:val="single" w:color="000000" w:sz="4" w:space="0"/>
              <w:left w:val="single" w:color="000000" w:sz="4" w:space="0"/>
              <w:right w:val="single" w:color="000000" w:sz="4" w:space="0"/>
            </w:tcBorders>
            <w:vAlign w:val="center"/>
          </w:tcPr>
          <w:p w14:paraId="0C063839"/>
        </w:tc>
        <w:tc>
          <w:tcPr>
            <w:tcW w:w="3772" w:type="dxa"/>
            <w:tcBorders>
              <w:top w:val="single" w:color="000000" w:sz="4" w:space="0"/>
              <w:left w:val="single" w:color="000000" w:sz="4" w:space="0"/>
              <w:right w:val="single" w:color="000000" w:sz="4" w:space="0"/>
            </w:tcBorders>
            <w:vAlign w:val="center"/>
          </w:tcPr>
          <w:p w14:paraId="361C6976">
            <w:pPr>
              <w:rPr>
                <w:rFonts w:hint="eastAsia" w:ascii="仿宋_GB2312" w:eastAsia="仿宋_GB2312"/>
                <w:b/>
                <w:bCs/>
                <w:color w:val="000000"/>
                <w:sz w:val="24"/>
                <w:szCs w:val="24"/>
                <w:lang w:eastAsia="zh-CN"/>
              </w:rPr>
            </w:pPr>
            <w:r>
              <w:rPr>
                <w:rFonts w:hint="eastAsia" w:ascii="仿宋_GB2312" w:eastAsia="仿宋_GB2312"/>
                <w:color w:val="000000"/>
              </w:rPr>
              <w:t>对在永久性测量标志安全控制范围内从事危害测量标志安全和使用效能的活动的处罚</w:t>
            </w:r>
          </w:p>
          <w:p w14:paraId="37F2248D">
            <w:pPr>
              <w:rPr>
                <w:rFonts w:hint="eastAsia" w:ascii="仿宋_GB2312" w:eastAsia="仿宋_GB2312"/>
                <w:color w:val="000000"/>
              </w:rPr>
            </w:pPr>
          </w:p>
          <w:p w14:paraId="648A34F9">
            <w:pPr>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26697BE3">
            <w:pPr>
              <w:rPr>
                <w:rFonts w:hint="eastAsia" w:ascii="仿宋_GB2312" w:eastAsia="仿宋_GB2312"/>
                <w:color w:val="000000"/>
              </w:rPr>
            </w:pPr>
            <w:r>
              <w:rPr>
                <w:rFonts w:hint="eastAsia" w:ascii="仿宋_GB2312" w:eastAsia="仿宋_GB2312"/>
                <w:color w:val="000000"/>
              </w:rPr>
              <w:t>《中华人民共和国测绘法》第六十四条第</w:t>
            </w:r>
            <w:r>
              <w:rPr>
                <w:rFonts w:hint="eastAsia" w:ascii="仿宋_GB2312" w:eastAsia="仿宋_GB2312"/>
                <w:color w:val="000000"/>
                <w:lang w:val="en-US" w:eastAsia="zh-CN"/>
              </w:rPr>
              <w:t>三</w:t>
            </w:r>
            <w:r>
              <w:rPr>
                <w:rFonts w:hint="eastAsia" w:ascii="仿宋_GB2312" w:eastAsia="仿宋_GB2312"/>
                <w:color w:val="000000"/>
              </w:rPr>
              <w:t>项，《测量标志保护条例》(2011年1月8日修订)第二十二条第三项、第四项、第五项、第六项、第七项，第二十三条</w:t>
            </w:r>
          </w:p>
          <w:p w14:paraId="6E3A4275">
            <w:pPr>
              <w:rPr>
                <w:rFonts w:hint="eastAsia" w:ascii="仿宋_GB2312" w:eastAsia="仿宋_GB2312"/>
                <w:color w:val="000000"/>
              </w:rPr>
            </w:pPr>
          </w:p>
        </w:tc>
        <w:tc>
          <w:tcPr>
            <w:tcW w:w="1464" w:type="dxa"/>
            <w:vAlign w:val="center"/>
          </w:tcPr>
          <w:p w14:paraId="3E8DAA3F">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ECAB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1E9BA1D">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101</w:t>
            </w:r>
          </w:p>
        </w:tc>
        <w:tc>
          <w:tcPr>
            <w:tcW w:w="793" w:type="dxa"/>
            <w:vMerge w:val="continue"/>
            <w:tcBorders>
              <w:top w:val="single" w:color="000000" w:sz="4" w:space="0"/>
              <w:left w:val="single" w:color="000000" w:sz="4" w:space="0"/>
              <w:right w:val="single" w:color="000000" w:sz="4" w:space="0"/>
            </w:tcBorders>
            <w:vAlign w:val="center"/>
          </w:tcPr>
          <w:p w14:paraId="38F59838"/>
        </w:tc>
        <w:tc>
          <w:tcPr>
            <w:tcW w:w="3772" w:type="dxa"/>
            <w:tcBorders>
              <w:top w:val="single" w:color="000000" w:sz="4" w:space="0"/>
              <w:left w:val="single" w:color="000000" w:sz="4" w:space="0"/>
              <w:right w:val="single" w:color="000000" w:sz="4" w:space="0"/>
            </w:tcBorders>
            <w:vAlign w:val="center"/>
          </w:tcPr>
          <w:p w14:paraId="3F466779">
            <w:pPr>
              <w:rPr>
                <w:rFonts w:hint="eastAsia" w:ascii="仿宋_GB2312" w:eastAsia="仿宋_GB2312"/>
                <w:b/>
                <w:bCs/>
                <w:color w:val="000000"/>
                <w:sz w:val="24"/>
                <w:szCs w:val="24"/>
                <w:lang w:eastAsia="zh-CN"/>
              </w:rPr>
            </w:pPr>
            <w:r>
              <w:rPr>
                <w:rFonts w:hint="eastAsia" w:ascii="仿宋_GB2312" w:eastAsia="仿宋_GB2312"/>
                <w:color w:val="000000"/>
              </w:rPr>
              <w:t>对擅自拆迁永久性测量标志或者使永久性测量标志失去使用效能，或者拒绝支付迁建费用的处罚</w:t>
            </w:r>
          </w:p>
        </w:tc>
        <w:tc>
          <w:tcPr>
            <w:tcW w:w="4058" w:type="dxa"/>
            <w:tcBorders>
              <w:top w:val="single" w:color="000000" w:sz="4" w:space="0"/>
              <w:left w:val="single" w:color="000000" w:sz="4" w:space="0"/>
              <w:right w:val="single" w:color="000000" w:sz="4" w:space="0"/>
            </w:tcBorders>
            <w:vAlign w:val="center"/>
          </w:tcPr>
          <w:p w14:paraId="78EA4955">
            <w:pPr>
              <w:rPr>
                <w:rFonts w:hint="eastAsia" w:ascii="仿宋_GB2312" w:eastAsia="仿宋_GB2312"/>
                <w:color w:val="000000"/>
              </w:rPr>
            </w:pPr>
            <w:r>
              <w:rPr>
                <w:rFonts w:hint="eastAsia" w:ascii="仿宋_GB2312" w:eastAsia="仿宋_GB2312"/>
                <w:color w:val="000000"/>
              </w:rPr>
              <w:t>《中华人民共和国测绘法》第六十四条第四项，《测量标志保护条例》( 2011年1月8日修订)第二十三条第二项</w:t>
            </w:r>
          </w:p>
        </w:tc>
        <w:tc>
          <w:tcPr>
            <w:tcW w:w="1464" w:type="dxa"/>
            <w:vAlign w:val="center"/>
          </w:tcPr>
          <w:p w14:paraId="27DF472F">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B682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80F7AC9">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102</w:t>
            </w:r>
          </w:p>
        </w:tc>
        <w:tc>
          <w:tcPr>
            <w:tcW w:w="793" w:type="dxa"/>
            <w:vMerge w:val="continue"/>
            <w:tcBorders>
              <w:top w:val="single" w:color="000000" w:sz="4" w:space="0"/>
              <w:left w:val="single" w:color="000000" w:sz="4" w:space="0"/>
              <w:right w:val="single" w:color="000000" w:sz="4" w:space="0"/>
            </w:tcBorders>
            <w:vAlign w:val="center"/>
          </w:tcPr>
          <w:p w14:paraId="5BC9D388"/>
        </w:tc>
        <w:tc>
          <w:tcPr>
            <w:tcW w:w="3772" w:type="dxa"/>
            <w:tcBorders>
              <w:top w:val="single" w:color="000000" w:sz="4" w:space="0"/>
              <w:left w:val="single" w:color="000000" w:sz="4" w:space="0"/>
              <w:right w:val="single" w:color="000000" w:sz="4" w:space="0"/>
            </w:tcBorders>
            <w:vAlign w:val="center"/>
          </w:tcPr>
          <w:p w14:paraId="474115F4">
            <w:pPr>
              <w:rPr>
                <w:rFonts w:hint="eastAsia" w:ascii="仿宋_GB2312" w:eastAsia="仿宋_GB2312"/>
                <w:b/>
                <w:bCs/>
                <w:color w:val="000000"/>
                <w:sz w:val="24"/>
                <w:szCs w:val="24"/>
                <w:lang w:eastAsia="zh-CN"/>
              </w:rPr>
            </w:pPr>
            <w:r>
              <w:rPr>
                <w:rFonts w:hint="eastAsia" w:ascii="仿宋_GB2312" w:eastAsia="仿宋_GB2312"/>
                <w:color w:val="000000"/>
              </w:rPr>
              <w:t>对于扰或者阻挠测量标志建设单位依法使用土地或者在建筑物上建设永久性测量标志的处罚</w:t>
            </w:r>
          </w:p>
        </w:tc>
        <w:tc>
          <w:tcPr>
            <w:tcW w:w="4058" w:type="dxa"/>
            <w:tcBorders>
              <w:top w:val="single" w:color="000000" w:sz="4" w:space="0"/>
              <w:left w:val="single" w:color="000000" w:sz="4" w:space="0"/>
              <w:right w:val="single" w:color="000000" w:sz="4" w:space="0"/>
            </w:tcBorders>
            <w:vAlign w:val="center"/>
          </w:tcPr>
          <w:p w14:paraId="2128637C">
            <w:pPr>
              <w:rPr>
                <w:rFonts w:hint="eastAsia" w:ascii="仿宋_GB2312" w:eastAsia="仿宋_GB2312"/>
                <w:color w:val="000000"/>
              </w:rPr>
            </w:pPr>
            <w:r>
              <w:rPr>
                <w:rFonts w:hint="eastAsia" w:ascii="仿宋_GB2312" w:eastAsia="仿宋_GB2312"/>
                <w:color w:val="000000"/>
              </w:rPr>
              <w:t>《测量标志保护条例》(2011年1 月8日修订)第二十三条第一项</w:t>
            </w:r>
          </w:p>
        </w:tc>
        <w:tc>
          <w:tcPr>
            <w:tcW w:w="1464" w:type="dxa"/>
            <w:vAlign w:val="center"/>
          </w:tcPr>
          <w:p w14:paraId="60EC7DE7">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A4A9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9199" w:type="dxa"/>
            <w:gridSpan w:val="4"/>
            <w:vAlign w:val="center"/>
          </w:tcPr>
          <w:p w14:paraId="087C4B0E">
            <w:pPr>
              <w:rPr>
                <w:rFonts w:ascii="仿宋_GB2312" w:eastAsia="仿宋_GB2312"/>
                <w:color w:val="000000"/>
              </w:rPr>
            </w:pPr>
            <w:r>
              <w:rPr>
                <w:rFonts w:hint="eastAsia" w:ascii="黑体" w:hAnsi="黑体" w:eastAsia="黑体" w:cs="黑体"/>
                <w:color w:val="000000"/>
                <w:sz w:val="28"/>
                <w:szCs w:val="28"/>
                <w:lang w:eastAsia="zh-CN"/>
              </w:rPr>
              <w:t>三</w:t>
            </w:r>
            <w:r>
              <w:rPr>
                <w:rFonts w:hint="eastAsia" w:ascii="黑体" w:hAnsi="黑体" w:eastAsia="黑体" w:cs="黑体"/>
                <w:color w:val="000000"/>
                <w:sz w:val="28"/>
                <w:szCs w:val="28"/>
              </w:rPr>
              <w:t>、委托</w:t>
            </w:r>
            <w:r>
              <w:rPr>
                <w:rFonts w:hint="eastAsia" w:ascii="黑体" w:hAnsi="黑体" w:eastAsia="黑体" w:cs="黑体"/>
                <w:color w:val="000000"/>
                <w:sz w:val="28"/>
                <w:szCs w:val="28"/>
                <w:lang w:eastAsia="zh-CN"/>
              </w:rPr>
              <w:t>实施</w:t>
            </w:r>
            <w:r>
              <w:rPr>
                <w:rFonts w:hint="eastAsia" w:ascii="黑体" w:hAnsi="黑体" w:eastAsia="黑体" w:cs="黑体"/>
                <w:color w:val="000000"/>
                <w:sz w:val="28"/>
                <w:szCs w:val="28"/>
              </w:rPr>
              <w:t>的行政处罚事项（9项）</w:t>
            </w:r>
          </w:p>
        </w:tc>
        <w:tc>
          <w:tcPr>
            <w:tcW w:w="1464" w:type="dxa"/>
            <w:vAlign w:val="center"/>
          </w:tcPr>
          <w:p w14:paraId="6E2FDECA">
            <w:pPr>
              <w:jc w:val="center"/>
              <w:rPr>
                <w:rFonts w:ascii="黑体" w:hAnsi="黑体" w:eastAsia="黑体" w:cs="黑体"/>
                <w:color w:val="000000"/>
                <w:sz w:val="28"/>
                <w:szCs w:val="28"/>
              </w:rPr>
            </w:pPr>
          </w:p>
        </w:tc>
      </w:tr>
      <w:tr w14:paraId="180CF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7F1009D">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793" w:type="dxa"/>
            <w:vMerge w:val="restart"/>
            <w:tcBorders>
              <w:top w:val="single" w:color="000000" w:sz="4" w:space="0"/>
              <w:left w:val="single" w:color="000000" w:sz="4" w:space="0"/>
              <w:right w:val="single" w:color="000000" w:sz="4" w:space="0"/>
            </w:tcBorders>
            <w:vAlign w:val="center"/>
          </w:tcPr>
          <w:p w14:paraId="26898D6C">
            <w:pPr>
              <w:jc w:val="center"/>
              <w:rPr>
                <w:rFonts w:hint="eastAsia" w:ascii="仿宋_GB2312" w:eastAsia="仿宋_GB2312"/>
                <w:b/>
                <w:bCs/>
                <w:color w:val="000000"/>
                <w:sz w:val="24"/>
                <w:szCs w:val="24"/>
              </w:rPr>
            </w:pPr>
          </w:p>
          <w:p w14:paraId="64EC023A">
            <w:pPr>
              <w:jc w:val="center"/>
              <w:rPr>
                <w:rFonts w:hint="eastAsia" w:ascii="仿宋_GB2312" w:eastAsia="仿宋_GB2312"/>
                <w:b/>
                <w:bCs/>
                <w:color w:val="000000"/>
                <w:sz w:val="24"/>
                <w:szCs w:val="24"/>
              </w:rPr>
            </w:pPr>
            <w:r>
              <w:rPr>
                <w:rFonts w:hint="eastAsia" w:ascii="仿宋_GB2312" w:eastAsia="仿宋_GB2312"/>
                <w:b/>
                <w:bCs/>
                <w:color w:val="000000"/>
                <w:sz w:val="24"/>
                <w:szCs w:val="24"/>
              </w:rPr>
              <w:t>宗教管理</w:t>
            </w:r>
          </w:p>
          <w:p w14:paraId="536F20BA">
            <w:pPr>
              <w:jc w:val="center"/>
              <w:rPr>
                <w:rFonts w:hint="eastAsia" w:ascii="仿宋_GB2312" w:eastAsia="仿宋_GB2312"/>
                <w:b/>
                <w:bCs/>
                <w:color w:val="000000"/>
                <w:sz w:val="24"/>
                <w:szCs w:val="24"/>
              </w:rPr>
            </w:pPr>
          </w:p>
          <w:p w14:paraId="2E9DBA37">
            <w:pPr>
              <w:jc w:val="center"/>
              <w:rPr>
                <w:rFonts w:hint="eastAsia" w:ascii="仿宋_GB2312" w:eastAsia="仿宋_GB2312"/>
                <w:b/>
                <w:bCs/>
                <w:color w:val="000000"/>
                <w:sz w:val="24"/>
                <w:szCs w:val="24"/>
              </w:rPr>
            </w:pPr>
          </w:p>
          <w:p w14:paraId="71BE065D">
            <w:pPr>
              <w:jc w:val="center"/>
              <w:rPr>
                <w:rFonts w:hint="eastAsia" w:ascii="仿宋_GB2312" w:eastAsia="仿宋_GB2312"/>
                <w:b/>
                <w:bCs/>
                <w:color w:val="000000"/>
                <w:sz w:val="24"/>
                <w:szCs w:val="24"/>
              </w:rPr>
            </w:pPr>
          </w:p>
          <w:p w14:paraId="55829216">
            <w:pPr>
              <w:jc w:val="center"/>
              <w:rPr>
                <w:rFonts w:hint="eastAsia" w:ascii="仿宋_GB2312" w:eastAsia="仿宋_GB2312"/>
                <w:b/>
                <w:bCs/>
                <w:color w:val="000000"/>
                <w:sz w:val="24"/>
                <w:szCs w:val="24"/>
              </w:rPr>
            </w:pPr>
          </w:p>
          <w:p w14:paraId="560AFB94">
            <w:pPr>
              <w:jc w:val="center"/>
              <w:rPr>
                <w:rFonts w:hint="eastAsia" w:ascii="仿宋_GB2312" w:eastAsia="仿宋_GB2312"/>
                <w:b/>
                <w:bCs/>
                <w:color w:val="000000"/>
                <w:sz w:val="24"/>
                <w:szCs w:val="24"/>
              </w:rPr>
            </w:pPr>
          </w:p>
          <w:p w14:paraId="20C85E9A">
            <w:pPr>
              <w:jc w:val="center"/>
              <w:rPr>
                <w:rFonts w:hint="eastAsia" w:ascii="仿宋_GB2312" w:eastAsia="仿宋_GB2312"/>
                <w:b/>
                <w:bCs/>
                <w:color w:val="000000"/>
                <w:sz w:val="24"/>
                <w:szCs w:val="24"/>
              </w:rPr>
            </w:pPr>
          </w:p>
          <w:p w14:paraId="255D3A44">
            <w:pPr>
              <w:jc w:val="center"/>
              <w:rPr>
                <w:rFonts w:hint="eastAsia" w:ascii="仿宋_GB2312" w:eastAsia="仿宋_GB2312"/>
                <w:b/>
                <w:bCs/>
                <w:color w:val="000000"/>
                <w:sz w:val="24"/>
                <w:szCs w:val="24"/>
              </w:rPr>
            </w:pPr>
          </w:p>
          <w:p w14:paraId="77E0B86D">
            <w:pPr>
              <w:jc w:val="center"/>
              <w:rPr>
                <w:rFonts w:hint="eastAsia" w:ascii="仿宋_GB2312" w:eastAsia="仿宋_GB2312"/>
                <w:b/>
                <w:bCs/>
                <w:color w:val="000000"/>
                <w:sz w:val="24"/>
                <w:szCs w:val="24"/>
              </w:rPr>
            </w:pPr>
          </w:p>
          <w:p w14:paraId="7A6678BD">
            <w:pPr>
              <w:jc w:val="center"/>
              <w:rPr>
                <w:rFonts w:hint="eastAsia" w:ascii="仿宋_GB2312" w:eastAsia="仿宋_GB2312"/>
                <w:b/>
                <w:bCs/>
                <w:color w:val="000000"/>
                <w:sz w:val="24"/>
                <w:szCs w:val="24"/>
              </w:rPr>
            </w:pPr>
          </w:p>
          <w:p w14:paraId="19AC22E1">
            <w:pPr>
              <w:jc w:val="center"/>
              <w:rPr>
                <w:rFonts w:hint="eastAsia" w:ascii="仿宋_GB2312" w:eastAsia="仿宋_GB2312"/>
                <w:b/>
                <w:bCs/>
                <w:color w:val="000000"/>
                <w:sz w:val="24"/>
                <w:szCs w:val="24"/>
              </w:rPr>
            </w:pPr>
          </w:p>
          <w:p w14:paraId="518C8432">
            <w:pPr>
              <w:jc w:val="center"/>
              <w:rPr>
                <w:rFonts w:hint="eastAsia" w:ascii="仿宋_GB2312" w:eastAsia="仿宋_GB2312"/>
                <w:b/>
                <w:bCs/>
                <w:color w:val="000000"/>
                <w:sz w:val="24"/>
                <w:szCs w:val="24"/>
              </w:rPr>
            </w:pPr>
          </w:p>
          <w:p w14:paraId="72E486B9">
            <w:pPr>
              <w:jc w:val="center"/>
              <w:rPr>
                <w:rFonts w:hint="eastAsia" w:ascii="仿宋_GB2312" w:eastAsia="仿宋_GB2312"/>
                <w:b/>
                <w:bCs/>
                <w:color w:val="000000"/>
                <w:sz w:val="24"/>
                <w:szCs w:val="24"/>
              </w:rPr>
            </w:pPr>
          </w:p>
          <w:p w14:paraId="1CDADC70">
            <w:pPr>
              <w:jc w:val="center"/>
              <w:rPr>
                <w:rFonts w:hint="eastAsia" w:ascii="仿宋_GB2312" w:eastAsia="仿宋_GB2312"/>
                <w:b/>
                <w:bCs/>
                <w:color w:val="000000"/>
                <w:sz w:val="24"/>
                <w:szCs w:val="24"/>
              </w:rPr>
            </w:pPr>
          </w:p>
          <w:p w14:paraId="67ABAB4E">
            <w:pPr>
              <w:jc w:val="center"/>
              <w:rPr>
                <w:rFonts w:hint="eastAsia" w:ascii="仿宋_GB2312" w:eastAsia="仿宋_GB2312"/>
                <w:b/>
                <w:bCs/>
                <w:color w:val="000000"/>
                <w:sz w:val="24"/>
                <w:szCs w:val="24"/>
              </w:rPr>
            </w:pPr>
            <w:r>
              <w:rPr>
                <w:rFonts w:hint="eastAsia" w:ascii="仿宋_GB2312" w:eastAsia="仿宋_GB2312"/>
                <w:b/>
                <w:bCs/>
                <w:color w:val="000000"/>
                <w:sz w:val="24"/>
                <w:szCs w:val="24"/>
              </w:rPr>
              <w:t>宗教管理</w:t>
            </w:r>
          </w:p>
          <w:p w14:paraId="4704EA57">
            <w:pPr>
              <w:jc w:val="center"/>
              <w:rPr>
                <w:rFonts w:hint="eastAsia" w:ascii="仿宋_GB2312" w:eastAsia="仿宋_GB2312"/>
                <w:b/>
                <w:bCs/>
                <w:color w:val="000000"/>
                <w:sz w:val="24"/>
                <w:szCs w:val="24"/>
              </w:rPr>
            </w:pPr>
          </w:p>
          <w:p w14:paraId="3985BB03">
            <w:pPr>
              <w:jc w:val="center"/>
              <w:rPr>
                <w:rFonts w:hint="eastAsia" w:ascii="仿宋_GB2312" w:eastAsia="仿宋_GB2312"/>
                <w:b/>
                <w:bCs/>
                <w:color w:val="000000"/>
                <w:sz w:val="24"/>
                <w:szCs w:val="24"/>
              </w:rPr>
            </w:pPr>
          </w:p>
        </w:tc>
        <w:tc>
          <w:tcPr>
            <w:tcW w:w="3772" w:type="dxa"/>
            <w:tcBorders>
              <w:top w:val="single" w:color="000000" w:sz="4" w:space="0"/>
              <w:left w:val="single" w:color="000000" w:sz="4" w:space="0"/>
              <w:right w:val="single" w:color="000000" w:sz="4" w:space="0"/>
            </w:tcBorders>
            <w:vAlign w:val="center"/>
          </w:tcPr>
          <w:p w14:paraId="3869A788">
            <w:pPr>
              <w:rPr>
                <w:rFonts w:hint="eastAsia" w:ascii="仿宋_GB2312" w:eastAsia="仿宋_GB2312"/>
                <w:color w:val="000000"/>
              </w:rPr>
            </w:pPr>
            <w:r>
              <w:rPr>
                <w:rFonts w:hint="eastAsia" w:ascii="仿宋_GB2312" w:eastAsia="仿宋_GB2312"/>
                <w:color w:val="000000"/>
              </w:rPr>
              <w:t>对临时活动地点的活动违反本条例相关规定的处罚</w:t>
            </w:r>
          </w:p>
          <w:p w14:paraId="1F2ADEBB">
            <w:pPr>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245F4404">
            <w:pPr>
              <w:rPr>
                <w:rFonts w:ascii="仿宋_GB2312" w:eastAsia="仿宋_GB2312"/>
                <w:color w:val="000000"/>
              </w:rPr>
            </w:pPr>
            <w:r>
              <w:rPr>
                <w:rFonts w:hint="eastAsia" w:ascii="仿宋_GB2312" w:eastAsia="仿宋_GB2312"/>
                <w:color w:val="000000"/>
              </w:rPr>
              <w:t>《宗教事务条例》（2017年国务院令第686号）第六十六条</w:t>
            </w:r>
          </w:p>
        </w:tc>
        <w:tc>
          <w:tcPr>
            <w:tcW w:w="1464" w:type="dxa"/>
            <w:vAlign w:val="center"/>
          </w:tcPr>
          <w:p w14:paraId="602E6B46">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34FA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A054EB8">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793" w:type="dxa"/>
            <w:vMerge w:val="continue"/>
            <w:tcBorders>
              <w:top w:val="single" w:color="000000" w:sz="4" w:space="0"/>
              <w:left w:val="single" w:color="000000" w:sz="4" w:space="0"/>
              <w:right w:val="single" w:color="000000" w:sz="4" w:space="0"/>
            </w:tcBorders>
          </w:tcPr>
          <w:p w14:paraId="31965D9D"/>
        </w:tc>
        <w:tc>
          <w:tcPr>
            <w:tcW w:w="3772" w:type="dxa"/>
            <w:tcBorders>
              <w:top w:val="single" w:color="000000" w:sz="4" w:space="0"/>
              <w:left w:val="single" w:color="000000" w:sz="4" w:space="0"/>
              <w:right w:val="single" w:color="000000" w:sz="4" w:space="0"/>
            </w:tcBorders>
            <w:vAlign w:val="center"/>
          </w:tcPr>
          <w:p w14:paraId="13E0D333">
            <w:pPr>
              <w:rPr>
                <w:rFonts w:ascii="仿宋_GB2312" w:eastAsia="仿宋_GB2312"/>
                <w:color w:val="000000"/>
              </w:rPr>
            </w:pPr>
            <w:r>
              <w:rPr>
                <w:rFonts w:hint="eastAsia" w:ascii="仿宋_GB2312" w:eastAsia="仿宋_GB2312"/>
                <w:color w:val="000000"/>
              </w:rPr>
              <w:t>对为违法宗教活动提供条件的处罚</w:t>
            </w:r>
          </w:p>
        </w:tc>
        <w:tc>
          <w:tcPr>
            <w:tcW w:w="4058" w:type="dxa"/>
            <w:tcBorders>
              <w:top w:val="single" w:color="000000" w:sz="4" w:space="0"/>
              <w:left w:val="single" w:color="000000" w:sz="4" w:space="0"/>
              <w:right w:val="single" w:color="000000" w:sz="4" w:space="0"/>
            </w:tcBorders>
            <w:vAlign w:val="center"/>
          </w:tcPr>
          <w:p w14:paraId="0A29149F">
            <w:pPr>
              <w:rPr>
                <w:rFonts w:ascii="仿宋_GB2312" w:eastAsia="仿宋_GB2312"/>
                <w:color w:val="000000"/>
              </w:rPr>
            </w:pPr>
            <w:r>
              <w:rPr>
                <w:rFonts w:hint="eastAsia" w:ascii="仿宋_GB2312" w:eastAsia="仿宋_GB2312"/>
                <w:color w:val="000000"/>
              </w:rPr>
              <w:t>《宗教事务条例》（2017年国务院令第686号）第七十一条</w:t>
            </w:r>
          </w:p>
        </w:tc>
        <w:tc>
          <w:tcPr>
            <w:tcW w:w="1464" w:type="dxa"/>
            <w:vAlign w:val="center"/>
          </w:tcPr>
          <w:p w14:paraId="2D0295F1">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14E0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AAC69CD">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793" w:type="dxa"/>
            <w:vMerge w:val="continue"/>
            <w:tcBorders>
              <w:top w:val="single" w:color="000000" w:sz="4" w:space="0"/>
              <w:left w:val="single" w:color="000000" w:sz="4" w:space="0"/>
              <w:right w:val="single" w:color="000000" w:sz="4" w:space="0"/>
            </w:tcBorders>
          </w:tcPr>
          <w:p w14:paraId="6F11D069"/>
        </w:tc>
        <w:tc>
          <w:tcPr>
            <w:tcW w:w="3772" w:type="dxa"/>
            <w:tcBorders>
              <w:top w:val="single" w:color="000000" w:sz="4" w:space="0"/>
              <w:left w:val="single" w:color="000000" w:sz="4" w:space="0"/>
              <w:right w:val="single" w:color="000000" w:sz="4" w:space="0"/>
            </w:tcBorders>
            <w:vAlign w:val="center"/>
          </w:tcPr>
          <w:p w14:paraId="60279A88">
            <w:pPr>
              <w:rPr>
                <w:rFonts w:ascii="仿宋_GB2312" w:eastAsia="仿宋_GB2312"/>
                <w:color w:val="000000"/>
              </w:rPr>
            </w:pPr>
            <w:r>
              <w:rPr>
                <w:rFonts w:hint="eastAsia" w:ascii="仿宋_GB2312" w:eastAsia="仿宋_GB2312"/>
                <w:color w:val="000000"/>
              </w:rPr>
              <w:t>对大型宗教活动过程中发生危害国家安全、公共安全或者严重破坏社会秩序情况的处罚</w:t>
            </w:r>
          </w:p>
        </w:tc>
        <w:tc>
          <w:tcPr>
            <w:tcW w:w="4058" w:type="dxa"/>
            <w:tcBorders>
              <w:top w:val="single" w:color="000000" w:sz="4" w:space="0"/>
              <w:left w:val="single" w:color="000000" w:sz="4" w:space="0"/>
              <w:right w:val="single" w:color="000000" w:sz="4" w:space="0"/>
            </w:tcBorders>
            <w:vAlign w:val="center"/>
          </w:tcPr>
          <w:p w14:paraId="66DA1945">
            <w:pPr>
              <w:rPr>
                <w:rFonts w:ascii="仿宋_GB2312" w:eastAsia="仿宋_GB2312"/>
                <w:color w:val="000000"/>
              </w:rPr>
            </w:pPr>
            <w:r>
              <w:rPr>
                <w:rFonts w:hint="eastAsia" w:ascii="仿宋_GB2312" w:eastAsia="仿宋_GB2312"/>
                <w:color w:val="000000"/>
              </w:rPr>
              <w:t>《宗教事务条例》（2017年国务院令第686号）第六十四条第一款</w:t>
            </w:r>
          </w:p>
        </w:tc>
        <w:tc>
          <w:tcPr>
            <w:tcW w:w="1464" w:type="dxa"/>
            <w:vAlign w:val="center"/>
          </w:tcPr>
          <w:p w14:paraId="59FD2A1B">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BE68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DE5CADE">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793" w:type="dxa"/>
            <w:vMerge w:val="continue"/>
            <w:tcBorders>
              <w:top w:val="single" w:color="000000" w:sz="4" w:space="0"/>
              <w:left w:val="single" w:color="000000" w:sz="4" w:space="0"/>
              <w:right w:val="single" w:color="000000" w:sz="4" w:space="0"/>
            </w:tcBorders>
          </w:tcPr>
          <w:p w14:paraId="224939B0"/>
        </w:tc>
        <w:tc>
          <w:tcPr>
            <w:tcW w:w="3772" w:type="dxa"/>
            <w:tcBorders>
              <w:top w:val="single" w:color="000000" w:sz="4" w:space="0"/>
              <w:left w:val="single" w:color="000000" w:sz="4" w:space="0"/>
              <w:right w:val="single" w:color="000000" w:sz="4" w:space="0"/>
            </w:tcBorders>
            <w:vAlign w:val="center"/>
          </w:tcPr>
          <w:p w14:paraId="0F190DC2">
            <w:pPr>
              <w:rPr>
                <w:rFonts w:ascii="仿宋_GB2312" w:eastAsia="仿宋_GB2312"/>
                <w:color w:val="000000"/>
              </w:rPr>
            </w:pPr>
            <w:r>
              <w:rPr>
                <w:rFonts w:hint="eastAsia" w:ascii="仿宋_GB2312" w:eastAsia="仿宋_GB2312"/>
                <w:color w:val="000000"/>
              </w:rPr>
              <w:t>对擅自举行大型宗教活动的处罚</w:t>
            </w:r>
          </w:p>
        </w:tc>
        <w:tc>
          <w:tcPr>
            <w:tcW w:w="4058" w:type="dxa"/>
            <w:tcBorders>
              <w:top w:val="single" w:color="000000" w:sz="4" w:space="0"/>
              <w:left w:val="single" w:color="000000" w:sz="4" w:space="0"/>
              <w:right w:val="single" w:color="000000" w:sz="4" w:space="0"/>
            </w:tcBorders>
            <w:vAlign w:val="center"/>
          </w:tcPr>
          <w:p w14:paraId="561BFCD5">
            <w:pPr>
              <w:rPr>
                <w:rFonts w:ascii="仿宋_GB2312" w:eastAsia="仿宋_GB2312"/>
                <w:color w:val="000000"/>
              </w:rPr>
            </w:pPr>
            <w:r>
              <w:rPr>
                <w:rFonts w:hint="eastAsia" w:ascii="仿宋_GB2312" w:eastAsia="仿宋_GB2312"/>
                <w:color w:val="000000"/>
              </w:rPr>
              <w:t>《宗教事务条例》（2017年国务院令第686号）第六十四条第二款</w:t>
            </w:r>
          </w:p>
        </w:tc>
        <w:tc>
          <w:tcPr>
            <w:tcW w:w="1464" w:type="dxa"/>
            <w:vAlign w:val="center"/>
          </w:tcPr>
          <w:p w14:paraId="626D0946">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F0AC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C02A196">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793" w:type="dxa"/>
            <w:vMerge w:val="continue"/>
            <w:tcBorders>
              <w:top w:val="single" w:color="000000" w:sz="4" w:space="0"/>
              <w:left w:val="single" w:color="000000" w:sz="4" w:space="0"/>
              <w:right w:val="single" w:color="000000" w:sz="4" w:space="0"/>
            </w:tcBorders>
          </w:tcPr>
          <w:p w14:paraId="63D50AB1"/>
        </w:tc>
        <w:tc>
          <w:tcPr>
            <w:tcW w:w="3772" w:type="dxa"/>
            <w:tcBorders>
              <w:top w:val="single" w:color="000000" w:sz="4" w:space="0"/>
              <w:left w:val="single" w:color="000000" w:sz="4" w:space="0"/>
              <w:right w:val="single" w:color="000000" w:sz="4" w:space="0"/>
            </w:tcBorders>
            <w:vAlign w:val="center"/>
          </w:tcPr>
          <w:p w14:paraId="26293307">
            <w:pPr>
              <w:rPr>
                <w:rFonts w:ascii="仿宋_GB2312" w:eastAsia="仿宋_GB2312"/>
                <w:color w:val="000000"/>
              </w:rPr>
            </w:pPr>
            <w:r>
              <w:rPr>
                <w:rFonts w:hint="eastAsia" w:ascii="仿宋_GB2312" w:eastAsia="仿宋_GB2312"/>
                <w:color w:val="000000"/>
              </w:rPr>
              <w:t>对非宗教团体、非宗教院校、非宗教活动场所、非指定的临时活动地点组织、举行宗教活动，接受宗教性捐赠的处罚</w:t>
            </w:r>
          </w:p>
        </w:tc>
        <w:tc>
          <w:tcPr>
            <w:tcW w:w="4058" w:type="dxa"/>
            <w:tcBorders>
              <w:top w:val="single" w:color="000000" w:sz="4" w:space="0"/>
              <w:left w:val="single" w:color="000000" w:sz="4" w:space="0"/>
              <w:right w:val="single" w:color="000000" w:sz="4" w:space="0"/>
            </w:tcBorders>
            <w:vAlign w:val="center"/>
          </w:tcPr>
          <w:p w14:paraId="5D485EF5">
            <w:pPr>
              <w:rPr>
                <w:rFonts w:ascii="仿宋_GB2312" w:eastAsia="仿宋_GB2312"/>
                <w:color w:val="000000"/>
              </w:rPr>
            </w:pPr>
            <w:r>
              <w:rPr>
                <w:rFonts w:hint="eastAsia" w:ascii="仿宋_GB2312" w:eastAsia="仿宋_GB2312"/>
                <w:color w:val="000000"/>
              </w:rPr>
              <w:t>《宗教事务条例》（2017年国务院令第686号）第六十九条第二款</w:t>
            </w:r>
          </w:p>
        </w:tc>
        <w:tc>
          <w:tcPr>
            <w:tcW w:w="1464" w:type="dxa"/>
            <w:vAlign w:val="center"/>
          </w:tcPr>
          <w:p w14:paraId="1D07A74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382D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CDB02E2">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c>
          <w:tcPr>
            <w:tcW w:w="793" w:type="dxa"/>
            <w:vMerge w:val="continue"/>
            <w:tcBorders>
              <w:top w:val="single" w:color="000000" w:sz="4" w:space="0"/>
              <w:left w:val="single" w:color="000000" w:sz="4" w:space="0"/>
              <w:right w:val="single" w:color="000000" w:sz="4" w:space="0"/>
            </w:tcBorders>
          </w:tcPr>
          <w:p w14:paraId="3C96E811"/>
        </w:tc>
        <w:tc>
          <w:tcPr>
            <w:tcW w:w="3772" w:type="dxa"/>
            <w:tcBorders>
              <w:top w:val="single" w:color="000000" w:sz="4" w:space="0"/>
              <w:left w:val="single" w:color="000000" w:sz="4" w:space="0"/>
              <w:right w:val="single" w:color="000000" w:sz="4" w:space="0"/>
            </w:tcBorders>
            <w:vAlign w:val="center"/>
          </w:tcPr>
          <w:p w14:paraId="1E2ECAFA">
            <w:pPr>
              <w:rPr>
                <w:rFonts w:ascii="仿宋_GB2312" w:eastAsia="仿宋_GB2312"/>
                <w:color w:val="000000"/>
              </w:rPr>
            </w:pPr>
            <w:r>
              <w:rPr>
                <w:rFonts w:hint="eastAsia" w:ascii="仿宋_GB2312" w:eastAsia="仿宋_GB2312"/>
                <w:color w:val="000000"/>
              </w:rPr>
              <w:t>对在宗教院校以外的学校及其他教育机构传教、举行宗教活动、成立宗教组织、设立宗教活动场所的处罚</w:t>
            </w:r>
          </w:p>
        </w:tc>
        <w:tc>
          <w:tcPr>
            <w:tcW w:w="4058" w:type="dxa"/>
            <w:tcBorders>
              <w:top w:val="single" w:color="000000" w:sz="4" w:space="0"/>
              <w:left w:val="single" w:color="000000" w:sz="4" w:space="0"/>
              <w:right w:val="single" w:color="000000" w:sz="4" w:space="0"/>
            </w:tcBorders>
            <w:vAlign w:val="center"/>
          </w:tcPr>
          <w:p w14:paraId="0B8876D2">
            <w:pPr>
              <w:rPr>
                <w:rFonts w:ascii="仿宋_GB2312" w:eastAsia="仿宋_GB2312"/>
                <w:color w:val="000000"/>
              </w:rPr>
            </w:pPr>
            <w:r>
              <w:rPr>
                <w:rFonts w:hint="eastAsia" w:ascii="仿宋_GB2312" w:eastAsia="仿宋_GB2312"/>
                <w:color w:val="000000"/>
              </w:rPr>
              <w:t>《宗教事务条例》（2017年国务院令第686号）第七十条第二款</w:t>
            </w:r>
          </w:p>
        </w:tc>
        <w:tc>
          <w:tcPr>
            <w:tcW w:w="1464" w:type="dxa"/>
            <w:vAlign w:val="center"/>
          </w:tcPr>
          <w:p w14:paraId="232D59AB">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AE40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D162811">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c>
          <w:tcPr>
            <w:tcW w:w="793" w:type="dxa"/>
            <w:vMerge w:val="continue"/>
            <w:tcBorders>
              <w:top w:val="single" w:color="000000" w:sz="4" w:space="0"/>
              <w:left w:val="single" w:color="000000" w:sz="4" w:space="0"/>
              <w:right w:val="single" w:color="000000" w:sz="4" w:space="0"/>
            </w:tcBorders>
          </w:tcPr>
          <w:p w14:paraId="49FC2714"/>
        </w:tc>
        <w:tc>
          <w:tcPr>
            <w:tcW w:w="3772" w:type="dxa"/>
            <w:tcBorders>
              <w:top w:val="single" w:color="000000" w:sz="4" w:space="0"/>
              <w:left w:val="single" w:color="000000" w:sz="4" w:space="0"/>
              <w:right w:val="single" w:color="000000" w:sz="4" w:space="0"/>
            </w:tcBorders>
            <w:vAlign w:val="center"/>
          </w:tcPr>
          <w:p w14:paraId="00E2C872">
            <w:pPr>
              <w:rPr>
                <w:rFonts w:ascii="仿宋_GB2312" w:eastAsia="仿宋_GB2312"/>
                <w:color w:val="000000"/>
              </w:rPr>
            </w:pPr>
            <w:r>
              <w:rPr>
                <w:rFonts w:hint="eastAsia" w:ascii="仿宋_GB2312" w:eastAsia="仿宋_GB2312"/>
                <w:color w:val="000000"/>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的行为处罚</w:t>
            </w:r>
          </w:p>
        </w:tc>
        <w:tc>
          <w:tcPr>
            <w:tcW w:w="4058" w:type="dxa"/>
            <w:tcBorders>
              <w:top w:val="single" w:color="000000" w:sz="4" w:space="0"/>
              <w:left w:val="single" w:color="000000" w:sz="4" w:space="0"/>
              <w:right w:val="single" w:color="000000" w:sz="4" w:space="0"/>
            </w:tcBorders>
            <w:vAlign w:val="center"/>
          </w:tcPr>
          <w:p w14:paraId="5111D3F4">
            <w:pPr>
              <w:rPr>
                <w:rFonts w:ascii="仿宋_GB2312" w:eastAsia="仿宋_GB2312"/>
                <w:color w:val="000000"/>
              </w:rPr>
            </w:pPr>
            <w:r>
              <w:rPr>
                <w:rFonts w:hint="eastAsia" w:ascii="仿宋_GB2312" w:eastAsia="仿宋_GB2312"/>
                <w:color w:val="000000"/>
              </w:rPr>
              <w:t>《宗教事务条例》（2017年国务院令第686号）第七十三条</w:t>
            </w:r>
          </w:p>
        </w:tc>
        <w:tc>
          <w:tcPr>
            <w:tcW w:w="1464" w:type="dxa"/>
            <w:vAlign w:val="center"/>
          </w:tcPr>
          <w:p w14:paraId="5475B347">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0B17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8EAFDE6">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p>
        </w:tc>
        <w:tc>
          <w:tcPr>
            <w:tcW w:w="793" w:type="dxa"/>
            <w:vMerge w:val="continue"/>
            <w:tcBorders>
              <w:top w:val="single" w:color="000000" w:sz="4" w:space="0"/>
              <w:left w:val="single" w:color="000000" w:sz="4" w:space="0"/>
              <w:right w:val="single" w:color="000000" w:sz="4" w:space="0"/>
            </w:tcBorders>
          </w:tcPr>
          <w:p w14:paraId="10F951B9"/>
        </w:tc>
        <w:tc>
          <w:tcPr>
            <w:tcW w:w="3772" w:type="dxa"/>
            <w:tcBorders>
              <w:top w:val="single" w:color="000000" w:sz="4" w:space="0"/>
              <w:left w:val="single" w:color="000000" w:sz="4" w:space="0"/>
              <w:right w:val="single" w:color="000000" w:sz="4" w:space="0"/>
            </w:tcBorders>
            <w:vAlign w:val="center"/>
          </w:tcPr>
          <w:p w14:paraId="75F22762">
            <w:pPr>
              <w:rPr>
                <w:rFonts w:ascii="仿宋_GB2312" w:eastAsia="仿宋_GB2312"/>
                <w:color w:val="000000"/>
              </w:rPr>
            </w:pPr>
            <w:r>
              <w:rPr>
                <w:rFonts w:hint="eastAsia" w:ascii="仿宋_GB2312" w:eastAsia="仿宋_GB2312"/>
                <w:color w:val="000000"/>
              </w:rPr>
              <w:t>对假冒宗教教职人员进行宗教活动或者骗取钱财等违法活动的处罚</w:t>
            </w:r>
          </w:p>
        </w:tc>
        <w:tc>
          <w:tcPr>
            <w:tcW w:w="4058" w:type="dxa"/>
            <w:tcBorders>
              <w:top w:val="single" w:color="000000" w:sz="4" w:space="0"/>
              <w:left w:val="single" w:color="000000" w:sz="4" w:space="0"/>
              <w:right w:val="single" w:color="000000" w:sz="4" w:space="0"/>
            </w:tcBorders>
            <w:vAlign w:val="center"/>
          </w:tcPr>
          <w:p w14:paraId="1635E981">
            <w:pPr>
              <w:rPr>
                <w:rFonts w:ascii="仿宋_GB2312" w:eastAsia="仿宋_GB2312"/>
                <w:color w:val="000000"/>
              </w:rPr>
            </w:pPr>
            <w:r>
              <w:rPr>
                <w:rFonts w:hint="eastAsia" w:ascii="仿宋_GB2312" w:eastAsia="仿宋_GB2312"/>
                <w:color w:val="000000"/>
              </w:rPr>
              <w:t>《宗教事务条例》（2017年国务院令第686号）第七十四条</w:t>
            </w:r>
          </w:p>
        </w:tc>
        <w:tc>
          <w:tcPr>
            <w:tcW w:w="1464" w:type="dxa"/>
            <w:vAlign w:val="center"/>
          </w:tcPr>
          <w:p w14:paraId="2D25FCF7">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66AA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979DC1D">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9</w:t>
            </w:r>
          </w:p>
        </w:tc>
        <w:tc>
          <w:tcPr>
            <w:tcW w:w="793" w:type="dxa"/>
            <w:tcBorders>
              <w:top w:val="single" w:color="000000" w:sz="4" w:space="0"/>
              <w:left w:val="single" w:color="000000" w:sz="4" w:space="0"/>
              <w:right w:val="single" w:color="000000" w:sz="4" w:space="0"/>
            </w:tcBorders>
            <w:vAlign w:val="center"/>
          </w:tcPr>
          <w:p w14:paraId="4C577213">
            <w:pPr>
              <w:jc w:val="center"/>
              <w:rPr>
                <w:rFonts w:hint="eastAsia" w:ascii="仿宋_GB2312" w:eastAsia="仿宋_GB2312"/>
                <w:color w:val="000000"/>
                <w:lang w:eastAsia="zh-CN"/>
              </w:rPr>
            </w:pPr>
            <w:r>
              <w:rPr>
                <w:rFonts w:hint="eastAsia" w:ascii="仿宋_GB2312" w:eastAsia="仿宋_GB2312"/>
                <w:b/>
                <w:bCs/>
                <w:color w:val="000000"/>
                <w:lang w:eastAsia="zh-CN"/>
              </w:rPr>
              <w:t>交通运输</w:t>
            </w:r>
          </w:p>
        </w:tc>
        <w:tc>
          <w:tcPr>
            <w:tcW w:w="3772" w:type="dxa"/>
            <w:tcBorders>
              <w:top w:val="single" w:color="000000" w:sz="4" w:space="0"/>
              <w:left w:val="single" w:color="000000" w:sz="4" w:space="0"/>
              <w:right w:val="single" w:color="000000" w:sz="4" w:space="0"/>
            </w:tcBorders>
            <w:vAlign w:val="center"/>
          </w:tcPr>
          <w:p w14:paraId="0CC5FFF4">
            <w:pPr>
              <w:rPr>
                <w:rFonts w:ascii="仿宋_GB2312" w:eastAsia="仿宋_GB2312"/>
                <w:color w:val="000000"/>
              </w:rPr>
            </w:pPr>
            <w:r>
              <w:rPr>
                <w:rFonts w:hint="eastAsia" w:ascii="仿宋_GB2312" w:eastAsia="仿宋_GB2312"/>
                <w:color w:val="000000"/>
              </w:rPr>
              <w:t>对机动车维修经营者使用假冒伪劣配件维修机动车，承修已报废的机动车或者擅自改装机动车的处罚</w:t>
            </w:r>
          </w:p>
        </w:tc>
        <w:tc>
          <w:tcPr>
            <w:tcW w:w="4058" w:type="dxa"/>
            <w:tcBorders>
              <w:top w:val="single" w:color="000000" w:sz="4" w:space="0"/>
              <w:left w:val="single" w:color="000000" w:sz="4" w:space="0"/>
              <w:right w:val="single" w:color="000000" w:sz="4" w:space="0"/>
            </w:tcBorders>
            <w:vAlign w:val="center"/>
          </w:tcPr>
          <w:p w14:paraId="13FB8BBD">
            <w:pPr>
              <w:rPr>
                <w:rFonts w:ascii="仿宋_GB2312" w:eastAsia="仿宋_GB2312"/>
                <w:color w:val="000000"/>
              </w:rPr>
            </w:pPr>
            <w:r>
              <w:rPr>
                <w:rFonts w:hint="eastAsia" w:ascii="仿宋_GB2312" w:eastAsia="仿宋_GB2312"/>
                <w:color w:val="000000"/>
              </w:rPr>
              <w:t>《中华人民共和国道路运输条例》（2019年国务院令第709号）第七十二条、《机动车维修管理规定》（2019年交通运输部令第20号）第五十一条</w:t>
            </w:r>
          </w:p>
        </w:tc>
        <w:tc>
          <w:tcPr>
            <w:tcW w:w="1464" w:type="dxa"/>
            <w:vAlign w:val="center"/>
          </w:tcPr>
          <w:p w14:paraId="1163DC15">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bl>
    <w:p w14:paraId="18CF44E2">
      <w:pPr>
        <w:jc w:val="center"/>
        <w:rPr>
          <w:color w:val="000000"/>
        </w:rPr>
      </w:pPr>
    </w:p>
    <w:p w14:paraId="4F6011D4"/>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1ECD2">
    <w:pPr>
      <w:pStyle w:val="5"/>
      <w:jc w:val="center"/>
    </w:pPr>
    <w:r>
      <w:fldChar w:fldCharType="begin"/>
    </w:r>
    <w:r>
      <w:instrText xml:space="preserve"> PAGE   \* MERGEFORMAT </w:instrText>
    </w:r>
    <w:r>
      <w:fldChar w:fldCharType="separate"/>
    </w:r>
    <w:r>
      <w:rPr>
        <w:lang w:val="zh-CN"/>
      </w:rPr>
      <w:t>5</w:t>
    </w:r>
    <w:r>
      <w:rPr>
        <w:lang w:val="zh-CN"/>
      </w:rPr>
      <w:fldChar w:fldCharType="end"/>
    </w:r>
  </w:p>
  <w:p w14:paraId="530F5235">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zc1YTYyMTVkOTRiM2QxYmYzYTUwZDdkNmIyZGExNGQifQ=="/>
  </w:docVars>
  <w:rsids>
    <w:rsidRoot w:val="00000000"/>
    <w:rsid w:val="04ED1ED6"/>
    <w:rsid w:val="7B7604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1CEE32E-9929-46F3-A657-98F797FC66F4}">
  <ds:schemaRefs/>
</ds:datastoreItem>
</file>

<file path=docProps/app.xml><?xml version="1.0" encoding="utf-8"?>
<Properties xmlns="http://schemas.openxmlformats.org/officeDocument/2006/extended-properties" xmlns:vt="http://schemas.openxmlformats.org/officeDocument/2006/docPropsVTypes">
  <Template>Normal.eit</Template>
  <Pages>9</Pages>
  <Words>9217</Words>
  <Characters>9874</Characters>
  <Lines>0</Lines>
  <Paragraphs>5</Paragraphs>
  <TotalTime>100</TotalTime>
  <ScaleCrop>false</ScaleCrop>
  <LinksUpToDate>false</LinksUpToDate>
  <CharactersWithSpaces>9890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2020-11-04T03:26:00Z</dcterms:created>
  <dc:creator>傲雪</dc:creator>
  <cp:lastModifiedBy>Administrator</cp:lastModifiedBy>
  <cp:lastPrinted>2021-08-17T09:03:00Z</cp:lastPrinted>
  <dcterms:modified xsi:type="dcterms:W3CDTF">2025-06-27T03:15:42Z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1765241D4F2A42F1B8CE15D3E564035C_13</vt:lpwstr>
  </property>
  <property fmtid="{D5CDD505-2E9C-101B-9397-08002B2CF9AE}" pid="4" name="KSOTemplateDocerSaveRecord">
    <vt:lpwstr>eyJoZGlkIjoiNzEzYjllYjkxMzNmMWMyMmI4ODMyM2Y3NmY0ZDQ4NzAifQ==</vt:lpwstr>
  </property>
</Properties>
</file>