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BB35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电子类农业机械回收拆解企业审查确定条件</w:t>
      </w:r>
    </w:p>
    <w:p w14:paraId="11554F70"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企业资质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5B153DC7"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依法具有农机回收拆解经营业务的企业或合作社，应具有《废弃电器电子产品处理服务企业等级证书（一级）》。</w:t>
      </w:r>
      <w:bookmarkStart w:id="0" w:name="_GoBack"/>
      <w:bookmarkEnd w:id="0"/>
    </w:p>
    <w:p w14:paraId="06CEA37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二、拆解人员 </w:t>
      </w:r>
    </w:p>
    <w:p w14:paraId="60A3286B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应具有专业拆解处置人员2人以上，其专业能力应能达到规范拆解、环保作业、安全操作(含危险物质收集存储、运输)等相应要求，并配备专业安全生产管理人员和环保人员，国家有持证上岗规定的岗位应持证上岗。</w:t>
      </w:r>
    </w:p>
    <w:p w14:paraId="4C9A3C2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三、场地建设 </w:t>
      </w:r>
    </w:p>
    <w:p w14:paraId="5C35758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场地总面积不低于200㎡（包括拆解和储存场地），拆解场地面积不低于50㎡。拆解区及拆解后物料储存区、固体废物或危险废物储存控制区功能设计符合拆解能力，标识明显，具有防风、防雨功能。拆解车间应为封闭或半封闭车间，通风、光线良好，地面硬化，安全防范设施齐全；存储场地（包括临时存储）的地面应硬化并防渗漏。拆解车间消防设施齐全，应有足够的安全通道、紧急照明及疏散标识。拆解区环境噪声限值应符合三类声环境功能区的要求。拆解企业应通过环境影响评价，选址合理。</w:t>
      </w:r>
    </w:p>
    <w:p w14:paraId="18AAF6A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四、设备设施</w:t>
      </w:r>
    </w:p>
    <w:p w14:paraId="746E6A5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应具有电子产品拆解操作台、电脑、监控摄像头、相机、存储硬盘、绝缘工具、电动拆解工具、吊装天车等设备。</w:t>
      </w:r>
    </w:p>
    <w:p w14:paraId="0D4C783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五、信息管理 </w:t>
      </w:r>
    </w:p>
    <w:p w14:paraId="010696C1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在报废农业机械拆解过程中，至少对回收确认、零部件拆解、机体等零部件拆分3个环节进行录像监控，应剪辑保留10秒以上的重要时段视频资料进行存档，同时拍摄（或截图）机体解体销毁前、中、后的照片各1张。相关信息的保存期限不应少于5 年。应建立报废农业机械回收拆解档案和数据库，对回收报废的农业机械逐台登记；记录农业机械和所有者信息，信息主要包括：机主（单位或个人）名称、证件号码、机具类型、机具型号、出厂编号、出厂日期等；记录回收、拆解、废弃物处理及拆解后零部件、材料和废弃物的数量/重量和流向等，并做好标识，处理批次和拆解数量与重量应统一；纸质档案保存期限不应少于3 年，备份的电子档案和数据库，保存期限不应少于5年。</w:t>
      </w:r>
    </w:p>
    <w:p w14:paraId="2A5799F6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_HT_GB130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05B52"/>
    <w:multiLevelType w:val="singleLevel"/>
    <w:tmpl w:val="DFC05B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2025-07-01T01:59:12Z</dcterms:created>
  <dc:creator>Administrator</dc:creator>
  <cp:lastModifiedBy>长空</cp:lastModifiedBy>
  <dcterms:modified xsi:type="dcterms:W3CDTF">2025-07-01T02:00:48Z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eyJoZGlkIjoiODQyNDkzMWEyMGVjN2I3MTU0M2YxYzljNzVkZWRlYTciLCJ1c2VySWQiOiIxMTMyODI5MzM5In0=</vt:lpwstr>
  </property>
  <property fmtid="{D5CDD505-2E9C-101B-9397-08002B2CF9AE}" pid="4" name="ICV">
    <vt:lpwstr>0DA8254A2CFB4019859EB924F63B4F13_12</vt:lpwstr>
  </property>
</Properties>
</file>