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D1536">
      <w:pPr>
        <w:jc w:val="center"/>
        <w:rPr>
          <w:rFonts w:hint="default" w:eastAsiaTheme="minorEastAsia"/>
          <w:b/>
          <w:bCs/>
          <w:sz w:val="28"/>
          <w:szCs w:val="36"/>
          <w:lang w:val="en-US" w:eastAsia="zh-CN"/>
        </w:rPr>
      </w:pPr>
      <w:r>
        <w:rPr>
          <w:rFonts w:hint="eastAsia"/>
          <w:b/>
          <w:bCs/>
          <w:sz w:val="28"/>
          <w:szCs w:val="36"/>
          <w:lang w:val="en-US" w:eastAsia="zh-CN"/>
        </w:rPr>
        <w:t>非税收入政策解读（三）</w:t>
      </w:r>
    </w:p>
    <w:p w14:paraId="05E78568">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p>
    <w:p w14:paraId="42E99C6E">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r>
        <w:rPr>
          <w:rFonts w:hint="eastAsia"/>
          <w:b/>
          <w:bCs/>
          <w:sz w:val="28"/>
          <w:szCs w:val="36"/>
          <w:lang w:val="en-US" w:eastAsia="zh-CN"/>
        </w:rPr>
        <w:t>二、罚没收入</w:t>
      </w:r>
    </w:p>
    <w:p w14:paraId="13A35450">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p>
    <w:p w14:paraId="7A134275">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r>
        <w:rPr>
          <w:rFonts w:hint="eastAsia"/>
          <w:b/>
          <w:bCs/>
          <w:sz w:val="28"/>
          <w:szCs w:val="36"/>
          <w:lang w:val="en-US" w:eastAsia="zh-CN"/>
        </w:rPr>
        <w:t>2.1  罚没财物定义</w:t>
      </w:r>
    </w:p>
    <w:p w14:paraId="0FD6491C">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罚没收入必须严格按照法律、法规和规章规定收取。</w:t>
      </w:r>
    </w:p>
    <w:p w14:paraId="69260D1E">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根据《罚没财物管理办法》（财税</w:t>
      </w:r>
      <w:r>
        <w:rPr>
          <w:rFonts w:hint="eastAsia" w:ascii="宋体" w:hAnsi="宋体" w:eastAsia="宋体" w:cs="宋体"/>
          <w:b w:val="0"/>
          <w:bCs w:val="0"/>
          <w:sz w:val="28"/>
          <w:szCs w:val="36"/>
          <w:lang w:val="en-US" w:eastAsia="zh-CN"/>
        </w:rPr>
        <w:t>〔2020〕</w:t>
      </w:r>
      <w:r>
        <w:rPr>
          <w:rFonts w:hint="eastAsia"/>
          <w:b w:val="0"/>
          <w:bCs w:val="0"/>
          <w:sz w:val="28"/>
          <w:szCs w:val="36"/>
          <w:lang w:val="en-US" w:eastAsia="zh-CN"/>
        </w:rPr>
        <w:t>54号）规定：</w:t>
      </w:r>
    </w:p>
    <w:p w14:paraId="1C7DBCA5">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 xml:space="preserve">第三条 本办法所称罚没财物，是指执法机关依法对自然人、法人和非法人组织作出行政处罚决定，没收、追缴决定或者法院生效裁定、判决取得的罚款、罚金、违法所得、非法财物，没收的保证金、个人财产等，包括现金、有价票证、有价证券、动产、不动产和其他财产权利等。 </w:t>
      </w:r>
    </w:p>
    <w:p w14:paraId="392A86C5">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本办法所称执法机关，是指各级行政机关、监察机关、审判机关、检察机关，法律法规授权的具有管理公共事务职能的事业单位和组织。</w:t>
      </w:r>
    </w:p>
    <w:p w14:paraId="71E020C1">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p>
    <w:p w14:paraId="2ACFDE09">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r>
        <w:rPr>
          <w:rFonts w:hint="eastAsia"/>
          <w:b/>
          <w:bCs/>
          <w:sz w:val="28"/>
          <w:szCs w:val="36"/>
          <w:lang w:val="en-US" w:eastAsia="zh-CN"/>
        </w:rPr>
        <w:t>2.2  罚没财物处置</w:t>
      </w:r>
    </w:p>
    <w:p w14:paraId="09FECAC5">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根据《罚没财物管理办法》（财税〔2020〕54号）规定：</w:t>
      </w:r>
    </w:p>
    <w:p w14:paraId="68FA785B">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第十三条各级执法机关、政府公物仓应当依照法律法规和本级人民政府规定的权限，按照本办法的规定处置罚没财物。</w:t>
      </w:r>
    </w:p>
    <w:p w14:paraId="47E9EDFF">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各级财政部门会同有关部门对本级罚没财物处置、收入收缴等进行监督，建立处置审批和备案制度。</w:t>
      </w:r>
    </w:p>
    <w:p w14:paraId="36753BFF">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第十六条执法机关依法取得的罚没物品，除法律、行政法规禁止买卖的物品或者财产权利、按国家规定另行处置外，应当按照国家规定进行公开拍卖。</w:t>
      </w:r>
    </w:p>
    <w:p w14:paraId="35BCA613">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第二十八条罚没物品处置收入，可以扣除处置该罚没物品直接支出后的余额,作为罚没收入上缴；政府预算已经安排罚设物品处置专项经费的，不得扣除处置该罚没物品的直接支出。</w:t>
      </w:r>
    </w:p>
    <w:p w14:paraId="56A66DA9">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前款所称处置罚设物品直接支出包括质量鉴定、评估和必要的修复费用。</w:t>
      </w:r>
    </w:p>
    <w:p w14:paraId="6CCF456E">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p>
    <w:p w14:paraId="5C97FC69">
      <w:pPr>
        <w:keepNext w:val="0"/>
        <w:keepLines w:val="0"/>
        <w:pageBreakBefore w:val="0"/>
        <w:widowControl w:val="0"/>
        <w:kinsoku/>
        <w:wordWrap/>
        <w:overflowPunct/>
        <w:topLinePunct w:val="0"/>
        <w:autoSpaceDE/>
        <w:autoSpaceDN/>
        <w:bidi w:val="0"/>
        <w:adjustRightInd/>
        <w:snapToGrid/>
        <w:spacing w:line="0" w:lineRule="atLeast"/>
        <w:ind w:firstLine="562" w:firstLineChars="200"/>
        <w:textAlignment w:val="auto"/>
        <w:rPr>
          <w:rFonts w:hint="eastAsia"/>
          <w:b/>
          <w:bCs/>
          <w:sz w:val="28"/>
          <w:szCs w:val="36"/>
          <w:lang w:val="en-US" w:eastAsia="zh-CN"/>
        </w:rPr>
      </w:pPr>
      <w:r>
        <w:rPr>
          <w:rFonts w:hint="eastAsia"/>
          <w:b/>
          <w:bCs/>
          <w:sz w:val="28"/>
          <w:szCs w:val="36"/>
          <w:lang w:val="en-US" w:eastAsia="zh-CN"/>
        </w:rPr>
        <w:t>2.2罚没收入分成</w:t>
      </w:r>
    </w:p>
    <w:p w14:paraId="444EC9FB">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《罚没财物管理办法》（财税〔2020〕54号）</w:t>
      </w:r>
    </w:p>
    <w:p w14:paraId="766974F9">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第二十七条除以下情形外，罚没收入应按照执法机关的财务隶属关系缴入同级国库：</w:t>
      </w:r>
    </w:p>
    <w:p w14:paraId="4519E58A">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（一）海关、公安、中国海警、市场监管等部门取得的缉私罚没收入全额缴入中央国库。</w:t>
      </w:r>
    </w:p>
    <w:p w14:paraId="29B18C44">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二）海关（除缉私外）、国家外汇管理部门、国家邮政部门、通信管理部门气象管理部门、应急管理部所属煤矿安全监察部门、交通运输部所属海事部部门中央本级取得的罚没收入全额缴入中央国库。省以下机构取得的罚没收入</w:t>
      </w:r>
      <w:bookmarkStart w:id="0" w:name="_GoBack"/>
      <w:bookmarkEnd w:id="0"/>
      <w:r>
        <w:rPr>
          <w:rFonts w:hint="eastAsia"/>
          <w:b w:val="0"/>
          <w:bCs w:val="0"/>
          <w:sz w:val="28"/>
          <w:szCs w:val="36"/>
          <w:lang w:val="en-US" w:eastAsia="zh-CN"/>
        </w:rPr>
        <w:t>，50%缴入中央国库，50%缴入地方国库。</w:t>
      </w:r>
    </w:p>
    <w:p w14:paraId="0D36718A">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（三）国家烟草专卖部门取得的罚没收入全额缴入地方国库。</w:t>
      </w:r>
    </w:p>
    <w:p w14:paraId="4BDAF083">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（四）应急管理部所属的消防救援部门取得的罚没收入，50%缴入中央国库，50%缴入地方国库。</w:t>
      </w:r>
    </w:p>
    <w:p w14:paraId="550512E8">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（五）国家市场监督管理总局所属的反垄断部门与地方反垄断部门联合办理或者委托地方查办的重大案件取得的罚没收入，全额缴入中央国库。</w:t>
      </w:r>
    </w:p>
    <w:p w14:paraId="29F83088">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（六）国有企业、事业单位监察机构没收、追缴的违法所得，按照国有企业、事业单位隶属关系全额缴入中央或者地方国库。</w:t>
      </w:r>
    </w:p>
    <w:p w14:paraId="57333AB1">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（七）中央政法机关交办案件按照有关规定执行。</w:t>
      </w:r>
    </w:p>
    <w:p w14:paraId="1676527E">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eastAsia"/>
          <w:b w:val="0"/>
          <w:bCs w:val="0"/>
          <w:sz w:val="28"/>
          <w:szCs w:val="36"/>
          <w:lang w:val="en-US" w:eastAsia="zh-CN"/>
        </w:rPr>
      </w:pPr>
      <w:r>
        <w:rPr>
          <w:rFonts w:hint="eastAsia"/>
          <w:b w:val="0"/>
          <w:bCs w:val="0"/>
          <w:sz w:val="28"/>
          <w:szCs w:val="36"/>
          <w:lang w:val="en-US" w:eastAsia="zh-CN"/>
        </w:rPr>
        <w:t>（八）财政部规定的其他情形。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U5MTIzZjRlYzc0OWQ3OWY1NzU3ODAxNjVhNDQifQ=="/>
  </w:docVars>
  <w:rsids>
    <w:rsidRoot w:val="6ADA7501"/>
    <w:rsid w:val="032D29B2"/>
    <w:rsid w:val="05C80770"/>
    <w:rsid w:val="08566507"/>
    <w:rsid w:val="09BB733E"/>
    <w:rsid w:val="10233173"/>
    <w:rsid w:val="218400BA"/>
    <w:rsid w:val="2F94153F"/>
    <w:rsid w:val="314E571E"/>
    <w:rsid w:val="3D0C4E0B"/>
    <w:rsid w:val="3D9A3EB6"/>
    <w:rsid w:val="40D55665"/>
    <w:rsid w:val="43B533A4"/>
    <w:rsid w:val="47E44E5F"/>
    <w:rsid w:val="4C9D62C0"/>
    <w:rsid w:val="50280D8F"/>
    <w:rsid w:val="578D57AE"/>
    <w:rsid w:val="5A0A227A"/>
    <w:rsid w:val="5A2C3F9F"/>
    <w:rsid w:val="5F643A11"/>
    <w:rsid w:val="605E35A7"/>
    <w:rsid w:val="60710045"/>
    <w:rsid w:val="6200468F"/>
    <w:rsid w:val="63C416EC"/>
    <w:rsid w:val="69394868"/>
    <w:rsid w:val="6A5C61DA"/>
    <w:rsid w:val="6ADA7501"/>
    <w:rsid w:val="71A60683"/>
    <w:rsid w:val="72D36E8C"/>
    <w:rsid w:val="75CB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1001</Words>
  <Characters>1027</Characters>
  <Lines>0</Lines>
  <Paragraphs>0</Paragraphs>
  <TotalTime>12</TotalTime>
  <ScaleCrop>false</ScaleCrop>
  <LinksUpToDate>false</LinksUpToDate>
  <CharactersWithSpaces>1033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2024-08-15T02:00:00Z</dcterms:created>
  <dc:creator>没穿过军装</dc:creator>
  <cp:lastModifiedBy>随缘</cp:lastModifiedBy>
  <dcterms:modified xsi:type="dcterms:W3CDTF">2025-07-09T09:15:34Z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F96F16ED056F4F5FACF42D1E9E90B014_13</vt:lpwstr>
  </property>
  <property fmtid="{D5CDD505-2E9C-101B-9397-08002B2CF9AE}" pid="4" name="KSOTemplateDocerSaveRecord">
    <vt:lpwstr>eyJoZGlkIjoiNzEzYjllYjkxMzNmMWMyMmI4ODMyM2Y3NmY0ZDQ4NzAiLCJ1c2VySWQiOiI5NTgzNTkyODkifQ==</vt:lpwstr>
  </property>
</Properties>
</file>