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4571E">
      <w:pPr>
        <w:widowControl/>
        <w:shd w:val="clear" w:color="auto" w:fill="FFFFFF"/>
        <w:spacing w:line="630" w:lineRule="atLeast"/>
        <w:ind w:left="225" w:right="225"/>
        <w:jc w:val="center"/>
        <w:rPr>
          <w:rFonts w:ascii="微软雅黑" w:hAnsi="微软雅黑" w:eastAsia="微软雅黑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000000"/>
          <w:kern w:val="0"/>
          <w:sz w:val="36"/>
          <w:szCs w:val="36"/>
          <w:shd w:val="clear" w:color="auto" w:fill="FFFFFF"/>
        </w:rPr>
        <w:t>昌黎县自然资源和规划局国有土地使用权挂牌出让公告(昌国土告字[2023]5号)</w:t>
      </w:r>
    </w:p>
    <w:p w14:paraId="291332E3">
      <w:pPr>
        <w:widowControl/>
        <w:shd w:val="clear" w:color="auto" w:fill="FFFFFF"/>
        <w:spacing w:line="630" w:lineRule="atLeast"/>
        <w:ind w:left="225" w:right="225" w:firstLine="3782" w:firstLineChars="1400"/>
        <w:rPr>
          <w:rFonts w:hint="eastAsia" w:ascii="微软雅黑" w:hAnsi="微软雅黑" w:eastAsia="微软雅黑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b/>
          <w:bCs/>
          <w:color w:val="000000"/>
          <w:kern w:val="0"/>
          <w:sz w:val="27"/>
          <w:szCs w:val="27"/>
          <w:shd w:val="clear" w:color="auto" w:fill="FFFFFF"/>
        </w:rPr>
        <w:t>昌国土告字[2023]5号     2023/11/27</w:t>
      </w:r>
    </w:p>
    <w:p w14:paraId="3879241D">
      <w:pPr>
        <w:widowControl/>
        <w:shd w:val="clear" w:color="auto" w:fill="FFFFFF"/>
        <w:spacing w:line="420" w:lineRule="atLeast"/>
        <w:jc w:val="left"/>
        <w:rPr>
          <w:rFonts w:hint="eastAsia"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      </w:t>
      </w: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经昌黎县人民政府批准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>,</w:t>
      </w: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昌黎县自然资源和规划局决定以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kern w:val="0"/>
          <w:sz w:val="27"/>
          <w:szCs w:val="27"/>
          <w:u w:val="single"/>
          <w:shd w:val="clear" w:color="auto" w:fill="FFFFFF"/>
        </w:rPr>
        <w:t>挂牌出让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方式出让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kern w:val="0"/>
          <w:sz w:val="27"/>
          <w:szCs w:val="27"/>
          <w:u w:val="single"/>
          <w:shd w:val="clear" w:color="auto" w:fill="FFFFFF"/>
        </w:rPr>
        <w:t>1(</w:t>
      </w:r>
      <w:r>
        <w:rPr>
          <w:rFonts w:ascii="宋体" w:hAnsi="宋体" w:cs="Arial"/>
          <w:color w:val="333333"/>
          <w:kern w:val="0"/>
          <w:sz w:val="27"/>
          <w:szCs w:val="27"/>
          <w:u w:val="single"/>
          <w:shd w:val="clear" w:color="auto" w:fill="FFFFFF"/>
        </w:rPr>
        <w:t>幅</w:t>
      </w:r>
      <w:r>
        <w:rPr>
          <w:rFonts w:ascii="Arial" w:hAnsi="Arial" w:cs="Arial"/>
          <w:color w:val="333333"/>
          <w:kern w:val="0"/>
          <w:sz w:val="27"/>
          <w:szCs w:val="27"/>
          <w:u w:val="single"/>
          <w:shd w:val="clear" w:color="auto" w:fill="FFFFFF"/>
        </w:rPr>
        <w:t>)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地块的国有土地使用权。现将有关事项公告如下：</w:t>
      </w:r>
    </w:p>
    <w:p w14:paraId="156DA412">
      <w:pPr>
        <w:widowControl/>
        <w:shd w:val="clear" w:color="auto" w:fill="FFFFFF"/>
        <w:spacing w:line="420" w:lineRule="atLeast"/>
        <w:jc w:val="left"/>
        <w:rPr>
          <w:rFonts w:ascii="Arial" w:hAnsi="Arial" w:cs="Arial"/>
          <w:color w:val="333333"/>
          <w:sz w:val="27"/>
          <w:szCs w:val="27"/>
        </w:rPr>
      </w:pP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一、挂牌出让方式地块的基本情况和规划指标要求：</w:t>
      </w:r>
    </w:p>
    <w:tbl>
      <w:tblPr>
        <w:tblStyle w:val="3"/>
        <w:tblW w:w="5722" w:type="pct"/>
        <w:tblInd w:w="-132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6"/>
        <w:gridCol w:w="1999"/>
        <w:gridCol w:w="1133"/>
        <w:gridCol w:w="1576"/>
        <w:gridCol w:w="1329"/>
        <w:gridCol w:w="2874"/>
        <w:gridCol w:w="90"/>
        <w:gridCol w:w="1160"/>
      </w:tblGrid>
      <w:tr w14:paraId="4AF0CBF2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250" w:type="dxa"/>
          <w:trHeight w:val="540" w:hRule="atLeast"/>
        </w:trPr>
        <w:tc>
          <w:tcPr>
            <w:tcW w:w="131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7E683F05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宗地编号：</w:t>
            </w:r>
          </w:p>
        </w:tc>
        <w:tc>
          <w:tcPr>
            <w:tcW w:w="19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20A374AD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昌土（2023）13号</w:t>
            </w:r>
          </w:p>
        </w:tc>
        <w:tc>
          <w:tcPr>
            <w:tcW w:w="113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511E5A6A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宗地总面积：</w:t>
            </w:r>
          </w:p>
        </w:tc>
        <w:tc>
          <w:tcPr>
            <w:tcW w:w="157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62071422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24631.08平方米</w:t>
            </w:r>
          </w:p>
        </w:tc>
        <w:tc>
          <w:tcPr>
            <w:tcW w:w="132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2F4A2A7A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宗地坐落：</w:t>
            </w:r>
          </w:p>
        </w:tc>
        <w:tc>
          <w:tcPr>
            <w:tcW w:w="287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69558F19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昌黎工业园区七里海大街北侧、侍郎山路西侧</w:t>
            </w:r>
          </w:p>
        </w:tc>
      </w:tr>
      <w:tr w14:paraId="231D542B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250" w:type="dxa"/>
          <w:trHeight w:val="540" w:hRule="atLeast"/>
        </w:trPr>
        <w:tc>
          <w:tcPr>
            <w:tcW w:w="131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67FE6FC2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年限：</w:t>
            </w:r>
          </w:p>
        </w:tc>
        <w:tc>
          <w:tcPr>
            <w:tcW w:w="19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5C889715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50年</w:t>
            </w:r>
          </w:p>
        </w:tc>
        <w:tc>
          <w:tcPr>
            <w:tcW w:w="113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6C8856E1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容积率：</w:t>
            </w:r>
          </w:p>
        </w:tc>
        <w:tc>
          <w:tcPr>
            <w:tcW w:w="157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18FD08DF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1≤</w:t>
            </w:r>
          </w:p>
        </w:tc>
        <w:tc>
          <w:tcPr>
            <w:tcW w:w="132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744A2094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建筑密度(%)：</w:t>
            </w:r>
          </w:p>
        </w:tc>
        <w:tc>
          <w:tcPr>
            <w:tcW w:w="287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40734002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40≤</w:t>
            </w:r>
          </w:p>
        </w:tc>
      </w:tr>
      <w:tr w14:paraId="0323248D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0" w:type="dxa"/>
          <w:trHeight w:val="858" w:hRule="atLeast"/>
        </w:trPr>
        <w:tc>
          <w:tcPr>
            <w:tcW w:w="131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77C55AC6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绿化率(%)：</w:t>
            </w:r>
          </w:p>
        </w:tc>
        <w:tc>
          <w:tcPr>
            <w:tcW w:w="19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70E8F3B7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5≤ 并且 ≤15</w:t>
            </w:r>
          </w:p>
        </w:tc>
        <w:tc>
          <w:tcPr>
            <w:tcW w:w="113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73E6CF51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建筑限高(米)：</w:t>
            </w:r>
          </w:p>
        </w:tc>
        <w:tc>
          <w:tcPr>
            <w:tcW w:w="578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23E20727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≤24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39F4">
            <w:pPr>
              <w:rPr>
                <w:rFonts w:ascii="宋体"/>
                <w:sz w:val="24"/>
                <w:szCs w:val="24"/>
              </w:rPr>
            </w:pPr>
          </w:p>
        </w:tc>
      </w:tr>
      <w:tr w14:paraId="17F8586B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229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3E2C9BFD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主要土地用途：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nil"/>
              <w:right w:val="inset" w:color="auto" w:sz="6" w:space="0"/>
            </w:tcBorders>
            <w:vAlign w:val="center"/>
          </w:tcPr>
          <w:p w14:paraId="10618743">
            <w:pPr>
              <w:rPr>
                <w:rFonts w:ascii="宋体"/>
                <w:sz w:val="24"/>
                <w:szCs w:val="24"/>
              </w:rPr>
            </w:pPr>
          </w:p>
        </w:tc>
      </w:tr>
      <w:tr w14:paraId="66F7798C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229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48C3C2FA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工业用地</w:t>
            </w:r>
          </w:p>
        </w:tc>
        <w:tc>
          <w:tcPr>
            <w:tcW w:w="1250" w:type="dxa"/>
            <w:gridSpan w:val="2"/>
            <w:vMerge w:val="continue"/>
            <w:tcBorders>
              <w:left w:val="nil"/>
              <w:right w:val="inset" w:color="auto" w:sz="6" w:space="0"/>
            </w:tcBorders>
            <w:vAlign w:val="center"/>
          </w:tcPr>
          <w:p w14:paraId="01378CC1">
            <w:pPr>
              <w:rPr>
                <w:rFonts w:ascii="宋体"/>
                <w:sz w:val="24"/>
                <w:szCs w:val="24"/>
              </w:rPr>
            </w:pPr>
          </w:p>
        </w:tc>
      </w:tr>
      <w:tr w14:paraId="1B82BC32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229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2BC36AEA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用途明细：</w:t>
            </w:r>
          </w:p>
        </w:tc>
        <w:tc>
          <w:tcPr>
            <w:tcW w:w="1250" w:type="dxa"/>
            <w:gridSpan w:val="2"/>
            <w:vMerge w:val="continue"/>
            <w:tcBorders>
              <w:left w:val="nil"/>
              <w:right w:val="inset" w:color="auto" w:sz="6" w:space="0"/>
            </w:tcBorders>
            <w:vAlign w:val="center"/>
          </w:tcPr>
          <w:p w14:paraId="0EF05548">
            <w:pPr>
              <w:rPr>
                <w:rFonts w:ascii="宋体"/>
                <w:sz w:val="24"/>
                <w:szCs w:val="24"/>
              </w:rPr>
            </w:pPr>
          </w:p>
        </w:tc>
      </w:tr>
      <w:tr w14:paraId="218A85F5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449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618F9B03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用途名称</w:t>
            </w:r>
          </w:p>
        </w:tc>
        <w:tc>
          <w:tcPr>
            <w:tcW w:w="578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24A29484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面积</w:t>
            </w:r>
          </w:p>
        </w:tc>
        <w:tc>
          <w:tcPr>
            <w:tcW w:w="1250" w:type="dxa"/>
            <w:gridSpan w:val="2"/>
            <w:vMerge w:val="continue"/>
            <w:tcBorders>
              <w:left w:val="nil"/>
              <w:right w:val="inset" w:color="auto" w:sz="6" w:space="0"/>
            </w:tcBorders>
            <w:vAlign w:val="center"/>
          </w:tcPr>
          <w:p w14:paraId="078F6CCF">
            <w:pPr>
              <w:rPr>
                <w:rFonts w:ascii="宋体"/>
                <w:sz w:val="24"/>
                <w:szCs w:val="24"/>
              </w:rPr>
            </w:pPr>
          </w:p>
        </w:tc>
      </w:tr>
      <w:tr w14:paraId="4A72C0FA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449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241BABE8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工业用地</w:t>
            </w:r>
          </w:p>
        </w:tc>
        <w:tc>
          <w:tcPr>
            <w:tcW w:w="578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328F52B5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24631.08</w:t>
            </w:r>
          </w:p>
        </w:tc>
        <w:tc>
          <w:tcPr>
            <w:tcW w:w="1250" w:type="dxa"/>
            <w:gridSpan w:val="2"/>
            <w:vMerge w:val="continue"/>
            <w:tcBorders>
              <w:left w:val="nil"/>
              <w:right w:val="inset" w:color="auto" w:sz="6" w:space="0"/>
            </w:tcBorders>
            <w:vAlign w:val="center"/>
          </w:tcPr>
          <w:p w14:paraId="22577F64">
            <w:pPr>
              <w:rPr>
                <w:rFonts w:ascii="宋体"/>
                <w:sz w:val="24"/>
                <w:szCs w:val="24"/>
              </w:rPr>
            </w:pPr>
          </w:p>
        </w:tc>
      </w:tr>
      <w:tr w14:paraId="656D7DDA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3A5209FA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投资强度：</w:t>
            </w:r>
          </w:p>
        </w:tc>
        <w:tc>
          <w:tcPr>
            <w:tcW w:w="19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6603B804">
            <w:pPr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528869AD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保证金：</w:t>
            </w:r>
          </w:p>
        </w:tc>
        <w:tc>
          <w:tcPr>
            <w:tcW w:w="157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61BC3E10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595万元</w:t>
            </w:r>
          </w:p>
        </w:tc>
        <w:tc>
          <w:tcPr>
            <w:tcW w:w="132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48A189A1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估价报告备案号：</w:t>
            </w:r>
          </w:p>
        </w:tc>
        <w:tc>
          <w:tcPr>
            <w:tcW w:w="287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2F6A57F8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1305223BA0036</w:t>
            </w:r>
          </w:p>
        </w:tc>
        <w:tc>
          <w:tcPr>
            <w:tcW w:w="1250" w:type="dxa"/>
            <w:gridSpan w:val="2"/>
            <w:vMerge w:val="continue"/>
            <w:tcBorders>
              <w:left w:val="nil"/>
              <w:right w:val="inset" w:color="auto" w:sz="6" w:space="0"/>
            </w:tcBorders>
            <w:vAlign w:val="center"/>
          </w:tcPr>
          <w:p w14:paraId="20EBEC00">
            <w:pPr>
              <w:rPr>
                <w:rFonts w:ascii="宋体"/>
                <w:sz w:val="24"/>
                <w:szCs w:val="24"/>
              </w:rPr>
            </w:pPr>
          </w:p>
        </w:tc>
      </w:tr>
      <w:tr w14:paraId="77D569E2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 w14:paraId="78F6B19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 w14:paraId="1BADA58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 w14:paraId="435C079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 w14:paraId="77B112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 w14:paraId="2B749FE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 w14:paraId="6A7D273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nil"/>
              <w:right w:val="inset" w:color="auto" w:sz="6" w:space="0"/>
            </w:tcBorders>
            <w:vAlign w:val="center"/>
          </w:tcPr>
          <w:p w14:paraId="3B2093D0">
            <w:pPr>
              <w:rPr>
                <w:rFonts w:ascii="宋体"/>
                <w:sz w:val="24"/>
                <w:szCs w:val="24"/>
              </w:rPr>
            </w:pPr>
          </w:p>
        </w:tc>
      </w:tr>
      <w:tr w14:paraId="4E9F6C02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3EDEBD60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起始价：</w:t>
            </w:r>
          </w:p>
        </w:tc>
        <w:tc>
          <w:tcPr>
            <w:tcW w:w="19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7AE0461F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990.1694万元</w:t>
            </w:r>
          </w:p>
        </w:tc>
        <w:tc>
          <w:tcPr>
            <w:tcW w:w="113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6990911F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加价幅度：</w:t>
            </w:r>
          </w:p>
        </w:tc>
        <w:tc>
          <w:tcPr>
            <w:tcW w:w="578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0FBF462C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3.695万元</w:t>
            </w:r>
          </w:p>
        </w:tc>
        <w:tc>
          <w:tcPr>
            <w:tcW w:w="1250" w:type="dxa"/>
            <w:gridSpan w:val="2"/>
            <w:vMerge w:val="continue"/>
            <w:tcBorders>
              <w:left w:val="nil"/>
              <w:right w:val="inset" w:color="auto" w:sz="6" w:space="0"/>
            </w:tcBorders>
            <w:vAlign w:val="center"/>
          </w:tcPr>
          <w:p w14:paraId="1BBFCEBC">
            <w:pPr>
              <w:rPr>
                <w:rFonts w:ascii="宋体"/>
                <w:sz w:val="24"/>
                <w:szCs w:val="24"/>
              </w:rPr>
            </w:pPr>
          </w:p>
        </w:tc>
      </w:tr>
      <w:tr w14:paraId="030E060B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78466635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挂牌开始时间：</w:t>
            </w:r>
          </w:p>
        </w:tc>
        <w:tc>
          <w:tcPr>
            <w:tcW w:w="19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38961692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2023年12月18日 08时30分</w:t>
            </w:r>
          </w:p>
        </w:tc>
        <w:tc>
          <w:tcPr>
            <w:tcW w:w="113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42907A16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挂牌结束时间：</w:t>
            </w:r>
          </w:p>
        </w:tc>
        <w:tc>
          <w:tcPr>
            <w:tcW w:w="578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6A71AF7E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 xml:space="preserve"> 2023年12月28日 15时00分</w:t>
            </w:r>
          </w:p>
        </w:tc>
        <w:tc>
          <w:tcPr>
            <w:tcW w:w="1250" w:type="dxa"/>
            <w:gridSpan w:val="2"/>
            <w:vMerge w:val="continue"/>
            <w:tcBorders>
              <w:left w:val="nil"/>
              <w:right w:val="inset" w:color="auto" w:sz="6" w:space="0"/>
            </w:tcBorders>
            <w:vAlign w:val="center"/>
          </w:tcPr>
          <w:p w14:paraId="4481A39A">
            <w:pPr>
              <w:rPr>
                <w:rFonts w:ascii="宋体"/>
                <w:sz w:val="24"/>
                <w:szCs w:val="24"/>
              </w:rPr>
            </w:pPr>
          </w:p>
        </w:tc>
      </w:tr>
      <w:tr w14:paraId="17F2C8CE"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229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14:paraId="17DBB135">
            <w:pPr>
              <w:widowControl/>
              <w:wordWrap w:val="0"/>
              <w:spacing w:line="270" w:lineRule="atLeast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z w:val="24"/>
                <w:szCs w:val="24"/>
              </w:rPr>
              <w:t>备注： 1.本宗地挂牌起始单价为26.8万元/亩，报价增幅为0.1万元/亩的正整数倍;</w:t>
            </w:r>
          </w:p>
        </w:tc>
        <w:tc>
          <w:tcPr>
            <w:tcW w:w="1250" w:type="dxa"/>
            <w:gridSpan w:val="2"/>
            <w:vMerge w:val="continue"/>
            <w:tcBorders>
              <w:left w:val="nil"/>
              <w:bottom w:val="nil"/>
              <w:right w:val="inset" w:color="auto" w:sz="6" w:space="0"/>
            </w:tcBorders>
            <w:vAlign w:val="center"/>
          </w:tcPr>
          <w:p w14:paraId="020001FC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66FF3AB8"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二、中华人民共和国境内外的法人、自然人和其他组织均可申请参加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申请人可以单独申请，也可以联合申请。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申请人应具备的其他条件：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报名时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,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自然人申请的应持申请人有效身份证原件及复印件；法人或其他组织申请的持营业执照副本、法定代表人的有效身份证原件及复印件、企业公章及法人章；申请人委托他人办理的，还需提交授权委托书和委托代理人的有效身份证原件及复印件。</w:t>
      </w:r>
    </w:p>
    <w:p w14:paraId="4F99E12A"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三、本次国有土地使用权挂牌出让按照价高者得原则确定竞得人。</w:t>
      </w:r>
    </w:p>
    <w:p w14:paraId="3FB582A7"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四、本次挂牌出让的详细资料和具体要求，见挂牌出让文件。申请人可于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11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日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26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日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昌黎县自然资源和规划局土地利用股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获取 挂牌出让 文件。</w:t>
      </w:r>
    </w:p>
    <w:p w14:paraId="340CD360"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五、申请人可于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11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日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26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日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昌黎县自然资源和规划局土地利用股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向我局提交书面申请。交纳竞买保证金的截止时间为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26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17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。经审核，申请人按规定交纳竞买保证金，具备申请条件的，我局将在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26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17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前确认其竞买资格。</w:t>
      </w:r>
    </w:p>
    <w:p w14:paraId="30CF4D14"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六、本次国有土地使用权挂牌活动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在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昌黎县公共资源交易中心第三开标室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(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昌黎县政务服务中心三楼南端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)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进行。各地块挂牌时间分别为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    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昌土（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）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号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号地块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30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15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;</w:t>
      </w:r>
    </w:p>
    <w:p w14:paraId="480FDCC1"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七、其他需要公告的事项：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1.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本次国有建设用地使用权挂牌出让设有底价，按照报价最高且不低于底价者确定竞得人。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2.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申请人将竞买保证金汇到指定银行账户，交纳保证金的到帐截止时间为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2023-12-26 17:00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3.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该宗地执行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标准地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管控指标出让，投资强度：投资强度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≥240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万元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/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每亩；产出标准：亩均税收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≥15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万元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/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年；规划指标：建筑密度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≥40%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，容积率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≥1.0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，绿地率控制在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5%-15%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之间；能耗标准：单位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GDP≤2.0251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吨标准煤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/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万元；环保标准：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1.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此地必须符合河北昌黎经济开发区规划环评要求；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2.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根据《中华人民共和国环境影响评价法》和《建设项目环境影响评价分类管理名录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(2021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年版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)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》的要求，项目开工前需进行建设项目环境影响报告书（表）的审批或者建设项目环境影响登记表备案（目录未作规定建设项目不纳入建设项目环境影响评价管理）。</w:t>
      </w:r>
    </w:p>
    <w:p w14:paraId="703C83E1"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八、联系方式与银行</w:t>
      </w:r>
      <w:r>
        <w:rPr>
          <w:rFonts w:hint="eastAsia" w:ascii="宋体" w:hAnsi="宋体" w:cs="Arial"/>
          <w:color w:val="333333"/>
          <w:sz w:val="27"/>
          <w:szCs w:val="27"/>
          <w:shd w:val="clear" w:color="auto" w:fill="FFFFFF"/>
          <w:lang w:eastAsia="zh-CN"/>
        </w:rPr>
        <w:t>账</w:t>
      </w:r>
      <w:bookmarkStart w:id="0" w:name="_GoBack"/>
      <w:bookmarkEnd w:id="0"/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户：联系地址：昌黎镇碣阳大街东段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17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号联 系 人：吕莉联系电话：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0335-2861836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开户单位：昌黎县自然资源和规划局开户银行：秦皇岛银行昌黎支行开户账号：</w:t>
      </w:r>
    </w:p>
    <w:p w14:paraId="2CB09940">
      <w:pPr>
        <w:widowControl/>
        <w:shd w:val="clear" w:color="auto" w:fill="FFFFFF"/>
        <w:spacing w:after="750" w:line="420" w:lineRule="atLeast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昌黎县自然资源和规划局</w:t>
      </w:r>
    </w:p>
    <w:p w14:paraId="61BDAEA8">
      <w:r>
        <w:t xml:space="preserve"> </w:t>
      </w:r>
    </w:p>
    <w:p w14:paraId="3C5242B4">
      <w:pPr>
        <w:rPr>
          <w:rFonts w:hint="eastAsia"/>
        </w:rPr>
      </w:pPr>
    </w:p>
    <w:sectPr>
      <w:pgSz w:w="11906" w:h="16838"/>
      <w:pgMar w:top="1270" w:right="1066" w:bottom="1327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3A"/>
    <w:rsid w:val="00012CAB"/>
    <w:rsid w:val="00012CF5"/>
    <w:rsid w:val="0002495B"/>
    <w:rsid w:val="000410FE"/>
    <w:rsid w:val="00060522"/>
    <w:rsid w:val="00080955"/>
    <w:rsid w:val="000C3FE3"/>
    <w:rsid w:val="000C694F"/>
    <w:rsid w:val="000D1B2A"/>
    <w:rsid w:val="001250DC"/>
    <w:rsid w:val="001342E7"/>
    <w:rsid w:val="00151130"/>
    <w:rsid w:val="00195F80"/>
    <w:rsid w:val="001A40DF"/>
    <w:rsid w:val="001A73FE"/>
    <w:rsid w:val="001D24B2"/>
    <w:rsid w:val="00223691"/>
    <w:rsid w:val="0024796C"/>
    <w:rsid w:val="0027034B"/>
    <w:rsid w:val="00277316"/>
    <w:rsid w:val="00295A97"/>
    <w:rsid w:val="002C1853"/>
    <w:rsid w:val="002E6D5D"/>
    <w:rsid w:val="002F706A"/>
    <w:rsid w:val="003360C8"/>
    <w:rsid w:val="003417FD"/>
    <w:rsid w:val="00343AFA"/>
    <w:rsid w:val="00390CE4"/>
    <w:rsid w:val="0039198F"/>
    <w:rsid w:val="003F4914"/>
    <w:rsid w:val="0044341D"/>
    <w:rsid w:val="004509EE"/>
    <w:rsid w:val="00460795"/>
    <w:rsid w:val="00480015"/>
    <w:rsid w:val="004822DB"/>
    <w:rsid w:val="00496AC7"/>
    <w:rsid w:val="004A4377"/>
    <w:rsid w:val="004C2184"/>
    <w:rsid w:val="004C6329"/>
    <w:rsid w:val="004E520E"/>
    <w:rsid w:val="00510EFC"/>
    <w:rsid w:val="00551E4D"/>
    <w:rsid w:val="005562B2"/>
    <w:rsid w:val="005660CC"/>
    <w:rsid w:val="00566534"/>
    <w:rsid w:val="005A1167"/>
    <w:rsid w:val="005A2F17"/>
    <w:rsid w:val="00607012"/>
    <w:rsid w:val="0062042C"/>
    <w:rsid w:val="006375E8"/>
    <w:rsid w:val="00667AB2"/>
    <w:rsid w:val="006A4928"/>
    <w:rsid w:val="006B7DC4"/>
    <w:rsid w:val="006C524A"/>
    <w:rsid w:val="006D7167"/>
    <w:rsid w:val="006E38AD"/>
    <w:rsid w:val="006F18FD"/>
    <w:rsid w:val="00702C63"/>
    <w:rsid w:val="00710CE4"/>
    <w:rsid w:val="00726EFE"/>
    <w:rsid w:val="007366FF"/>
    <w:rsid w:val="00747248"/>
    <w:rsid w:val="007551AC"/>
    <w:rsid w:val="0076720C"/>
    <w:rsid w:val="00772075"/>
    <w:rsid w:val="00795338"/>
    <w:rsid w:val="007A4CD8"/>
    <w:rsid w:val="007A4E26"/>
    <w:rsid w:val="007C1C09"/>
    <w:rsid w:val="007C6074"/>
    <w:rsid w:val="00802629"/>
    <w:rsid w:val="0080417D"/>
    <w:rsid w:val="00807662"/>
    <w:rsid w:val="00851E03"/>
    <w:rsid w:val="00867BDA"/>
    <w:rsid w:val="0088331C"/>
    <w:rsid w:val="008861D5"/>
    <w:rsid w:val="0088725A"/>
    <w:rsid w:val="00896D3C"/>
    <w:rsid w:val="008A3763"/>
    <w:rsid w:val="008B2524"/>
    <w:rsid w:val="008E7F72"/>
    <w:rsid w:val="00903289"/>
    <w:rsid w:val="009112E4"/>
    <w:rsid w:val="00917516"/>
    <w:rsid w:val="0091780A"/>
    <w:rsid w:val="00930B76"/>
    <w:rsid w:val="00996F82"/>
    <w:rsid w:val="009A5950"/>
    <w:rsid w:val="009C7A15"/>
    <w:rsid w:val="009F7669"/>
    <w:rsid w:val="00A057B8"/>
    <w:rsid w:val="00A0797B"/>
    <w:rsid w:val="00A2540F"/>
    <w:rsid w:val="00A30C92"/>
    <w:rsid w:val="00AC0B5B"/>
    <w:rsid w:val="00AC21F9"/>
    <w:rsid w:val="00AF08A0"/>
    <w:rsid w:val="00AF1AC7"/>
    <w:rsid w:val="00B04B3B"/>
    <w:rsid w:val="00B23925"/>
    <w:rsid w:val="00B2477E"/>
    <w:rsid w:val="00B50A75"/>
    <w:rsid w:val="00B6375E"/>
    <w:rsid w:val="00BA2616"/>
    <w:rsid w:val="00BA261F"/>
    <w:rsid w:val="00BC1D84"/>
    <w:rsid w:val="00BC4DDD"/>
    <w:rsid w:val="00C03181"/>
    <w:rsid w:val="00C144EB"/>
    <w:rsid w:val="00C403CE"/>
    <w:rsid w:val="00C46AF2"/>
    <w:rsid w:val="00C508A7"/>
    <w:rsid w:val="00C90FC2"/>
    <w:rsid w:val="00C91627"/>
    <w:rsid w:val="00CD466E"/>
    <w:rsid w:val="00CE1DF8"/>
    <w:rsid w:val="00D00409"/>
    <w:rsid w:val="00D276C8"/>
    <w:rsid w:val="00D4600C"/>
    <w:rsid w:val="00D63CC5"/>
    <w:rsid w:val="00D81C00"/>
    <w:rsid w:val="00D85CC7"/>
    <w:rsid w:val="00DA2AA6"/>
    <w:rsid w:val="00DB4452"/>
    <w:rsid w:val="00DD3645"/>
    <w:rsid w:val="00DD640E"/>
    <w:rsid w:val="00E243B0"/>
    <w:rsid w:val="00E25C27"/>
    <w:rsid w:val="00E27682"/>
    <w:rsid w:val="00E40181"/>
    <w:rsid w:val="00EC1306"/>
    <w:rsid w:val="00F3449B"/>
    <w:rsid w:val="00F52E82"/>
    <w:rsid w:val="00F60BB6"/>
    <w:rsid w:val="00F727C1"/>
    <w:rsid w:val="00F7663A"/>
    <w:rsid w:val="00FC24F7"/>
    <w:rsid w:val="00FC2E12"/>
    <w:rsid w:val="00FD3D3A"/>
    <w:rsid w:val="038A4529"/>
    <w:rsid w:val="104477BE"/>
    <w:rsid w:val="1BE67874"/>
    <w:rsid w:val="42335FCF"/>
    <w:rsid w:val="47B6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1233</Words>
  <Characters>1438</Characters>
  <Lines>11</Lines>
  <Paragraphs>3</Paragraphs>
  <TotalTime>10</TotalTime>
  <ScaleCrop>false</ScaleCrop>
  <LinksUpToDate>false</LinksUpToDate>
  <CharactersWithSpaces>1524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2023-11-27T06:14:00Z</dcterms:created>
  <dc:creator>张宏军</dc:creator>
  <cp:lastModifiedBy>随缘</cp:lastModifiedBy>
  <cp:lastPrinted>2023-11-27T06:28:00Z</cp:lastPrinted>
  <dcterms:modified xsi:type="dcterms:W3CDTF">2025-07-17T02:31:17Z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443F6F74AFFA4492BF895A0E6A47FED9</vt:lpwstr>
  </property>
  <property fmtid="{D5CDD505-2E9C-101B-9397-08002B2CF9AE}" pid="4" name="KSOTemplateDocerSaveRecord">
    <vt:lpwstr>eyJoZGlkIjoiNzEzYjllYjkxMzNmMWMyMmI4ODMyM2Y3NmY0ZDQ4NzAiLCJ1c2VySWQiOiI5NTgzNTkyODkifQ==</vt:lpwstr>
  </property>
</Properties>
</file>