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361昌黎县卫生健康局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23808.46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26400.00</w:t>
            </w: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50579.42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50208.46</w:t>
            </w:r>
          </w:p>
        </w:tc>
        <w:tc>
          <w:tcPr>
            <w:tcW w:w="4535" w:type="dxa"/>
            <w:vAlign w:val="center"/>
          </w:tcPr>
          <w:p>
            <w:pPr>
              <w:pStyle w:val="15"/>
            </w:pPr>
            <w:r>
              <w:t>本年支出合计</w:t>
            </w:r>
          </w:p>
        </w:tc>
        <w:tc>
          <w:tcPr>
            <w:tcW w:w="2126" w:type="dxa"/>
            <w:vAlign w:val="center"/>
          </w:tcPr>
          <w:p>
            <w:pPr>
              <w:pStyle w:val="16"/>
            </w:pPr>
            <w:r>
              <w:t>50929.32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720.86</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50929.32</w:t>
            </w:r>
          </w:p>
        </w:tc>
        <w:tc>
          <w:tcPr>
            <w:tcW w:w="4535" w:type="dxa"/>
            <w:vAlign w:val="center"/>
          </w:tcPr>
          <w:p>
            <w:pPr>
              <w:pStyle w:val="15"/>
            </w:pPr>
            <w:r>
              <w:t>支出总计</w:t>
            </w:r>
          </w:p>
        </w:tc>
        <w:tc>
          <w:tcPr>
            <w:tcW w:w="2126" w:type="dxa"/>
            <w:vAlign w:val="center"/>
          </w:tcPr>
          <w:p>
            <w:pPr>
              <w:pStyle w:val="16"/>
            </w:pPr>
            <w:r>
              <w:t>50929.32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361昌黎县卫生健康局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50929.32</w:t>
            </w:r>
          </w:p>
        </w:tc>
        <w:tc>
          <w:tcPr>
            <w:tcW w:w="1134" w:type="dxa"/>
            <w:vAlign w:val="center"/>
          </w:tcPr>
          <w:p>
            <w:pPr>
              <w:pStyle w:val="16"/>
            </w:pPr>
            <w:r>
              <w:t>50208.46</w:t>
            </w:r>
          </w:p>
        </w:tc>
        <w:tc>
          <w:tcPr>
            <w:tcW w:w="1134" w:type="dxa"/>
            <w:vAlign w:val="center"/>
          </w:tcPr>
          <w:p>
            <w:pPr>
              <w:pStyle w:val="16"/>
            </w:pPr>
            <w:r>
              <w:t>23808.46</w:t>
            </w:r>
          </w:p>
        </w:tc>
        <w:tc>
          <w:tcPr>
            <w:tcW w:w="1134" w:type="dxa"/>
            <w:vAlign w:val="center"/>
          </w:tcPr>
          <w:p>
            <w:pPr>
              <w:pStyle w:val="16"/>
            </w:pPr>
          </w:p>
        </w:tc>
        <w:tc>
          <w:tcPr>
            <w:tcW w:w="1134" w:type="dxa"/>
            <w:vAlign w:val="center"/>
          </w:tcPr>
          <w:p>
            <w:pPr>
              <w:pStyle w:val="16"/>
            </w:pPr>
            <w:r>
              <w:t>26400.00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720.86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r>
              <w:t>255.58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190.34</w:t>
            </w:r>
          </w:p>
        </w:tc>
        <w:tc>
          <w:tcPr>
            <w:tcW w:w="1134" w:type="dxa"/>
            <w:vAlign w:val="center"/>
          </w:tcPr>
          <w:p>
            <w:pPr>
              <w:pStyle w:val="12"/>
            </w:pPr>
            <w:r>
              <w:t>190.34</w:t>
            </w:r>
          </w:p>
        </w:tc>
        <w:tc>
          <w:tcPr>
            <w:tcW w:w="1134" w:type="dxa"/>
            <w:vAlign w:val="center"/>
          </w:tcPr>
          <w:p>
            <w:pPr>
              <w:pStyle w:val="12"/>
            </w:pPr>
            <w:r>
              <w:t>190.34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65.23</w:t>
            </w:r>
          </w:p>
        </w:tc>
        <w:tc>
          <w:tcPr>
            <w:tcW w:w="1134" w:type="dxa"/>
            <w:vAlign w:val="center"/>
          </w:tcPr>
          <w:p>
            <w:pPr>
              <w:pStyle w:val="12"/>
            </w:pPr>
            <w:r>
              <w:t>65.23</w:t>
            </w:r>
          </w:p>
        </w:tc>
        <w:tc>
          <w:tcPr>
            <w:tcW w:w="1134" w:type="dxa"/>
            <w:vAlign w:val="center"/>
          </w:tcPr>
          <w:p>
            <w:pPr>
              <w:pStyle w:val="12"/>
            </w:pPr>
            <w:r>
              <w:t>65.23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50579.42</w:t>
            </w:r>
          </w:p>
        </w:tc>
        <w:tc>
          <w:tcPr>
            <w:tcW w:w="1134" w:type="dxa"/>
            <w:vAlign w:val="center"/>
          </w:tcPr>
          <w:p>
            <w:pPr>
              <w:pStyle w:val="12"/>
            </w:pPr>
            <w:r>
              <w:t>49858.56</w:t>
            </w:r>
          </w:p>
        </w:tc>
        <w:tc>
          <w:tcPr>
            <w:tcW w:w="1134" w:type="dxa"/>
            <w:vAlign w:val="center"/>
          </w:tcPr>
          <w:p>
            <w:pPr>
              <w:pStyle w:val="12"/>
            </w:pPr>
            <w:r>
              <w:t>23458.56</w:t>
            </w:r>
          </w:p>
        </w:tc>
        <w:tc>
          <w:tcPr>
            <w:tcW w:w="1134" w:type="dxa"/>
            <w:vAlign w:val="center"/>
          </w:tcPr>
          <w:p>
            <w:pPr>
              <w:pStyle w:val="12"/>
            </w:pPr>
          </w:p>
        </w:tc>
        <w:tc>
          <w:tcPr>
            <w:tcW w:w="1134" w:type="dxa"/>
            <w:vAlign w:val="center"/>
          </w:tcPr>
          <w:p>
            <w:pPr>
              <w:pStyle w:val="12"/>
            </w:pPr>
            <w:r>
              <w:t>26400.00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614.85</w:t>
            </w:r>
          </w:p>
        </w:tc>
        <w:tc>
          <w:tcPr>
            <w:tcW w:w="1134" w:type="dxa"/>
            <w:vAlign w:val="center"/>
          </w:tcPr>
          <w:p>
            <w:pPr>
              <w:pStyle w:val="12"/>
            </w:pPr>
            <w:r>
              <w:t>614.85</w:t>
            </w:r>
          </w:p>
        </w:tc>
        <w:tc>
          <w:tcPr>
            <w:tcW w:w="1134" w:type="dxa"/>
            <w:vAlign w:val="center"/>
          </w:tcPr>
          <w:p>
            <w:pPr>
              <w:pStyle w:val="12"/>
            </w:pPr>
            <w:r>
              <w:t>614.85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518.59</w:t>
            </w:r>
          </w:p>
        </w:tc>
        <w:tc>
          <w:tcPr>
            <w:tcW w:w="1134" w:type="dxa"/>
            <w:vAlign w:val="center"/>
          </w:tcPr>
          <w:p>
            <w:pPr>
              <w:pStyle w:val="12"/>
            </w:pPr>
            <w:r>
              <w:t>518.59</w:t>
            </w:r>
          </w:p>
        </w:tc>
        <w:tc>
          <w:tcPr>
            <w:tcW w:w="1134" w:type="dxa"/>
            <w:vAlign w:val="center"/>
          </w:tcPr>
          <w:p>
            <w:pPr>
              <w:pStyle w:val="12"/>
            </w:pPr>
            <w:r>
              <w:t>518.59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96.26</w:t>
            </w:r>
          </w:p>
        </w:tc>
        <w:tc>
          <w:tcPr>
            <w:tcW w:w="1134" w:type="dxa"/>
            <w:vAlign w:val="center"/>
          </w:tcPr>
          <w:p>
            <w:pPr>
              <w:pStyle w:val="12"/>
            </w:pPr>
            <w:r>
              <w:t>96.26</w:t>
            </w:r>
          </w:p>
        </w:tc>
        <w:tc>
          <w:tcPr>
            <w:tcW w:w="1134" w:type="dxa"/>
            <w:vAlign w:val="center"/>
          </w:tcPr>
          <w:p>
            <w:pPr>
              <w:pStyle w:val="12"/>
            </w:pPr>
            <w:r>
              <w:t>96.26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23207.15</w:t>
            </w:r>
          </w:p>
        </w:tc>
        <w:tc>
          <w:tcPr>
            <w:tcW w:w="1134" w:type="dxa"/>
            <w:vAlign w:val="center"/>
          </w:tcPr>
          <w:p>
            <w:pPr>
              <w:pStyle w:val="12"/>
            </w:pPr>
            <w:r>
              <w:t>23128.82</w:t>
            </w:r>
          </w:p>
        </w:tc>
        <w:tc>
          <w:tcPr>
            <w:tcW w:w="1134" w:type="dxa"/>
            <w:vAlign w:val="center"/>
          </w:tcPr>
          <w:p>
            <w:pPr>
              <w:pStyle w:val="12"/>
            </w:pPr>
            <w:r>
              <w:t>1778.82</w:t>
            </w:r>
          </w:p>
        </w:tc>
        <w:tc>
          <w:tcPr>
            <w:tcW w:w="1134" w:type="dxa"/>
            <w:vAlign w:val="center"/>
          </w:tcPr>
          <w:p>
            <w:pPr>
              <w:pStyle w:val="12"/>
            </w:pPr>
          </w:p>
        </w:tc>
        <w:tc>
          <w:tcPr>
            <w:tcW w:w="1134" w:type="dxa"/>
            <w:vAlign w:val="center"/>
          </w:tcPr>
          <w:p>
            <w:pPr>
              <w:pStyle w:val="12"/>
            </w:pPr>
            <w:r>
              <w:t>21350.00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14659.86</w:t>
            </w:r>
          </w:p>
        </w:tc>
        <w:tc>
          <w:tcPr>
            <w:tcW w:w="1134" w:type="dxa"/>
            <w:vAlign w:val="center"/>
          </w:tcPr>
          <w:p>
            <w:pPr>
              <w:pStyle w:val="12"/>
            </w:pPr>
            <w:r>
              <w:t>14659.86</w:t>
            </w:r>
          </w:p>
        </w:tc>
        <w:tc>
          <w:tcPr>
            <w:tcW w:w="1134" w:type="dxa"/>
            <w:vAlign w:val="center"/>
          </w:tcPr>
          <w:p>
            <w:pPr>
              <w:pStyle w:val="12"/>
            </w:pPr>
            <w:r>
              <w:t>1009.86</w:t>
            </w:r>
          </w:p>
        </w:tc>
        <w:tc>
          <w:tcPr>
            <w:tcW w:w="1134" w:type="dxa"/>
            <w:vAlign w:val="center"/>
          </w:tcPr>
          <w:p>
            <w:pPr>
              <w:pStyle w:val="12"/>
            </w:pPr>
          </w:p>
        </w:tc>
        <w:tc>
          <w:tcPr>
            <w:tcW w:w="1134" w:type="dxa"/>
            <w:vAlign w:val="center"/>
          </w:tcPr>
          <w:p>
            <w:pPr>
              <w:pStyle w:val="12"/>
            </w:pPr>
            <w:r>
              <w:t>13650.00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2100202</w:t>
            </w:r>
          </w:p>
        </w:tc>
        <w:tc>
          <w:tcPr>
            <w:tcW w:w="1559" w:type="dxa"/>
            <w:vAlign w:val="center"/>
          </w:tcPr>
          <w:p>
            <w:pPr>
              <w:pStyle w:val="13"/>
            </w:pPr>
            <w:r>
              <w:t>中医（民族）医院</w:t>
            </w:r>
          </w:p>
        </w:tc>
        <w:tc>
          <w:tcPr>
            <w:tcW w:w="1134" w:type="dxa"/>
            <w:vAlign w:val="center"/>
          </w:tcPr>
          <w:p>
            <w:pPr>
              <w:pStyle w:val="12"/>
            </w:pPr>
            <w:r>
              <w:t>1872.54</w:t>
            </w:r>
          </w:p>
        </w:tc>
        <w:tc>
          <w:tcPr>
            <w:tcW w:w="1134" w:type="dxa"/>
            <w:vAlign w:val="center"/>
          </w:tcPr>
          <w:p>
            <w:pPr>
              <w:pStyle w:val="12"/>
            </w:pPr>
            <w:r>
              <w:t>1872.54</w:t>
            </w:r>
          </w:p>
        </w:tc>
        <w:tc>
          <w:tcPr>
            <w:tcW w:w="1134" w:type="dxa"/>
            <w:vAlign w:val="center"/>
          </w:tcPr>
          <w:p>
            <w:pPr>
              <w:pStyle w:val="12"/>
            </w:pPr>
            <w:r>
              <w:t>172.54</w:t>
            </w:r>
          </w:p>
        </w:tc>
        <w:tc>
          <w:tcPr>
            <w:tcW w:w="1134" w:type="dxa"/>
            <w:vAlign w:val="center"/>
          </w:tcPr>
          <w:p>
            <w:pPr>
              <w:pStyle w:val="12"/>
            </w:pPr>
          </w:p>
        </w:tc>
        <w:tc>
          <w:tcPr>
            <w:tcW w:w="1134" w:type="dxa"/>
            <w:vAlign w:val="center"/>
          </w:tcPr>
          <w:p>
            <w:pPr>
              <w:pStyle w:val="12"/>
            </w:pPr>
            <w:r>
              <w:t>1700.00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2100206</w:t>
            </w:r>
          </w:p>
        </w:tc>
        <w:tc>
          <w:tcPr>
            <w:tcW w:w="1559" w:type="dxa"/>
            <w:vAlign w:val="center"/>
          </w:tcPr>
          <w:p>
            <w:pPr>
              <w:pStyle w:val="13"/>
            </w:pPr>
            <w:r>
              <w:t>妇幼保健医院</w:t>
            </w:r>
          </w:p>
        </w:tc>
        <w:tc>
          <w:tcPr>
            <w:tcW w:w="1134" w:type="dxa"/>
            <w:vAlign w:val="center"/>
          </w:tcPr>
          <w:p>
            <w:pPr>
              <w:pStyle w:val="12"/>
            </w:pPr>
            <w:r>
              <w:t>6596.42</w:t>
            </w:r>
          </w:p>
        </w:tc>
        <w:tc>
          <w:tcPr>
            <w:tcW w:w="1134" w:type="dxa"/>
            <w:vAlign w:val="center"/>
          </w:tcPr>
          <w:p>
            <w:pPr>
              <w:pStyle w:val="12"/>
            </w:pPr>
            <w:r>
              <w:t>6596.42</w:t>
            </w:r>
          </w:p>
        </w:tc>
        <w:tc>
          <w:tcPr>
            <w:tcW w:w="1134" w:type="dxa"/>
            <w:vAlign w:val="center"/>
          </w:tcPr>
          <w:p>
            <w:pPr>
              <w:pStyle w:val="12"/>
            </w:pPr>
            <w:r>
              <w:t>596.42</w:t>
            </w:r>
          </w:p>
        </w:tc>
        <w:tc>
          <w:tcPr>
            <w:tcW w:w="1134" w:type="dxa"/>
            <w:vAlign w:val="center"/>
          </w:tcPr>
          <w:p>
            <w:pPr>
              <w:pStyle w:val="12"/>
            </w:pP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78.33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11600.36</w:t>
            </w:r>
          </w:p>
        </w:tc>
        <w:tc>
          <w:tcPr>
            <w:tcW w:w="1134" w:type="dxa"/>
            <w:vAlign w:val="center"/>
          </w:tcPr>
          <w:p>
            <w:pPr>
              <w:pStyle w:val="12"/>
            </w:pPr>
            <w:r>
              <w:t>11522.44</w:t>
            </w:r>
          </w:p>
        </w:tc>
        <w:tc>
          <w:tcPr>
            <w:tcW w:w="1134" w:type="dxa"/>
            <w:vAlign w:val="center"/>
          </w:tcPr>
          <w:p>
            <w:pPr>
              <w:pStyle w:val="12"/>
            </w:pPr>
            <w:r>
              <w:t>6472.44</w:t>
            </w:r>
          </w:p>
        </w:tc>
        <w:tc>
          <w:tcPr>
            <w:tcW w:w="1134" w:type="dxa"/>
            <w:vAlign w:val="center"/>
          </w:tcPr>
          <w:p>
            <w:pPr>
              <w:pStyle w:val="12"/>
            </w:pPr>
          </w:p>
        </w:tc>
        <w:tc>
          <w:tcPr>
            <w:tcW w:w="1134" w:type="dxa"/>
            <w:vAlign w:val="center"/>
          </w:tcPr>
          <w:p>
            <w:pPr>
              <w:pStyle w:val="12"/>
            </w:pPr>
            <w:r>
              <w:t>5050.00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10661.50</w:t>
            </w:r>
          </w:p>
        </w:tc>
        <w:tc>
          <w:tcPr>
            <w:tcW w:w="1134" w:type="dxa"/>
            <w:vAlign w:val="center"/>
          </w:tcPr>
          <w:p>
            <w:pPr>
              <w:pStyle w:val="12"/>
            </w:pPr>
            <w:r>
              <w:t>10661.50</w:t>
            </w:r>
          </w:p>
        </w:tc>
        <w:tc>
          <w:tcPr>
            <w:tcW w:w="1134" w:type="dxa"/>
            <w:vAlign w:val="center"/>
          </w:tcPr>
          <w:p>
            <w:pPr>
              <w:pStyle w:val="12"/>
            </w:pPr>
            <w:r>
              <w:t>5611.50</w:t>
            </w:r>
          </w:p>
        </w:tc>
        <w:tc>
          <w:tcPr>
            <w:tcW w:w="1134" w:type="dxa"/>
            <w:vAlign w:val="center"/>
          </w:tcPr>
          <w:p>
            <w:pPr>
              <w:pStyle w:val="12"/>
            </w:pPr>
          </w:p>
        </w:tc>
        <w:tc>
          <w:tcPr>
            <w:tcW w:w="1134" w:type="dxa"/>
            <w:vAlign w:val="center"/>
          </w:tcPr>
          <w:p>
            <w:pPr>
              <w:pStyle w:val="12"/>
            </w:pPr>
            <w:r>
              <w:t>5050.00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938.87</w:t>
            </w:r>
          </w:p>
        </w:tc>
        <w:tc>
          <w:tcPr>
            <w:tcW w:w="1134" w:type="dxa"/>
            <w:vAlign w:val="center"/>
          </w:tcPr>
          <w:p>
            <w:pPr>
              <w:pStyle w:val="12"/>
            </w:pPr>
            <w:r>
              <w:t>860.95</w:t>
            </w:r>
          </w:p>
        </w:tc>
        <w:tc>
          <w:tcPr>
            <w:tcW w:w="1134" w:type="dxa"/>
            <w:vAlign w:val="center"/>
          </w:tcPr>
          <w:p>
            <w:pPr>
              <w:pStyle w:val="12"/>
            </w:pPr>
            <w:r>
              <w:t>860.95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5448.11</w:t>
            </w:r>
          </w:p>
        </w:tc>
        <w:tc>
          <w:tcPr>
            <w:tcW w:w="1134" w:type="dxa"/>
            <w:vAlign w:val="center"/>
          </w:tcPr>
          <w:p>
            <w:pPr>
              <w:pStyle w:val="12"/>
            </w:pPr>
            <w:r>
              <w:t>5138.50</w:t>
            </w:r>
          </w:p>
        </w:tc>
        <w:tc>
          <w:tcPr>
            <w:tcW w:w="1134" w:type="dxa"/>
            <w:vAlign w:val="center"/>
          </w:tcPr>
          <w:p>
            <w:pPr>
              <w:pStyle w:val="12"/>
            </w:pPr>
            <w:r>
              <w:t>5138.50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4639.21</w:t>
            </w:r>
          </w:p>
        </w:tc>
        <w:tc>
          <w:tcPr>
            <w:tcW w:w="1134" w:type="dxa"/>
            <w:vAlign w:val="center"/>
          </w:tcPr>
          <w:p>
            <w:pPr>
              <w:pStyle w:val="12"/>
            </w:pPr>
            <w:r>
              <w:t>4639.21</w:t>
            </w:r>
          </w:p>
        </w:tc>
        <w:tc>
          <w:tcPr>
            <w:tcW w:w="1134" w:type="dxa"/>
            <w:vAlign w:val="center"/>
          </w:tcPr>
          <w:p>
            <w:pPr>
              <w:pStyle w:val="12"/>
            </w:pPr>
            <w:r>
              <w:t>4639.21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340.43</w:t>
            </w:r>
          </w:p>
        </w:tc>
        <w:tc>
          <w:tcPr>
            <w:tcW w:w="1134" w:type="dxa"/>
            <w:vAlign w:val="center"/>
          </w:tcPr>
          <w:p>
            <w:pPr>
              <w:pStyle w:val="12"/>
            </w:pPr>
            <w:r>
              <w:t>137.00</w:t>
            </w:r>
          </w:p>
        </w:tc>
        <w:tc>
          <w:tcPr>
            <w:tcW w:w="1134" w:type="dxa"/>
            <w:vAlign w:val="center"/>
          </w:tcPr>
          <w:p>
            <w:pPr>
              <w:pStyle w:val="12"/>
            </w:pPr>
            <w:r>
              <w:t>137.00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468.47</w:t>
            </w:r>
          </w:p>
        </w:tc>
        <w:tc>
          <w:tcPr>
            <w:tcW w:w="1134" w:type="dxa"/>
            <w:vAlign w:val="center"/>
          </w:tcPr>
          <w:p>
            <w:pPr>
              <w:pStyle w:val="12"/>
            </w:pPr>
            <w:r>
              <w:t>362.29</w:t>
            </w:r>
          </w:p>
        </w:tc>
        <w:tc>
          <w:tcPr>
            <w:tcW w:w="1134" w:type="dxa"/>
            <w:vAlign w:val="center"/>
          </w:tcPr>
          <w:p>
            <w:pPr>
              <w:pStyle w:val="12"/>
            </w:pPr>
            <w:r>
              <w:t>362.29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8111.82</w:t>
            </w:r>
          </w:p>
        </w:tc>
        <w:tc>
          <w:tcPr>
            <w:tcW w:w="1134" w:type="dxa"/>
            <w:vAlign w:val="center"/>
          </w:tcPr>
          <w:p>
            <w:pPr>
              <w:pStyle w:val="12"/>
            </w:pPr>
            <w:r>
              <w:t>8106.82</w:t>
            </w:r>
          </w:p>
        </w:tc>
        <w:tc>
          <w:tcPr>
            <w:tcW w:w="1134" w:type="dxa"/>
            <w:vAlign w:val="center"/>
          </w:tcPr>
          <w:p>
            <w:pPr>
              <w:pStyle w:val="12"/>
            </w:pPr>
            <w:r>
              <w:t>8106.82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8111.82</w:t>
            </w:r>
          </w:p>
        </w:tc>
        <w:tc>
          <w:tcPr>
            <w:tcW w:w="1134" w:type="dxa"/>
            <w:vAlign w:val="center"/>
          </w:tcPr>
          <w:p>
            <w:pPr>
              <w:pStyle w:val="12"/>
            </w:pPr>
            <w:r>
              <w:t>8106.82</w:t>
            </w:r>
          </w:p>
        </w:tc>
        <w:tc>
          <w:tcPr>
            <w:tcW w:w="1134" w:type="dxa"/>
            <w:vAlign w:val="center"/>
          </w:tcPr>
          <w:p>
            <w:pPr>
              <w:pStyle w:val="12"/>
            </w:pPr>
            <w:r>
              <w:t>8106.82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93.20</w:t>
            </w:r>
          </w:p>
        </w:tc>
        <w:tc>
          <w:tcPr>
            <w:tcW w:w="1134" w:type="dxa"/>
            <w:vAlign w:val="center"/>
          </w:tcPr>
          <w:p>
            <w:pPr>
              <w:pStyle w:val="12"/>
            </w:pPr>
            <w:r>
              <w:t>93.20</w:t>
            </w:r>
          </w:p>
        </w:tc>
        <w:tc>
          <w:tcPr>
            <w:tcW w:w="1134" w:type="dxa"/>
            <w:vAlign w:val="center"/>
          </w:tcPr>
          <w:p>
            <w:pPr>
              <w:pStyle w:val="12"/>
            </w:pPr>
            <w:r>
              <w:t>93.20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19.33</w:t>
            </w:r>
          </w:p>
        </w:tc>
        <w:tc>
          <w:tcPr>
            <w:tcW w:w="1134" w:type="dxa"/>
            <w:vAlign w:val="center"/>
          </w:tcPr>
          <w:p>
            <w:pPr>
              <w:pStyle w:val="12"/>
            </w:pPr>
            <w:r>
              <w:t>19.33</w:t>
            </w:r>
          </w:p>
        </w:tc>
        <w:tc>
          <w:tcPr>
            <w:tcW w:w="1134" w:type="dxa"/>
            <w:vAlign w:val="center"/>
          </w:tcPr>
          <w:p>
            <w:pPr>
              <w:pStyle w:val="12"/>
            </w:pPr>
            <w:r>
              <w:t>19.33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73.86</w:t>
            </w:r>
          </w:p>
        </w:tc>
        <w:tc>
          <w:tcPr>
            <w:tcW w:w="1134" w:type="dxa"/>
            <w:vAlign w:val="center"/>
          </w:tcPr>
          <w:p>
            <w:pPr>
              <w:pStyle w:val="12"/>
            </w:pPr>
            <w:r>
              <w:t>73.86</w:t>
            </w:r>
          </w:p>
        </w:tc>
        <w:tc>
          <w:tcPr>
            <w:tcW w:w="1134" w:type="dxa"/>
            <w:vAlign w:val="center"/>
          </w:tcPr>
          <w:p>
            <w:pPr>
              <w:pStyle w:val="12"/>
            </w:pPr>
            <w:r>
              <w:t>73.86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330.00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330.00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21018</w:t>
            </w:r>
          </w:p>
        </w:tc>
        <w:tc>
          <w:tcPr>
            <w:tcW w:w="1559" w:type="dxa"/>
            <w:vAlign w:val="center"/>
          </w:tcPr>
          <w:p>
            <w:pPr>
              <w:pStyle w:val="13"/>
            </w:pPr>
            <w:r>
              <w:t>疾病预防控制事务</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2101899</w:t>
            </w:r>
          </w:p>
        </w:tc>
        <w:tc>
          <w:tcPr>
            <w:tcW w:w="1559" w:type="dxa"/>
            <w:vAlign w:val="center"/>
          </w:tcPr>
          <w:p>
            <w:pPr>
              <w:pStyle w:val="13"/>
            </w:pPr>
            <w:r>
              <w:t>其他疾病预防控制事务支出</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r>
              <w:t>1161.68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r>
              <w:t>94.33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50929.32</w:t>
            </w:r>
          </w:p>
        </w:tc>
        <w:tc>
          <w:tcPr>
            <w:tcW w:w="1361" w:type="dxa"/>
            <w:vAlign w:val="center"/>
          </w:tcPr>
          <w:p>
            <w:pPr>
              <w:pStyle w:val="16"/>
            </w:pPr>
            <w:r>
              <w:t>35519.41</w:t>
            </w:r>
          </w:p>
        </w:tc>
        <w:tc>
          <w:tcPr>
            <w:tcW w:w="1361" w:type="dxa"/>
            <w:vAlign w:val="center"/>
          </w:tcPr>
          <w:p>
            <w:pPr>
              <w:pStyle w:val="16"/>
            </w:pPr>
            <w:r>
              <w:t>15409.91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255.58</w:t>
            </w:r>
          </w:p>
        </w:tc>
        <w:tc>
          <w:tcPr>
            <w:tcW w:w="1361" w:type="dxa"/>
            <w:vAlign w:val="center"/>
          </w:tcPr>
          <w:p>
            <w:pPr>
              <w:pStyle w:val="12"/>
            </w:pPr>
            <w:r>
              <w:t>255.58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255.58</w:t>
            </w:r>
          </w:p>
        </w:tc>
        <w:tc>
          <w:tcPr>
            <w:tcW w:w="1361" w:type="dxa"/>
            <w:vAlign w:val="center"/>
          </w:tcPr>
          <w:p>
            <w:pPr>
              <w:pStyle w:val="12"/>
            </w:pPr>
            <w:r>
              <w:t>255.58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190.34</w:t>
            </w:r>
          </w:p>
        </w:tc>
        <w:tc>
          <w:tcPr>
            <w:tcW w:w="1361" w:type="dxa"/>
            <w:vAlign w:val="center"/>
          </w:tcPr>
          <w:p>
            <w:pPr>
              <w:pStyle w:val="12"/>
            </w:pPr>
            <w:r>
              <w:t>190.34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65.23</w:t>
            </w:r>
          </w:p>
        </w:tc>
        <w:tc>
          <w:tcPr>
            <w:tcW w:w="1361" w:type="dxa"/>
            <w:vAlign w:val="center"/>
          </w:tcPr>
          <w:p>
            <w:pPr>
              <w:pStyle w:val="12"/>
            </w:pPr>
            <w:r>
              <w:t>65.23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50579.42</w:t>
            </w:r>
          </w:p>
        </w:tc>
        <w:tc>
          <w:tcPr>
            <w:tcW w:w="1361" w:type="dxa"/>
            <w:vAlign w:val="center"/>
          </w:tcPr>
          <w:p>
            <w:pPr>
              <w:pStyle w:val="12"/>
            </w:pPr>
            <w:r>
              <w:t>35169.50</w:t>
            </w:r>
          </w:p>
        </w:tc>
        <w:tc>
          <w:tcPr>
            <w:tcW w:w="1361" w:type="dxa"/>
            <w:vAlign w:val="center"/>
          </w:tcPr>
          <w:p>
            <w:pPr>
              <w:pStyle w:val="12"/>
            </w:pPr>
            <w:r>
              <w:t>15409.91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614.85</w:t>
            </w:r>
          </w:p>
        </w:tc>
        <w:tc>
          <w:tcPr>
            <w:tcW w:w="1361" w:type="dxa"/>
            <w:vAlign w:val="center"/>
          </w:tcPr>
          <w:p>
            <w:pPr>
              <w:pStyle w:val="12"/>
            </w:pPr>
            <w:r>
              <w:t>614.85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518.59</w:t>
            </w:r>
          </w:p>
        </w:tc>
        <w:tc>
          <w:tcPr>
            <w:tcW w:w="1361" w:type="dxa"/>
            <w:vAlign w:val="center"/>
          </w:tcPr>
          <w:p>
            <w:pPr>
              <w:pStyle w:val="12"/>
            </w:pPr>
            <w:r>
              <w:t>518.59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96.26</w:t>
            </w:r>
          </w:p>
        </w:tc>
        <w:tc>
          <w:tcPr>
            <w:tcW w:w="1361" w:type="dxa"/>
            <w:vAlign w:val="center"/>
          </w:tcPr>
          <w:p>
            <w:pPr>
              <w:pStyle w:val="12"/>
            </w:pPr>
            <w:r>
              <w:t>96.26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23207.15</w:t>
            </w:r>
          </w:p>
        </w:tc>
        <w:tc>
          <w:tcPr>
            <w:tcW w:w="1361" w:type="dxa"/>
            <w:vAlign w:val="center"/>
          </w:tcPr>
          <w:p>
            <w:pPr>
              <w:pStyle w:val="12"/>
            </w:pPr>
            <w:r>
              <w:t>22963.82</w:t>
            </w:r>
          </w:p>
        </w:tc>
        <w:tc>
          <w:tcPr>
            <w:tcW w:w="1361" w:type="dxa"/>
            <w:vAlign w:val="center"/>
          </w:tcPr>
          <w:p>
            <w:pPr>
              <w:pStyle w:val="12"/>
            </w:pPr>
            <w:r>
              <w:t>243.33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14659.86</w:t>
            </w:r>
          </w:p>
        </w:tc>
        <w:tc>
          <w:tcPr>
            <w:tcW w:w="1361" w:type="dxa"/>
            <w:vAlign w:val="center"/>
          </w:tcPr>
          <w:p>
            <w:pPr>
              <w:pStyle w:val="12"/>
            </w:pPr>
            <w:r>
              <w:t>14494.86</w:t>
            </w:r>
          </w:p>
        </w:tc>
        <w:tc>
          <w:tcPr>
            <w:tcW w:w="1361" w:type="dxa"/>
            <w:vAlign w:val="center"/>
          </w:tcPr>
          <w:p>
            <w:pPr>
              <w:pStyle w:val="12"/>
            </w:pPr>
            <w:r>
              <w:t>165.00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2100202</w:t>
            </w:r>
          </w:p>
        </w:tc>
        <w:tc>
          <w:tcPr>
            <w:tcW w:w="4535" w:type="dxa"/>
            <w:vAlign w:val="center"/>
          </w:tcPr>
          <w:p>
            <w:pPr>
              <w:pStyle w:val="13"/>
            </w:pPr>
            <w:r>
              <w:t>中医（民族）医院</w:t>
            </w:r>
          </w:p>
        </w:tc>
        <w:tc>
          <w:tcPr>
            <w:tcW w:w="1361" w:type="dxa"/>
            <w:vAlign w:val="center"/>
          </w:tcPr>
          <w:p>
            <w:pPr>
              <w:pStyle w:val="12"/>
            </w:pPr>
            <w:r>
              <w:t>1872.54</w:t>
            </w:r>
          </w:p>
        </w:tc>
        <w:tc>
          <w:tcPr>
            <w:tcW w:w="1361" w:type="dxa"/>
            <w:vAlign w:val="center"/>
          </w:tcPr>
          <w:p>
            <w:pPr>
              <w:pStyle w:val="12"/>
            </w:pPr>
            <w:r>
              <w:t>1872.54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2100206</w:t>
            </w:r>
          </w:p>
        </w:tc>
        <w:tc>
          <w:tcPr>
            <w:tcW w:w="4535" w:type="dxa"/>
            <w:vAlign w:val="center"/>
          </w:tcPr>
          <w:p>
            <w:pPr>
              <w:pStyle w:val="13"/>
            </w:pPr>
            <w:r>
              <w:t>妇幼保健医院</w:t>
            </w:r>
          </w:p>
        </w:tc>
        <w:tc>
          <w:tcPr>
            <w:tcW w:w="1361" w:type="dxa"/>
            <w:vAlign w:val="center"/>
          </w:tcPr>
          <w:p>
            <w:pPr>
              <w:pStyle w:val="12"/>
            </w:pPr>
            <w:r>
              <w:t>6596.42</w:t>
            </w:r>
          </w:p>
        </w:tc>
        <w:tc>
          <w:tcPr>
            <w:tcW w:w="1361" w:type="dxa"/>
            <w:vAlign w:val="center"/>
          </w:tcPr>
          <w:p>
            <w:pPr>
              <w:pStyle w:val="12"/>
            </w:pPr>
            <w:r>
              <w:t>6596.42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78.33</w:t>
            </w:r>
          </w:p>
        </w:tc>
        <w:tc>
          <w:tcPr>
            <w:tcW w:w="1361" w:type="dxa"/>
            <w:vAlign w:val="center"/>
          </w:tcPr>
          <w:p>
            <w:pPr>
              <w:pStyle w:val="12"/>
            </w:pPr>
          </w:p>
        </w:tc>
        <w:tc>
          <w:tcPr>
            <w:tcW w:w="1361" w:type="dxa"/>
            <w:vAlign w:val="center"/>
          </w:tcPr>
          <w:p>
            <w:pPr>
              <w:pStyle w:val="12"/>
            </w:pPr>
            <w:r>
              <w:t>78.33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11600.36</w:t>
            </w:r>
          </w:p>
        </w:tc>
        <w:tc>
          <w:tcPr>
            <w:tcW w:w="1361" w:type="dxa"/>
            <w:vAlign w:val="center"/>
          </w:tcPr>
          <w:p>
            <w:pPr>
              <w:pStyle w:val="12"/>
            </w:pPr>
            <w:r>
              <w:t>10401.95</w:t>
            </w:r>
          </w:p>
        </w:tc>
        <w:tc>
          <w:tcPr>
            <w:tcW w:w="1361" w:type="dxa"/>
            <w:vAlign w:val="center"/>
          </w:tcPr>
          <w:p>
            <w:pPr>
              <w:pStyle w:val="12"/>
            </w:pPr>
            <w:r>
              <w:t>1198.41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10661.50</w:t>
            </w:r>
          </w:p>
        </w:tc>
        <w:tc>
          <w:tcPr>
            <w:tcW w:w="1361" w:type="dxa"/>
            <w:vAlign w:val="center"/>
          </w:tcPr>
          <w:p>
            <w:pPr>
              <w:pStyle w:val="12"/>
            </w:pPr>
            <w:r>
              <w:t>9986.50</w:t>
            </w:r>
          </w:p>
        </w:tc>
        <w:tc>
          <w:tcPr>
            <w:tcW w:w="1361" w:type="dxa"/>
            <w:vAlign w:val="center"/>
          </w:tcPr>
          <w:p>
            <w:pPr>
              <w:pStyle w:val="12"/>
            </w:pPr>
            <w:r>
              <w:t>675.00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938.87</w:t>
            </w:r>
          </w:p>
        </w:tc>
        <w:tc>
          <w:tcPr>
            <w:tcW w:w="1361" w:type="dxa"/>
            <w:vAlign w:val="center"/>
          </w:tcPr>
          <w:p>
            <w:pPr>
              <w:pStyle w:val="12"/>
            </w:pPr>
            <w:r>
              <w:t>415.46</w:t>
            </w:r>
          </w:p>
        </w:tc>
        <w:tc>
          <w:tcPr>
            <w:tcW w:w="1361" w:type="dxa"/>
            <w:vAlign w:val="center"/>
          </w:tcPr>
          <w:p>
            <w:pPr>
              <w:pStyle w:val="12"/>
            </w:pPr>
            <w:r>
              <w:t>523.41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5448.11</w:t>
            </w:r>
          </w:p>
        </w:tc>
        <w:tc>
          <w:tcPr>
            <w:tcW w:w="1361" w:type="dxa"/>
            <w:vAlign w:val="center"/>
          </w:tcPr>
          <w:p>
            <w:pPr>
              <w:pStyle w:val="12"/>
            </w:pPr>
          </w:p>
        </w:tc>
        <w:tc>
          <w:tcPr>
            <w:tcW w:w="1361" w:type="dxa"/>
            <w:vAlign w:val="center"/>
          </w:tcPr>
          <w:p>
            <w:pPr>
              <w:pStyle w:val="12"/>
            </w:pPr>
            <w:r>
              <w:t>5448.11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4639.21</w:t>
            </w:r>
          </w:p>
        </w:tc>
        <w:tc>
          <w:tcPr>
            <w:tcW w:w="1361" w:type="dxa"/>
            <w:vAlign w:val="center"/>
          </w:tcPr>
          <w:p>
            <w:pPr>
              <w:pStyle w:val="12"/>
            </w:pPr>
          </w:p>
        </w:tc>
        <w:tc>
          <w:tcPr>
            <w:tcW w:w="1361" w:type="dxa"/>
            <w:vAlign w:val="center"/>
          </w:tcPr>
          <w:p>
            <w:pPr>
              <w:pStyle w:val="12"/>
            </w:pPr>
            <w:r>
              <w:t>4639.21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340.43</w:t>
            </w:r>
          </w:p>
        </w:tc>
        <w:tc>
          <w:tcPr>
            <w:tcW w:w="1361" w:type="dxa"/>
            <w:vAlign w:val="center"/>
          </w:tcPr>
          <w:p>
            <w:pPr>
              <w:pStyle w:val="12"/>
            </w:pPr>
          </w:p>
        </w:tc>
        <w:tc>
          <w:tcPr>
            <w:tcW w:w="1361" w:type="dxa"/>
            <w:vAlign w:val="center"/>
          </w:tcPr>
          <w:p>
            <w:pPr>
              <w:pStyle w:val="12"/>
            </w:pPr>
            <w:r>
              <w:t>340.43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468.47</w:t>
            </w:r>
          </w:p>
        </w:tc>
        <w:tc>
          <w:tcPr>
            <w:tcW w:w="1361" w:type="dxa"/>
            <w:vAlign w:val="center"/>
          </w:tcPr>
          <w:p>
            <w:pPr>
              <w:pStyle w:val="12"/>
            </w:pPr>
          </w:p>
        </w:tc>
        <w:tc>
          <w:tcPr>
            <w:tcW w:w="1361" w:type="dxa"/>
            <w:vAlign w:val="center"/>
          </w:tcPr>
          <w:p>
            <w:pPr>
              <w:pStyle w:val="12"/>
            </w:pPr>
            <w:r>
              <w:t>468.47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r>
              <w:t>8111.82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93.20</w:t>
            </w:r>
          </w:p>
        </w:tc>
        <w:tc>
          <w:tcPr>
            <w:tcW w:w="1361" w:type="dxa"/>
            <w:vAlign w:val="center"/>
          </w:tcPr>
          <w:p>
            <w:pPr>
              <w:pStyle w:val="12"/>
            </w:pPr>
            <w:r>
              <w:t>93.20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19.33</w:t>
            </w:r>
          </w:p>
        </w:tc>
        <w:tc>
          <w:tcPr>
            <w:tcW w:w="1361" w:type="dxa"/>
            <w:vAlign w:val="center"/>
          </w:tcPr>
          <w:p>
            <w:pPr>
              <w:pStyle w:val="12"/>
            </w:pPr>
            <w:r>
              <w:t>19.33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73.86</w:t>
            </w:r>
          </w:p>
        </w:tc>
        <w:tc>
          <w:tcPr>
            <w:tcW w:w="1361" w:type="dxa"/>
            <w:vAlign w:val="center"/>
          </w:tcPr>
          <w:p>
            <w:pPr>
              <w:pStyle w:val="12"/>
            </w:pPr>
            <w:r>
              <w:t>73.86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r>
              <w:t>330.00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21018</w:t>
            </w:r>
          </w:p>
        </w:tc>
        <w:tc>
          <w:tcPr>
            <w:tcW w:w="4535" w:type="dxa"/>
            <w:vAlign w:val="center"/>
          </w:tcPr>
          <w:p>
            <w:pPr>
              <w:pStyle w:val="13"/>
            </w:pPr>
            <w:r>
              <w:t>疾病预防控制事务</w:t>
            </w:r>
          </w:p>
        </w:tc>
        <w:tc>
          <w:tcPr>
            <w:tcW w:w="1361" w:type="dxa"/>
            <w:vAlign w:val="center"/>
          </w:tcPr>
          <w:p>
            <w:pPr>
              <w:pStyle w:val="12"/>
            </w:pPr>
            <w:r>
              <w:t>1161.68</w:t>
            </w:r>
          </w:p>
        </w:tc>
        <w:tc>
          <w:tcPr>
            <w:tcW w:w="1361" w:type="dxa"/>
            <w:vAlign w:val="center"/>
          </w:tcPr>
          <w:p>
            <w:pPr>
              <w:pStyle w:val="12"/>
            </w:pPr>
            <w:r>
              <w:t>1095.68</w:t>
            </w:r>
          </w:p>
        </w:tc>
        <w:tc>
          <w:tcPr>
            <w:tcW w:w="1361" w:type="dxa"/>
            <w:vAlign w:val="center"/>
          </w:tcPr>
          <w:p>
            <w:pPr>
              <w:pStyle w:val="12"/>
            </w:pPr>
            <w:r>
              <w:t>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2101899</w:t>
            </w:r>
          </w:p>
        </w:tc>
        <w:tc>
          <w:tcPr>
            <w:tcW w:w="4535" w:type="dxa"/>
            <w:vAlign w:val="center"/>
          </w:tcPr>
          <w:p>
            <w:pPr>
              <w:pStyle w:val="13"/>
            </w:pPr>
            <w:r>
              <w:t>其他疾病预防控制事务支出</w:t>
            </w:r>
          </w:p>
        </w:tc>
        <w:tc>
          <w:tcPr>
            <w:tcW w:w="1361" w:type="dxa"/>
            <w:vAlign w:val="center"/>
          </w:tcPr>
          <w:p>
            <w:pPr>
              <w:pStyle w:val="12"/>
            </w:pPr>
            <w:r>
              <w:t>1161.68</w:t>
            </w:r>
          </w:p>
        </w:tc>
        <w:tc>
          <w:tcPr>
            <w:tcW w:w="1361" w:type="dxa"/>
            <w:vAlign w:val="center"/>
          </w:tcPr>
          <w:p>
            <w:pPr>
              <w:pStyle w:val="12"/>
            </w:pPr>
            <w:r>
              <w:t>1095.68</w:t>
            </w:r>
          </w:p>
        </w:tc>
        <w:tc>
          <w:tcPr>
            <w:tcW w:w="1361" w:type="dxa"/>
            <w:vAlign w:val="center"/>
          </w:tcPr>
          <w:p>
            <w:pPr>
              <w:pStyle w:val="12"/>
            </w:pPr>
            <w:r>
              <w:t>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94.33</w:t>
            </w:r>
          </w:p>
        </w:tc>
        <w:tc>
          <w:tcPr>
            <w:tcW w:w="1361" w:type="dxa"/>
            <w:vAlign w:val="center"/>
          </w:tcPr>
          <w:p>
            <w:pPr>
              <w:pStyle w:val="12"/>
            </w:pPr>
            <w:r>
              <w:t>94.33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94.33</w:t>
            </w:r>
          </w:p>
        </w:tc>
        <w:tc>
          <w:tcPr>
            <w:tcW w:w="1361" w:type="dxa"/>
            <w:vAlign w:val="center"/>
          </w:tcPr>
          <w:p>
            <w:pPr>
              <w:pStyle w:val="12"/>
            </w:pPr>
            <w:r>
              <w:t>94.33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94.33</w:t>
            </w:r>
          </w:p>
        </w:tc>
        <w:tc>
          <w:tcPr>
            <w:tcW w:w="1361" w:type="dxa"/>
            <w:vAlign w:val="center"/>
          </w:tcPr>
          <w:p>
            <w:pPr>
              <w:pStyle w:val="12"/>
            </w:pPr>
            <w:r>
              <w:t>94.33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23808.46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255.58</w:t>
            </w:r>
          </w:p>
        </w:tc>
        <w:tc>
          <w:tcPr>
            <w:tcW w:w="1474" w:type="dxa"/>
            <w:vAlign w:val="center"/>
          </w:tcPr>
          <w:p>
            <w:pPr>
              <w:pStyle w:val="12"/>
            </w:pPr>
            <w:r>
              <w:t>255.58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24179.42</w:t>
            </w:r>
          </w:p>
        </w:tc>
        <w:tc>
          <w:tcPr>
            <w:tcW w:w="1474" w:type="dxa"/>
            <w:vAlign w:val="center"/>
          </w:tcPr>
          <w:p>
            <w:pPr>
              <w:pStyle w:val="12"/>
            </w:pPr>
            <w:r>
              <w:t>24179.42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94.33</w:t>
            </w:r>
          </w:p>
        </w:tc>
        <w:tc>
          <w:tcPr>
            <w:tcW w:w="1474" w:type="dxa"/>
            <w:vAlign w:val="center"/>
          </w:tcPr>
          <w:p>
            <w:pPr>
              <w:pStyle w:val="12"/>
            </w:pPr>
            <w:r>
              <w:t>94.33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23808.46</w:t>
            </w:r>
          </w:p>
        </w:tc>
        <w:tc>
          <w:tcPr>
            <w:tcW w:w="3402" w:type="dxa"/>
            <w:vAlign w:val="center"/>
          </w:tcPr>
          <w:p>
            <w:pPr>
              <w:pStyle w:val="15"/>
            </w:pPr>
            <w:r>
              <w:t>本年支出合计</w:t>
            </w:r>
          </w:p>
        </w:tc>
        <w:tc>
          <w:tcPr>
            <w:tcW w:w="1474" w:type="dxa"/>
            <w:vAlign w:val="center"/>
          </w:tcPr>
          <w:p>
            <w:pPr>
              <w:pStyle w:val="16"/>
            </w:pPr>
            <w:r>
              <w:t>24529.32</w:t>
            </w:r>
          </w:p>
        </w:tc>
        <w:tc>
          <w:tcPr>
            <w:tcW w:w="1474" w:type="dxa"/>
            <w:vAlign w:val="center"/>
          </w:tcPr>
          <w:p>
            <w:pPr>
              <w:pStyle w:val="16"/>
            </w:pPr>
            <w:r>
              <w:t>24529.32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720.86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720.86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24529.32</w:t>
            </w:r>
          </w:p>
        </w:tc>
        <w:tc>
          <w:tcPr>
            <w:tcW w:w="3402" w:type="dxa"/>
            <w:vAlign w:val="center"/>
          </w:tcPr>
          <w:p>
            <w:pPr>
              <w:pStyle w:val="15"/>
            </w:pPr>
            <w:r>
              <w:t>支出总计</w:t>
            </w:r>
          </w:p>
        </w:tc>
        <w:tc>
          <w:tcPr>
            <w:tcW w:w="1474" w:type="dxa"/>
            <w:vAlign w:val="center"/>
          </w:tcPr>
          <w:p>
            <w:pPr>
              <w:pStyle w:val="16"/>
            </w:pPr>
            <w:r>
              <w:t>24529.32</w:t>
            </w:r>
          </w:p>
        </w:tc>
        <w:tc>
          <w:tcPr>
            <w:tcW w:w="1474" w:type="dxa"/>
            <w:vAlign w:val="center"/>
          </w:tcPr>
          <w:p>
            <w:pPr>
              <w:pStyle w:val="16"/>
            </w:pPr>
            <w:r>
              <w:t>24529.32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24529.32</w:t>
            </w:r>
          </w:p>
        </w:tc>
        <w:tc>
          <w:tcPr>
            <w:tcW w:w="2551" w:type="dxa"/>
            <w:vAlign w:val="center"/>
          </w:tcPr>
          <w:p>
            <w:pPr>
              <w:pStyle w:val="16"/>
            </w:pPr>
            <w:r>
              <w:t>9119.41</w:t>
            </w:r>
          </w:p>
        </w:tc>
        <w:tc>
          <w:tcPr>
            <w:tcW w:w="2551" w:type="dxa"/>
            <w:vAlign w:val="center"/>
          </w:tcPr>
          <w:p>
            <w:pPr>
              <w:pStyle w:val="16"/>
            </w:pPr>
            <w:r>
              <w:t>15409.91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255.58</w:t>
            </w:r>
          </w:p>
        </w:tc>
        <w:tc>
          <w:tcPr>
            <w:tcW w:w="2551" w:type="dxa"/>
            <w:vAlign w:val="center"/>
          </w:tcPr>
          <w:p>
            <w:pPr>
              <w:pStyle w:val="12"/>
            </w:pPr>
            <w:r>
              <w:t>255.58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255.58</w:t>
            </w:r>
          </w:p>
        </w:tc>
        <w:tc>
          <w:tcPr>
            <w:tcW w:w="2551" w:type="dxa"/>
            <w:vAlign w:val="center"/>
          </w:tcPr>
          <w:p>
            <w:pPr>
              <w:pStyle w:val="12"/>
            </w:pPr>
            <w:r>
              <w:t>255.58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190.34</w:t>
            </w:r>
          </w:p>
        </w:tc>
        <w:tc>
          <w:tcPr>
            <w:tcW w:w="2551" w:type="dxa"/>
            <w:vAlign w:val="center"/>
          </w:tcPr>
          <w:p>
            <w:pPr>
              <w:pStyle w:val="12"/>
            </w:pPr>
            <w:r>
              <w:t>190.34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65.23</w:t>
            </w:r>
          </w:p>
        </w:tc>
        <w:tc>
          <w:tcPr>
            <w:tcW w:w="2551" w:type="dxa"/>
            <w:vAlign w:val="center"/>
          </w:tcPr>
          <w:p>
            <w:pPr>
              <w:pStyle w:val="12"/>
            </w:pPr>
            <w:r>
              <w:t>65.23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24179.42</w:t>
            </w:r>
          </w:p>
        </w:tc>
        <w:tc>
          <w:tcPr>
            <w:tcW w:w="2551" w:type="dxa"/>
            <w:vAlign w:val="center"/>
          </w:tcPr>
          <w:p>
            <w:pPr>
              <w:pStyle w:val="12"/>
            </w:pPr>
            <w:r>
              <w:t>8769.50</w:t>
            </w:r>
          </w:p>
        </w:tc>
        <w:tc>
          <w:tcPr>
            <w:tcW w:w="2551" w:type="dxa"/>
            <w:vAlign w:val="center"/>
          </w:tcPr>
          <w:p>
            <w:pPr>
              <w:pStyle w:val="12"/>
            </w:pPr>
            <w:r>
              <w:t>15409.91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614.85</w:t>
            </w:r>
          </w:p>
        </w:tc>
        <w:tc>
          <w:tcPr>
            <w:tcW w:w="2551" w:type="dxa"/>
            <w:vAlign w:val="center"/>
          </w:tcPr>
          <w:p>
            <w:pPr>
              <w:pStyle w:val="12"/>
            </w:pPr>
            <w:r>
              <w:t>614.85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518.59</w:t>
            </w:r>
          </w:p>
        </w:tc>
        <w:tc>
          <w:tcPr>
            <w:tcW w:w="2551" w:type="dxa"/>
            <w:vAlign w:val="center"/>
          </w:tcPr>
          <w:p>
            <w:pPr>
              <w:pStyle w:val="12"/>
            </w:pPr>
            <w:r>
              <w:t>518.59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96.26</w:t>
            </w:r>
          </w:p>
        </w:tc>
        <w:tc>
          <w:tcPr>
            <w:tcW w:w="2551" w:type="dxa"/>
            <w:vAlign w:val="center"/>
          </w:tcPr>
          <w:p>
            <w:pPr>
              <w:pStyle w:val="12"/>
            </w:pPr>
            <w:r>
              <w:t>96.26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1857.15</w:t>
            </w:r>
          </w:p>
        </w:tc>
        <w:tc>
          <w:tcPr>
            <w:tcW w:w="2551" w:type="dxa"/>
            <w:vAlign w:val="center"/>
          </w:tcPr>
          <w:p>
            <w:pPr>
              <w:pStyle w:val="12"/>
            </w:pPr>
            <w:r>
              <w:t>1613.82</w:t>
            </w:r>
          </w:p>
        </w:tc>
        <w:tc>
          <w:tcPr>
            <w:tcW w:w="2551" w:type="dxa"/>
            <w:vAlign w:val="center"/>
          </w:tcPr>
          <w:p>
            <w:pPr>
              <w:pStyle w:val="12"/>
            </w:pPr>
            <w:r>
              <w:t>243.33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2100201</w:t>
            </w:r>
          </w:p>
        </w:tc>
        <w:tc>
          <w:tcPr>
            <w:tcW w:w="4535" w:type="dxa"/>
            <w:vAlign w:val="center"/>
          </w:tcPr>
          <w:p>
            <w:pPr>
              <w:pStyle w:val="13"/>
            </w:pPr>
            <w:r>
              <w:t>综合医院</w:t>
            </w:r>
          </w:p>
        </w:tc>
        <w:tc>
          <w:tcPr>
            <w:tcW w:w="2551" w:type="dxa"/>
            <w:vAlign w:val="center"/>
          </w:tcPr>
          <w:p>
            <w:pPr>
              <w:pStyle w:val="12"/>
            </w:pPr>
            <w:r>
              <w:t>1009.86</w:t>
            </w:r>
          </w:p>
        </w:tc>
        <w:tc>
          <w:tcPr>
            <w:tcW w:w="2551" w:type="dxa"/>
            <w:vAlign w:val="center"/>
          </w:tcPr>
          <w:p>
            <w:pPr>
              <w:pStyle w:val="12"/>
            </w:pPr>
            <w:r>
              <w:t>844.86</w:t>
            </w:r>
          </w:p>
        </w:tc>
        <w:tc>
          <w:tcPr>
            <w:tcW w:w="2551" w:type="dxa"/>
            <w:vAlign w:val="center"/>
          </w:tcPr>
          <w:p>
            <w:pPr>
              <w:pStyle w:val="12"/>
            </w:pPr>
            <w:r>
              <w:t>165.00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2100202</w:t>
            </w:r>
          </w:p>
        </w:tc>
        <w:tc>
          <w:tcPr>
            <w:tcW w:w="4535" w:type="dxa"/>
            <w:vAlign w:val="center"/>
          </w:tcPr>
          <w:p>
            <w:pPr>
              <w:pStyle w:val="13"/>
            </w:pPr>
            <w:r>
              <w:t>中医（民族）医院</w:t>
            </w:r>
          </w:p>
        </w:tc>
        <w:tc>
          <w:tcPr>
            <w:tcW w:w="2551" w:type="dxa"/>
            <w:vAlign w:val="center"/>
          </w:tcPr>
          <w:p>
            <w:pPr>
              <w:pStyle w:val="12"/>
            </w:pPr>
            <w:r>
              <w:t>172.54</w:t>
            </w:r>
          </w:p>
        </w:tc>
        <w:tc>
          <w:tcPr>
            <w:tcW w:w="2551" w:type="dxa"/>
            <w:vAlign w:val="center"/>
          </w:tcPr>
          <w:p>
            <w:pPr>
              <w:pStyle w:val="12"/>
            </w:pPr>
            <w:r>
              <w:t>172.54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2100206</w:t>
            </w:r>
          </w:p>
        </w:tc>
        <w:tc>
          <w:tcPr>
            <w:tcW w:w="4535" w:type="dxa"/>
            <w:vAlign w:val="center"/>
          </w:tcPr>
          <w:p>
            <w:pPr>
              <w:pStyle w:val="13"/>
            </w:pPr>
            <w:r>
              <w:t>妇幼保健医院</w:t>
            </w:r>
          </w:p>
        </w:tc>
        <w:tc>
          <w:tcPr>
            <w:tcW w:w="2551" w:type="dxa"/>
            <w:vAlign w:val="center"/>
          </w:tcPr>
          <w:p>
            <w:pPr>
              <w:pStyle w:val="12"/>
            </w:pPr>
            <w:r>
              <w:t>596.42</w:t>
            </w:r>
          </w:p>
        </w:tc>
        <w:tc>
          <w:tcPr>
            <w:tcW w:w="2551" w:type="dxa"/>
            <w:vAlign w:val="center"/>
          </w:tcPr>
          <w:p>
            <w:pPr>
              <w:pStyle w:val="12"/>
            </w:pPr>
            <w:r>
              <w:t>596.42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78.33</w:t>
            </w:r>
          </w:p>
        </w:tc>
        <w:tc>
          <w:tcPr>
            <w:tcW w:w="2551" w:type="dxa"/>
            <w:vAlign w:val="center"/>
          </w:tcPr>
          <w:p>
            <w:pPr>
              <w:pStyle w:val="12"/>
            </w:pPr>
          </w:p>
        </w:tc>
        <w:tc>
          <w:tcPr>
            <w:tcW w:w="2551" w:type="dxa"/>
            <w:vAlign w:val="center"/>
          </w:tcPr>
          <w:p>
            <w:pPr>
              <w:pStyle w:val="12"/>
            </w:pPr>
            <w:r>
              <w:t>78.33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6550.36</w:t>
            </w:r>
          </w:p>
        </w:tc>
        <w:tc>
          <w:tcPr>
            <w:tcW w:w="2551" w:type="dxa"/>
            <w:vAlign w:val="center"/>
          </w:tcPr>
          <w:p>
            <w:pPr>
              <w:pStyle w:val="12"/>
            </w:pPr>
            <w:r>
              <w:t>5351.95</w:t>
            </w:r>
          </w:p>
        </w:tc>
        <w:tc>
          <w:tcPr>
            <w:tcW w:w="2551" w:type="dxa"/>
            <w:vAlign w:val="center"/>
          </w:tcPr>
          <w:p>
            <w:pPr>
              <w:pStyle w:val="12"/>
            </w:pPr>
            <w:r>
              <w:t>1198.41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5611.50</w:t>
            </w:r>
          </w:p>
        </w:tc>
        <w:tc>
          <w:tcPr>
            <w:tcW w:w="2551" w:type="dxa"/>
            <w:vAlign w:val="center"/>
          </w:tcPr>
          <w:p>
            <w:pPr>
              <w:pStyle w:val="12"/>
            </w:pPr>
            <w:r>
              <w:t>4936.50</w:t>
            </w:r>
          </w:p>
        </w:tc>
        <w:tc>
          <w:tcPr>
            <w:tcW w:w="2551" w:type="dxa"/>
            <w:vAlign w:val="center"/>
          </w:tcPr>
          <w:p>
            <w:pPr>
              <w:pStyle w:val="12"/>
            </w:pPr>
            <w:r>
              <w:t>675.00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938.87</w:t>
            </w:r>
          </w:p>
        </w:tc>
        <w:tc>
          <w:tcPr>
            <w:tcW w:w="2551" w:type="dxa"/>
            <w:vAlign w:val="center"/>
          </w:tcPr>
          <w:p>
            <w:pPr>
              <w:pStyle w:val="12"/>
            </w:pPr>
            <w:r>
              <w:t>415.46</w:t>
            </w:r>
          </w:p>
        </w:tc>
        <w:tc>
          <w:tcPr>
            <w:tcW w:w="2551" w:type="dxa"/>
            <w:vAlign w:val="center"/>
          </w:tcPr>
          <w:p>
            <w:pPr>
              <w:pStyle w:val="12"/>
            </w:pPr>
            <w:r>
              <w:t>523.41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5448.11</w:t>
            </w:r>
          </w:p>
        </w:tc>
        <w:tc>
          <w:tcPr>
            <w:tcW w:w="2551" w:type="dxa"/>
            <w:vAlign w:val="center"/>
          </w:tcPr>
          <w:p>
            <w:pPr>
              <w:pStyle w:val="12"/>
            </w:pPr>
          </w:p>
        </w:tc>
        <w:tc>
          <w:tcPr>
            <w:tcW w:w="2551" w:type="dxa"/>
            <w:vAlign w:val="center"/>
          </w:tcPr>
          <w:p>
            <w:pPr>
              <w:pStyle w:val="12"/>
            </w:pPr>
            <w:r>
              <w:t>5448.11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4639.21</w:t>
            </w:r>
          </w:p>
        </w:tc>
        <w:tc>
          <w:tcPr>
            <w:tcW w:w="2551" w:type="dxa"/>
            <w:vAlign w:val="center"/>
          </w:tcPr>
          <w:p>
            <w:pPr>
              <w:pStyle w:val="12"/>
            </w:pPr>
          </w:p>
        </w:tc>
        <w:tc>
          <w:tcPr>
            <w:tcW w:w="2551" w:type="dxa"/>
            <w:vAlign w:val="center"/>
          </w:tcPr>
          <w:p>
            <w:pPr>
              <w:pStyle w:val="12"/>
            </w:pPr>
            <w:r>
              <w:t>4639.21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340.43</w:t>
            </w:r>
          </w:p>
        </w:tc>
        <w:tc>
          <w:tcPr>
            <w:tcW w:w="2551" w:type="dxa"/>
            <w:vAlign w:val="center"/>
          </w:tcPr>
          <w:p>
            <w:pPr>
              <w:pStyle w:val="12"/>
            </w:pPr>
          </w:p>
        </w:tc>
        <w:tc>
          <w:tcPr>
            <w:tcW w:w="2551" w:type="dxa"/>
            <w:vAlign w:val="center"/>
          </w:tcPr>
          <w:p>
            <w:pPr>
              <w:pStyle w:val="12"/>
            </w:pPr>
            <w:r>
              <w:t>340.43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468.47</w:t>
            </w:r>
          </w:p>
        </w:tc>
        <w:tc>
          <w:tcPr>
            <w:tcW w:w="2551" w:type="dxa"/>
            <w:vAlign w:val="center"/>
          </w:tcPr>
          <w:p>
            <w:pPr>
              <w:pStyle w:val="12"/>
            </w:pPr>
          </w:p>
        </w:tc>
        <w:tc>
          <w:tcPr>
            <w:tcW w:w="2551" w:type="dxa"/>
            <w:vAlign w:val="center"/>
          </w:tcPr>
          <w:p>
            <w:pPr>
              <w:pStyle w:val="12"/>
            </w:pPr>
            <w:r>
              <w:t>468.47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8111.82</w:t>
            </w:r>
          </w:p>
        </w:tc>
        <w:tc>
          <w:tcPr>
            <w:tcW w:w="2551" w:type="dxa"/>
            <w:vAlign w:val="center"/>
          </w:tcPr>
          <w:p>
            <w:pPr>
              <w:pStyle w:val="12"/>
            </w:pPr>
          </w:p>
        </w:tc>
        <w:tc>
          <w:tcPr>
            <w:tcW w:w="2551" w:type="dxa"/>
            <w:vAlign w:val="center"/>
          </w:tcPr>
          <w:p>
            <w:pPr>
              <w:pStyle w:val="12"/>
            </w:pPr>
            <w:r>
              <w:t>8111.82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8111.82</w:t>
            </w:r>
          </w:p>
        </w:tc>
        <w:tc>
          <w:tcPr>
            <w:tcW w:w="2551" w:type="dxa"/>
            <w:vAlign w:val="center"/>
          </w:tcPr>
          <w:p>
            <w:pPr>
              <w:pStyle w:val="12"/>
            </w:pPr>
          </w:p>
        </w:tc>
        <w:tc>
          <w:tcPr>
            <w:tcW w:w="2551" w:type="dxa"/>
            <w:vAlign w:val="center"/>
          </w:tcPr>
          <w:p>
            <w:pPr>
              <w:pStyle w:val="12"/>
            </w:pPr>
            <w:r>
              <w:t>8111.82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93.20</w:t>
            </w:r>
          </w:p>
        </w:tc>
        <w:tc>
          <w:tcPr>
            <w:tcW w:w="2551" w:type="dxa"/>
            <w:vAlign w:val="center"/>
          </w:tcPr>
          <w:p>
            <w:pPr>
              <w:pStyle w:val="12"/>
            </w:pPr>
            <w:r>
              <w:t>93.20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19.33</w:t>
            </w:r>
          </w:p>
        </w:tc>
        <w:tc>
          <w:tcPr>
            <w:tcW w:w="2551" w:type="dxa"/>
            <w:vAlign w:val="center"/>
          </w:tcPr>
          <w:p>
            <w:pPr>
              <w:pStyle w:val="12"/>
            </w:pPr>
            <w:r>
              <w:t>19.33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73.86</w:t>
            </w:r>
          </w:p>
        </w:tc>
        <w:tc>
          <w:tcPr>
            <w:tcW w:w="2551" w:type="dxa"/>
            <w:vAlign w:val="center"/>
          </w:tcPr>
          <w:p>
            <w:pPr>
              <w:pStyle w:val="12"/>
            </w:pPr>
            <w:r>
              <w:t>73.86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330.00</w:t>
            </w:r>
          </w:p>
        </w:tc>
        <w:tc>
          <w:tcPr>
            <w:tcW w:w="2551" w:type="dxa"/>
            <w:vAlign w:val="center"/>
          </w:tcPr>
          <w:p>
            <w:pPr>
              <w:pStyle w:val="12"/>
            </w:pPr>
          </w:p>
        </w:tc>
        <w:tc>
          <w:tcPr>
            <w:tcW w:w="2551" w:type="dxa"/>
            <w:vAlign w:val="center"/>
          </w:tcPr>
          <w:p>
            <w:pPr>
              <w:pStyle w:val="12"/>
            </w:pPr>
            <w:r>
              <w:t>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330.00</w:t>
            </w:r>
          </w:p>
        </w:tc>
        <w:tc>
          <w:tcPr>
            <w:tcW w:w="2551" w:type="dxa"/>
            <w:vAlign w:val="center"/>
          </w:tcPr>
          <w:p>
            <w:pPr>
              <w:pStyle w:val="12"/>
            </w:pPr>
          </w:p>
        </w:tc>
        <w:tc>
          <w:tcPr>
            <w:tcW w:w="2551" w:type="dxa"/>
            <w:vAlign w:val="center"/>
          </w:tcPr>
          <w:p>
            <w:pPr>
              <w:pStyle w:val="12"/>
            </w:pPr>
            <w:r>
              <w:t>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21018</w:t>
            </w:r>
          </w:p>
        </w:tc>
        <w:tc>
          <w:tcPr>
            <w:tcW w:w="4535" w:type="dxa"/>
            <w:vAlign w:val="center"/>
          </w:tcPr>
          <w:p>
            <w:pPr>
              <w:pStyle w:val="13"/>
            </w:pPr>
            <w:r>
              <w:t>疾病预防控制事务</w:t>
            </w:r>
          </w:p>
        </w:tc>
        <w:tc>
          <w:tcPr>
            <w:tcW w:w="2551" w:type="dxa"/>
            <w:vAlign w:val="center"/>
          </w:tcPr>
          <w:p>
            <w:pPr>
              <w:pStyle w:val="12"/>
            </w:pPr>
            <w:r>
              <w:t>1161.68</w:t>
            </w:r>
          </w:p>
        </w:tc>
        <w:tc>
          <w:tcPr>
            <w:tcW w:w="2551" w:type="dxa"/>
            <w:vAlign w:val="center"/>
          </w:tcPr>
          <w:p>
            <w:pPr>
              <w:pStyle w:val="12"/>
            </w:pPr>
            <w:r>
              <w:t>1095.68</w:t>
            </w:r>
          </w:p>
        </w:tc>
        <w:tc>
          <w:tcPr>
            <w:tcW w:w="2551" w:type="dxa"/>
            <w:vAlign w:val="center"/>
          </w:tcPr>
          <w:p>
            <w:pPr>
              <w:pStyle w:val="12"/>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2101899</w:t>
            </w:r>
          </w:p>
        </w:tc>
        <w:tc>
          <w:tcPr>
            <w:tcW w:w="4535" w:type="dxa"/>
            <w:vAlign w:val="center"/>
          </w:tcPr>
          <w:p>
            <w:pPr>
              <w:pStyle w:val="13"/>
            </w:pPr>
            <w:r>
              <w:t>其他疾病预防控制事务支出</w:t>
            </w:r>
          </w:p>
        </w:tc>
        <w:tc>
          <w:tcPr>
            <w:tcW w:w="2551" w:type="dxa"/>
            <w:vAlign w:val="center"/>
          </w:tcPr>
          <w:p>
            <w:pPr>
              <w:pStyle w:val="12"/>
            </w:pPr>
            <w:r>
              <w:t>1161.68</w:t>
            </w:r>
          </w:p>
        </w:tc>
        <w:tc>
          <w:tcPr>
            <w:tcW w:w="2551" w:type="dxa"/>
            <w:vAlign w:val="center"/>
          </w:tcPr>
          <w:p>
            <w:pPr>
              <w:pStyle w:val="12"/>
            </w:pPr>
            <w:r>
              <w:t>1095.68</w:t>
            </w:r>
          </w:p>
        </w:tc>
        <w:tc>
          <w:tcPr>
            <w:tcW w:w="2551" w:type="dxa"/>
            <w:vAlign w:val="center"/>
          </w:tcPr>
          <w:p>
            <w:pPr>
              <w:pStyle w:val="12"/>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12.24</w:t>
            </w:r>
          </w:p>
        </w:tc>
        <w:tc>
          <w:tcPr>
            <w:tcW w:w="2551" w:type="dxa"/>
            <w:vAlign w:val="center"/>
          </w:tcPr>
          <w:p>
            <w:pPr>
              <w:pStyle w:val="12"/>
            </w:pPr>
          </w:p>
        </w:tc>
        <w:tc>
          <w:tcPr>
            <w:tcW w:w="2551" w:type="dxa"/>
            <w:vAlign w:val="center"/>
          </w:tcPr>
          <w:p>
            <w:pPr>
              <w:pStyle w:val="12"/>
            </w:pPr>
            <w:r>
              <w:t>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12.24</w:t>
            </w:r>
          </w:p>
        </w:tc>
        <w:tc>
          <w:tcPr>
            <w:tcW w:w="2551" w:type="dxa"/>
            <w:vAlign w:val="center"/>
          </w:tcPr>
          <w:p>
            <w:pPr>
              <w:pStyle w:val="12"/>
            </w:pPr>
          </w:p>
        </w:tc>
        <w:tc>
          <w:tcPr>
            <w:tcW w:w="2551" w:type="dxa"/>
            <w:vAlign w:val="center"/>
          </w:tcPr>
          <w:p>
            <w:pPr>
              <w:pStyle w:val="12"/>
            </w:pPr>
            <w:r>
              <w:t>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94.33</w:t>
            </w:r>
          </w:p>
        </w:tc>
        <w:tc>
          <w:tcPr>
            <w:tcW w:w="2551" w:type="dxa"/>
            <w:vAlign w:val="center"/>
          </w:tcPr>
          <w:p>
            <w:pPr>
              <w:pStyle w:val="12"/>
            </w:pPr>
            <w:r>
              <w:t>94.33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94.33</w:t>
            </w:r>
          </w:p>
        </w:tc>
        <w:tc>
          <w:tcPr>
            <w:tcW w:w="2551" w:type="dxa"/>
            <w:vAlign w:val="center"/>
          </w:tcPr>
          <w:p>
            <w:pPr>
              <w:pStyle w:val="12"/>
            </w:pPr>
            <w:r>
              <w:t>94.33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94.33</w:t>
            </w:r>
          </w:p>
        </w:tc>
        <w:tc>
          <w:tcPr>
            <w:tcW w:w="2551" w:type="dxa"/>
            <w:vAlign w:val="center"/>
          </w:tcPr>
          <w:p>
            <w:pPr>
              <w:pStyle w:val="12"/>
            </w:pPr>
            <w:r>
              <w:t>94.33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9119.41</w:t>
            </w:r>
          </w:p>
        </w:tc>
        <w:tc>
          <w:tcPr>
            <w:tcW w:w="2551" w:type="dxa"/>
            <w:vAlign w:val="center"/>
          </w:tcPr>
          <w:p>
            <w:pPr>
              <w:pStyle w:val="16"/>
            </w:pPr>
            <w:r>
              <w:t>8990.27</w:t>
            </w:r>
          </w:p>
        </w:tc>
        <w:tc>
          <w:tcPr>
            <w:tcW w:w="2551" w:type="dxa"/>
            <w:vAlign w:val="center"/>
          </w:tcPr>
          <w:p>
            <w:pPr>
              <w:pStyle w:val="16"/>
            </w:pPr>
            <w:r>
              <w:t>129.14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7098.52</w:t>
            </w:r>
          </w:p>
        </w:tc>
        <w:tc>
          <w:tcPr>
            <w:tcW w:w="2551" w:type="dxa"/>
            <w:vAlign w:val="center"/>
          </w:tcPr>
          <w:p>
            <w:pPr>
              <w:pStyle w:val="12"/>
            </w:pPr>
            <w:r>
              <w:t>7098.52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3054.89</w:t>
            </w:r>
          </w:p>
        </w:tc>
        <w:tc>
          <w:tcPr>
            <w:tcW w:w="2551" w:type="dxa"/>
            <w:vAlign w:val="center"/>
          </w:tcPr>
          <w:p>
            <w:pPr>
              <w:pStyle w:val="12"/>
            </w:pPr>
            <w:r>
              <w:t>3054.89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458.35</w:t>
            </w:r>
          </w:p>
        </w:tc>
        <w:tc>
          <w:tcPr>
            <w:tcW w:w="2551" w:type="dxa"/>
            <w:vAlign w:val="center"/>
          </w:tcPr>
          <w:p>
            <w:pPr>
              <w:pStyle w:val="12"/>
            </w:pPr>
            <w:r>
              <w:t>458.35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30.84</w:t>
            </w:r>
          </w:p>
        </w:tc>
        <w:tc>
          <w:tcPr>
            <w:tcW w:w="2551" w:type="dxa"/>
            <w:vAlign w:val="center"/>
          </w:tcPr>
          <w:p>
            <w:pPr>
              <w:pStyle w:val="12"/>
            </w:pPr>
            <w:r>
              <w:t>30.84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1259.93</w:t>
            </w:r>
          </w:p>
        </w:tc>
        <w:tc>
          <w:tcPr>
            <w:tcW w:w="2551" w:type="dxa"/>
            <w:vAlign w:val="center"/>
          </w:tcPr>
          <w:p>
            <w:pPr>
              <w:pStyle w:val="12"/>
            </w:pPr>
            <w:r>
              <w:t>1259.93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672.79</w:t>
            </w:r>
          </w:p>
        </w:tc>
        <w:tc>
          <w:tcPr>
            <w:tcW w:w="2551" w:type="dxa"/>
            <w:vAlign w:val="center"/>
          </w:tcPr>
          <w:p>
            <w:pPr>
              <w:pStyle w:val="12"/>
            </w:pPr>
            <w:r>
              <w:t>672.79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299.89</w:t>
            </w:r>
          </w:p>
        </w:tc>
        <w:tc>
          <w:tcPr>
            <w:tcW w:w="2551" w:type="dxa"/>
            <w:vAlign w:val="center"/>
          </w:tcPr>
          <w:p>
            <w:pPr>
              <w:pStyle w:val="12"/>
            </w:pPr>
            <w:r>
              <w:t>299.89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931.37</w:t>
            </w:r>
          </w:p>
        </w:tc>
        <w:tc>
          <w:tcPr>
            <w:tcW w:w="2551" w:type="dxa"/>
            <w:vAlign w:val="center"/>
          </w:tcPr>
          <w:p>
            <w:pPr>
              <w:pStyle w:val="12"/>
            </w:pPr>
            <w:r>
              <w:t>931.37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49.76</w:t>
            </w:r>
          </w:p>
        </w:tc>
        <w:tc>
          <w:tcPr>
            <w:tcW w:w="2551" w:type="dxa"/>
            <w:vAlign w:val="center"/>
          </w:tcPr>
          <w:p>
            <w:pPr>
              <w:pStyle w:val="12"/>
            </w:pPr>
            <w:r>
              <w:t>49.76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340.69</w:t>
            </w:r>
          </w:p>
        </w:tc>
        <w:tc>
          <w:tcPr>
            <w:tcW w:w="2551" w:type="dxa"/>
            <w:vAlign w:val="center"/>
          </w:tcPr>
          <w:p>
            <w:pPr>
              <w:pStyle w:val="12"/>
            </w:pPr>
            <w:r>
              <w:t>340.69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128.34</w:t>
            </w:r>
          </w:p>
        </w:tc>
        <w:tc>
          <w:tcPr>
            <w:tcW w:w="2551" w:type="dxa"/>
            <w:vAlign w:val="center"/>
          </w:tcPr>
          <w:p>
            <w:pPr>
              <w:pStyle w:val="12"/>
            </w:pPr>
          </w:p>
        </w:tc>
        <w:tc>
          <w:tcPr>
            <w:tcW w:w="2551" w:type="dxa"/>
            <w:vAlign w:val="center"/>
          </w:tcPr>
          <w:p>
            <w:pPr>
              <w:pStyle w:val="12"/>
            </w:pPr>
            <w:r>
              <w:t>128.34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9.80</w:t>
            </w:r>
          </w:p>
        </w:tc>
        <w:tc>
          <w:tcPr>
            <w:tcW w:w="2551" w:type="dxa"/>
            <w:vAlign w:val="center"/>
          </w:tcPr>
          <w:p>
            <w:pPr>
              <w:pStyle w:val="12"/>
            </w:pPr>
          </w:p>
        </w:tc>
        <w:tc>
          <w:tcPr>
            <w:tcW w:w="2551" w:type="dxa"/>
            <w:vAlign w:val="center"/>
          </w:tcPr>
          <w:p>
            <w:pPr>
              <w:pStyle w:val="12"/>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14.40</w:t>
            </w:r>
          </w:p>
        </w:tc>
        <w:tc>
          <w:tcPr>
            <w:tcW w:w="2551" w:type="dxa"/>
            <w:vAlign w:val="center"/>
          </w:tcPr>
          <w:p>
            <w:pPr>
              <w:pStyle w:val="12"/>
            </w:pPr>
          </w:p>
        </w:tc>
        <w:tc>
          <w:tcPr>
            <w:tcW w:w="2551" w:type="dxa"/>
            <w:vAlign w:val="center"/>
          </w:tcPr>
          <w:p>
            <w:pPr>
              <w:pStyle w:val="12"/>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61.47</w:t>
            </w:r>
          </w:p>
        </w:tc>
        <w:tc>
          <w:tcPr>
            <w:tcW w:w="2551" w:type="dxa"/>
            <w:vAlign w:val="center"/>
          </w:tcPr>
          <w:p>
            <w:pPr>
              <w:pStyle w:val="12"/>
            </w:pPr>
          </w:p>
        </w:tc>
        <w:tc>
          <w:tcPr>
            <w:tcW w:w="2551" w:type="dxa"/>
            <w:vAlign w:val="center"/>
          </w:tcPr>
          <w:p>
            <w:pPr>
              <w:pStyle w:val="12"/>
            </w:pPr>
            <w:r>
              <w:t>61.47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18.18</w:t>
            </w:r>
          </w:p>
        </w:tc>
        <w:tc>
          <w:tcPr>
            <w:tcW w:w="2551" w:type="dxa"/>
            <w:vAlign w:val="center"/>
          </w:tcPr>
          <w:p>
            <w:pPr>
              <w:pStyle w:val="12"/>
            </w:pPr>
          </w:p>
        </w:tc>
        <w:tc>
          <w:tcPr>
            <w:tcW w:w="2551" w:type="dxa"/>
            <w:vAlign w:val="center"/>
          </w:tcPr>
          <w:p>
            <w:pPr>
              <w:pStyle w:val="12"/>
            </w:pPr>
            <w:r>
              <w:t>18.18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15.89</w:t>
            </w:r>
          </w:p>
        </w:tc>
        <w:tc>
          <w:tcPr>
            <w:tcW w:w="2551" w:type="dxa"/>
            <w:vAlign w:val="center"/>
          </w:tcPr>
          <w:p>
            <w:pPr>
              <w:pStyle w:val="12"/>
            </w:pPr>
          </w:p>
        </w:tc>
        <w:tc>
          <w:tcPr>
            <w:tcW w:w="2551" w:type="dxa"/>
            <w:vAlign w:val="center"/>
          </w:tcPr>
          <w:p>
            <w:pPr>
              <w:pStyle w:val="12"/>
            </w:pPr>
            <w:r>
              <w:t>15.89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1891.75</w:t>
            </w:r>
          </w:p>
        </w:tc>
        <w:tc>
          <w:tcPr>
            <w:tcW w:w="2551" w:type="dxa"/>
            <w:vAlign w:val="center"/>
          </w:tcPr>
          <w:p>
            <w:pPr>
              <w:pStyle w:val="12"/>
            </w:pPr>
            <w:r>
              <w:t>1891.75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18.77</w:t>
            </w:r>
          </w:p>
        </w:tc>
        <w:tc>
          <w:tcPr>
            <w:tcW w:w="2551" w:type="dxa"/>
            <w:vAlign w:val="center"/>
          </w:tcPr>
          <w:p>
            <w:pPr>
              <w:pStyle w:val="12"/>
            </w:pPr>
            <w:r>
              <w:t>18.77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1255.97</w:t>
            </w:r>
          </w:p>
        </w:tc>
        <w:tc>
          <w:tcPr>
            <w:tcW w:w="2551" w:type="dxa"/>
            <w:vAlign w:val="center"/>
          </w:tcPr>
          <w:p>
            <w:pPr>
              <w:pStyle w:val="12"/>
            </w:pPr>
            <w:r>
              <w:t>1255.97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617.01</w:t>
            </w:r>
          </w:p>
        </w:tc>
        <w:tc>
          <w:tcPr>
            <w:tcW w:w="2551" w:type="dxa"/>
            <w:vAlign w:val="center"/>
          </w:tcPr>
          <w:p>
            <w:pPr>
              <w:pStyle w:val="12"/>
            </w:pPr>
            <w:r>
              <w:t>617.01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361昌黎县卫生健康局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7.20</w:t>
            </w:r>
          </w:p>
        </w:tc>
        <w:tc>
          <w:tcPr>
            <w:tcW w:w="2381" w:type="dxa"/>
            <w:vAlign w:val="center"/>
          </w:tcPr>
          <w:p>
            <w:pPr>
              <w:pStyle w:val="16"/>
            </w:pPr>
            <w:r>
              <w:t>7.20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7.20</w:t>
            </w:r>
          </w:p>
        </w:tc>
        <w:tc>
          <w:tcPr>
            <w:tcW w:w="2381" w:type="dxa"/>
            <w:vAlign w:val="center"/>
          </w:tcPr>
          <w:p>
            <w:pPr>
              <w:pStyle w:val="12"/>
            </w:pPr>
            <w:r>
              <w:t>7.20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昌黎县卫生健康局2025年部门预算信息公开情况说明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昌黎县卫生健康局2025年部门预算信息公开情况说明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按照《中华人民共和国预算法》、《地方预决算公开操作规程》和《关于进一步推进预算公开工作的实施意见》规定，现将昌黎县卫生健康局2025年部门预算公开如下：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政府规定草案，拟订全县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8"/>
      </w:pPr>
      <w:r>
        <w:t>（二）协调推进全县深化医药卫生体制改革，组织落实深化医药卫生体制改革政策、措施。组织深化公立医院综合改革，推进管办分离，健全现代医院管理制度，制定并组织实施推动卫生健康公共服务提供主体多元化、提供方式多样化的政策措施，提出医疗服务和药品价格政策的建议。</w:t>
      </w:r>
    </w:p>
    <w:p>
      <w:pPr>
        <w:pStyle w:val="18"/>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依法发布突发公共卫生事件应急处置信息。</w:t>
      </w:r>
    </w:p>
    <w:p>
      <w:pPr>
        <w:pStyle w:val="18"/>
      </w:pPr>
      <w:r>
        <w:t>（四）组织协调落实应对人口老龄化政策措施，负责推进老年健康服务体系建设和医养结合工作。</w:t>
      </w:r>
    </w:p>
    <w:p>
      <w:pPr>
        <w:pStyle w:val="18"/>
      </w:pPr>
      <w:r>
        <w:t>（五）组织实施国家基本药物政策和国家基本药物制度，开展药品使用监测、临床综合评价和短缺药品预警。组织开展食品安全风险监测和食品安全标准跟踪评价工作。</w:t>
      </w:r>
    </w:p>
    <w:p>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8"/>
      </w:pPr>
      <w:r>
        <w:t>（七）制定医疗机构、医疗服务行业管理办法并监督实施，建立医疗服务评价和监督管理体系。会同有关部门组织实施卫生健康专业技术人员资格标准。制定并组织实施全县医疗服务规范、标准和卫生健康专业技术人员执业规则、服务规范。</w:t>
      </w:r>
    </w:p>
    <w:p>
      <w:pPr>
        <w:pStyle w:val="18"/>
      </w:pPr>
      <w:r>
        <w:t>（八）负责计划生育管理和服务工作，开展人口监测预警，研究提出人口与家庭发展相关政策建议，指导落实计划生育政策。</w:t>
      </w:r>
    </w:p>
    <w:p>
      <w:pPr>
        <w:pStyle w:val="18"/>
      </w:pPr>
      <w:r>
        <w:t>（九）拟订中医药事业中长期发展规划。负责中医、中西医结合医疗机构和其他医疗机构中医业务的指导与服务管理。指导并组织实施农村卫生、社区卫生服务中的中医药工作，负责中医药科研、人才培养和继续教育工作。</w:t>
      </w:r>
    </w:p>
    <w:p>
      <w:pPr>
        <w:pStyle w:val="18"/>
      </w:pPr>
      <w:r>
        <w:t>（十）指导全县卫生健康工作，指导基层医疗卫生、妇幼健康服务体系和全科医生队伍建设。推进卫生健康科技创新发展。</w:t>
      </w:r>
    </w:p>
    <w:p>
      <w:pPr>
        <w:pStyle w:val="18"/>
      </w:pPr>
      <w:r>
        <w:t>（十一）负责县保健对象的医疗保健工作，负责重要会议与重大活动的医疗卫生保障工作。</w:t>
      </w:r>
    </w:p>
    <w:p>
      <w:pPr>
        <w:pStyle w:val="18"/>
      </w:pPr>
      <w:r>
        <w:t>（十二）指导县计划生育协会的业务工作。</w:t>
      </w:r>
    </w:p>
    <w:p>
      <w:pPr>
        <w:pStyle w:val="18"/>
      </w:pPr>
      <w:r>
        <w:t>（十三）落实行业部门的安全生产监管职责，各股室落实各自分管领域的安全生产监管职责。</w:t>
      </w:r>
    </w:p>
    <w:p>
      <w:pPr>
        <w:pStyle w:val="18"/>
      </w:pPr>
      <w:r>
        <w:t>（十四）完成县委、县政府交办的其他任务。</w:t>
      </w:r>
    </w:p>
    <w:p>
      <w:pPr>
        <w:pStyle w:val="18"/>
      </w:pPr>
      <w:r>
        <w:t>转变职能。县卫健局牢固树立大卫生、大健康理念，推动实施健康中国、健康河北、健康秦皇岛、健康昌黎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昌黎县卫生健康局本级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昌黎县疾病预防控制中心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昌黎县卫生和计划生育综合监督执法所</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昌黎县马坨店乡卫生院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昌黎县龙家店镇卫生院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昌黎县朱各庄镇卫生院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昌黎县茹荷镇卫生院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昌黎县荒佃庄镇卫生院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昌黎县两山乡卫生院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昌黎县十里铺乡卫生院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昌黎县黄金海岸卫生服务中心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昌黎县葛条港乡卫生院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昌黎县刘台庄中心卫生院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昌黎县大蒲河镇卫生院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昌黎县靖安中心卫生院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昌黎县人民医院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昌黎县妇幼保健院</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昌黎县安山中心卫生院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昌黎县新集中心卫生院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昌黎县中医院</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昌黎县泥井中心卫生院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昌黎县昌黎中心卫生院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昌黎县泥井中心卫生院团林分院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按照预算管理有关规定，目前部门预算的编制实行综合预算管理，即全部收入和支出都反映在预算中。昌黎县卫生健康局机关及所属事业单位的收支包含在部门预算中。</w:t>
      </w:r>
    </w:p>
    <w:p>
      <w:pPr>
        <w:pStyle w:val="19"/>
      </w:pPr>
      <w:r>
        <w:t>1、收入说明</w:t>
      </w:r>
    </w:p>
    <w:p>
      <w:pPr>
        <w:pStyle w:val="19"/>
      </w:pPr>
      <w:r>
        <w:t>反映本部门当年全部收入。2025年预算收入50929.32万元，其中：一般公共预算收入23808.46万元，基金预算收入0.00万元，国有资本经营预算收入0.00万元，财政专户核拨收入0.00万元，单位资金收入26400.00万元，上年结转结余720.86万元。</w:t>
      </w:r>
    </w:p>
    <w:p>
      <w:pPr>
        <w:pStyle w:val="19"/>
      </w:pPr>
      <w:r>
        <w:t>2、支出说明</w:t>
      </w:r>
    </w:p>
    <w:p>
      <w:pPr>
        <w:pStyle w:val="19"/>
      </w:pPr>
      <w:r>
        <w:t>收支预算总表支出栏、基本支出表、项目支出表按经济分类和支出功能分类科目编制，反映昌黎县卫生健康局年度部门预算中支出预算的总体情况。2025年支出预算50929.32万元，其中基本支出35519.41万元，包括人员经费8990.27万元和日常公用经费26529.14万元；项目支出15409.91万元，主要为人员工资及保险、单位支出运转费用以及医疗卫生与计划生育，中医等管理事务方面的支出。</w:t>
      </w:r>
    </w:p>
    <w:p>
      <w:pPr>
        <w:pStyle w:val="19"/>
      </w:pPr>
      <w:r>
        <w:t>3、比上年增减情况</w:t>
      </w:r>
    </w:p>
    <w:p>
      <w:pPr>
        <w:pStyle w:val="19"/>
      </w:pPr>
      <w:r>
        <w:t>2025年预算收支安排50929.32万元，较2024年预算减少12897.07万元，其中：基本支出减少11814.12万元，主要为三家公立医院人员支出的单位资金部分未纳入预算。项目支出减少1082.95万元，主要为本年度为压减支出，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2025年，我部门机关运行经费共计安排26529.14万元，主要用于日常维修、办公用房水电费、办公用房取暖费、办公用房物业管理费等日常运行支出。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7.20万元，其中因公出国（境）费0.00万元；公务用车购置及运维费7.20万元（其中：公务用车购置费为0.00万元，公务用车运维费7.20万元)；公务接待费0.00万元。与2024年相比减少3.60万元，增减变化的主要原因是本部门严格落实“三公”经费的政策要求，本着厉行节约的原则，合理安排各项预算收入支出，公车运维费减少3.6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为深入贯彻落实党的二十大精神，全面实施健康中国战略，把人民健康放在优先发展战略地位，为人民提供全方位全周期健康服务，进一步优化医疗卫生资源配置，提高医疗卫生资源利用效率，以改革创新为动力，以促健康、转模式、强基层、重保障为着力点，根据《“健康中国2030”规划纲要》《健康中国行动（2019-2030年）》《关于印发公共卫生防控救治能力建设方案的通知》（发改社会〔2020〕735号）《“健康河北2030”规划纲要》以深化医疗卫生体制综合改革为契机，坚持“保基本、强基层、建体制”，进一步构建与国民经济和社会发展水平相适应，与居民健康需求相匹配、体系完整、布局合理、分工明确、功能互补、富有效率的整合型医疗卫生服务体系，形成以县级医院为龙头、乡镇卫生院为枢纽、村级医疗卫生服务机构为网底、民营医院和个体诊所为补充的县域医疗服务网络和多元化办医格局。力争2025年度县域内卫生资源数量更加适宜，配置更趋合理，布局更加均衡，结构更为优化，卫生资源配置、利用与全县经济社会发展水平相适应，与居民健康需求相匹配。居民主要健康指标处于全省领先水平。具体体现如下方面：我县对基本公共卫生服务项目工作比较重视，成立了项目工作领导小组，由县主管领导任组长，卫健、财政、发改委等有关部门领导为成员，领导小组定期开展工作，对项目工作定期督导检查，一是在完善各项制度及方案计划安排的基层上，狠抓项目单位的基础工作。首先年初对项目单位把2025年基本公卫工作做了安排部署。其次根据项目要求各单位及时调整和完善各项规章制定，做到了目标明确、责任落实、合理安排、分工细化、奖罚分明。二是狠抓队伍建设，从培训及教育入手，使每个工作人员、乡医明白公卫工作的重要性及所担负的责任，提高他们的责任意识、协作意识、大局意识、担当意识。全年培训卫生院公卫人员四次，按乡镇培训乡医一次。三是加强监督，注重整改。2025年卫健局组织业务单位对项目单位进行四次督导及不定期的暗访工作，在监督及暗访过程中发现的问题及时反馈到项目单位，并监督整改全过程。四是优化环境，提升服务能力。各项目单位从环境设备抓起，不规范的进行了规范，该添置的基础设备全部配置到位，做到有地方干事、有设施干事、有人干事，五是规范考核评价，年初制定了项目工作实施方案和考核评价方案，全年考核两次(分上、下半年)，考核资料完整规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（1）提升公共卫生服务能力</w:t>
      </w:r>
    </w:p>
    <w:p>
      <w:pPr>
        <w:pStyle w:val="23"/>
      </w:pPr>
      <w:r>
        <w:t>绩效目标：提高妇女儿童健康水平和出生人口素质。</w:t>
      </w:r>
    </w:p>
    <w:p>
      <w:pPr>
        <w:pStyle w:val="23"/>
      </w:pPr>
      <w:r>
        <w:t>绩效指标：产前筛查率达到90%以上。</w:t>
      </w:r>
    </w:p>
    <w:p>
      <w:pPr>
        <w:pStyle w:val="23"/>
      </w:pPr>
      <w:r>
        <w:t>（2）推进医疗服务能力进一步发展</w:t>
      </w:r>
    </w:p>
    <w:p>
      <w:pPr>
        <w:pStyle w:val="23"/>
      </w:pPr>
      <w:r>
        <w:t>绩效目标：实现基本药物制度卫生机构全覆盖。</w:t>
      </w:r>
    </w:p>
    <w:p>
      <w:pPr>
        <w:pStyle w:val="23"/>
      </w:pPr>
      <w:r>
        <w:t>绩效指标：层医疗卫生机构药品零差率实施率达到90%以上。</w:t>
      </w:r>
    </w:p>
    <w:p>
      <w:pPr>
        <w:pStyle w:val="23"/>
      </w:pPr>
      <w:r>
        <w:t>（3）提高计划生育家庭发展能力</w:t>
      </w:r>
    </w:p>
    <w:p>
      <w:pPr>
        <w:pStyle w:val="23"/>
      </w:pPr>
      <w:r>
        <w:t>绩效目标：增进广大育龄群众和计生家庭福祉。</w:t>
      </w:r>
    </w:p>
    <w:p>
      <w:pPr>
        <w:pStyle w:val="23"/>
      </w:pPr>
      <w:r>
        <w:t>绩效指标：失独家庭“亲情关爱”帮扶覆盖面达到90%以上。</w:t>
      </w:r>
    </w:p>
    <w:p>
      <w:pPr>
        <w:pStyle w:val="23"/>
      </w:pPr>
      <w:r>
        <w:t>（4）完善中医药管理制度</w:t>
      </w:r>
    </w:p>
    <w:p>
      <w:pPr>
        <w:pStyle w:val="23"/>
      </w:pPr>
      <w:r>
        <w:t>绩效目标：提高各级各类中医药人才的施治能力。</w:t>
      </w:r>
    </w:p>
    <w:p>
      <w:pPr>
        <w:pStyle w:val="23"/>
      </w:pPr>
      <w:r>
        <w:t>绩效指标：优秀中医临床人才培养任务完成率达到90%以上</w:t>
      </w:r>
    </w:p>
    <w:p>
      <w:pPr>
        <w:pStyle w:val="23"/>
      </w:pPr>
      <w:r>
        <w:t>（5）加强卫计政务管理</w:t>
      </w:r>
    </w:p>
    <w:p>
      <w:pPr>
        <w:pStyle w:val="23"/>
      </w:pPr>
      <w:r>
        <w:t>绩效目标：提高全县医疗卫生计生人才队伍服务水平。</w:t>
      </w:r>
    </w:p>
    <w:p>
      <w:pPr>
        <w:pStyle w:val="23"/>
      </w:pPr>
      <w:r>
        <w:t>绩效指标：正常运转保障人数不低于1314人，保障卫健局机关及下属单位正常运转人员支出。提升人员业务水平，增强监督实效，推动经济社会发展。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（1）加大投入，增加卫生资源供给。</w:t>
      </w:r>
    </w:p>
    <w:p>
      <w:pPr>
        <w:pStyle w:val="24"/>
      </w:pPr>
      <w:r>
        <w:t>对卫生事业投入增长幅度高于财政经常性收入增长幅度，逐步增加卫生资源总量，扩大卫生服务供给。强化政府办医责任，落实卫生投入的各项政策，不断改善公立医院、公共卫生机构、基层医疗卫生机构设施条件，提高卫生服务能力和水平。</w:t>
      </w:r>
    </w:p>
    <w:p>
      <w:pPr>
        <w:pStyle w:val="24"/>
      </w:pPr>
      <w:r>
        <w:t>（2）改革创新，提高资源利用效率。</w:t>
      </w:r>
    </w:p>
    <w:p>
      <w:pPr>
        <w:pStyle w:val="24"/>
      </w:pPr>
      <w:r>
        <w:t>合理确定公立医院的数量和布局，原则上不再新办公立医院。科学把控现有公立医院的床位规模、建设标准和大型设备配置，严禁举债建设。进一步明确各级各类医疗机构的功能定位，综合运用医保支付、价格杠杆等措施，建立不同级别医院间，医院与基层医疗卫生机构、接续性医疗机构之间的分工协作机制，逐步实现基层首诊、双向转诊、上下联动、急慢分治的分级诊疗格局。逐步完善双向转诊程序，重点畅通慢性期、恢复期患者向下转诊渠道，推动急慢分治格局的形成。积极探索科学有效的医联体和远程医疗等多种方式，充分利用信息化手段促进优质医疗资源纵向流动，实现医院与基层医疗卫生机构之间共享治疗信息。控制公立医院普通门诊规模，提高基层医疗卫生机构门急诊量占门急诊总量的比例，推进乡镇卫生院和村卫生室一体化。</w:t>
      </w:r>
    </w:p>
    <w:p>
      <w:pPr>
        <w:pStyle w:val="24"/>
      </w:pPr>
      <w:r>
        <w:t>（3）把握关键，着力提高队伍素质。</w:t>
      </w:r>
    </w:p>
    <w:p>
      <w:pPr>
        <w:pStyle w:val="24"/>
      </w:pPr>
      <w:r>
        <w:t>要把卫生队伍建设、提高队伍素质作为重中之重，完善人才政策，创新卫生人才引进、培养、使用、评价和激励机制，吸引京津高层次人才。加快培养一批重点学科领域的知名专家和创新团队，构筑卫生计生人才的"新高地"。加强以全科医生为重点的基层医疗队伍建设，继续实施农村订单定向医学大学生免费培养工程，落实医师多点执业政策，实施乡村医生免费培训计划，不断提高基层卫生人员素质。完善基层医疗卫生计生人员补偿机制等激励保障政策，创新基层医疗卫生机构职称评价体系，提高乡村医生收入，建立养老保障政策，调动基层医务人员积极性。</w:t>
      </w:r>
    </w:p>
    <w:p>
      <w:pPr>
        <w:pStyle w:val="24"/>
      </w:pPr>
      <w:r>
        <w:t>（4）坚持厉行节约，提高资金使用效益。</w:t>
      </w:r>
    </w:p>
    <w:p>
      <w:pPr>
        <w:pStyle w:val="24"/>
      </w:pPr>
      <w:r>
        <w:t>坚持厉行节约，反对铺张浪费，科学规范分配财政资金，提高财政资金使用效益，建设节约型机关。</w:t>
      </w:r>
    </w:p>
    <w:p>
      <w:pPr>
        <w:pStyle w:val="24"/>
      </w:pPr>
      <w:r>
        <w:t>（5）保障措施，应对各种可能性风险。</w:t>
      </w:r>
    </w:p>
    <w:p>
      <w:pPr>
        <w:pStyle w:val="24"/>
      </w:pPr>
      <w:r>
        <w:t>为应对可能存在的问题和环境变化等趋势，采取措施预做准备，控制偏差，保证绩效目标实现，制定以下保障措施：</w:t>
      </w:r>
    </w:p>
    <w:p>
      <w:pPr>
        <w:pStyle w:val="24"/>
      </w:pPr>
      <w:r>
        <w:t>1、完善制度建设。</w:t>
      </w:r>
    </w:p>
    <w:p>
      <w:pPr>
        <w:pStyle w:val="24"/>
      </w:pPr>
      <w:r>
        <w:t>制定完善预算绩效管理制度、资金管理办法、工作保障制度等内控管理办法，为全年预算绩效目标的实现奠定制度基础。</w:t>
      </w:r>
    </w:p>
    <w:p>
      <w:pPr>
        <w:pStyle w:val="24"/>
      </w:pPr>
      <w:r>
        <w:t>2、加强支出管理。</w:t>
      </w:r>
    </w:p>
    <w:p>
      <w:pPr>
        <w:pStyle w:val="24"/>
      </w:pPr>
      <w:r>
        <w:t>通过优化支出结构、编细编实预算、尽快启动项目、及时支付资金、按规定及时下达资金等多种措施，确保支出进度达标。</w:t>
      </w:r>
    </w:p>
    <w:p>
      <w:pPr>
        <w:pStyle w:val="24"/>
      </w:pPr>
      <w:r>
        <w:t>3、加强绩效运行监控。</w:t>
      </w:r>
    </w:p>
    <w:p>
      <w:pPr>
        <w:pStyle w:val="24"/>
      </w:pPr>
      <w:r>
        <w:t>按要求开展绩效运行监控，发现问题及时采取措施，确保绩效目标如期保质实现。</w:t>
      </w:r>
    </w:p>
    <w:p>
      <w:pPr>
        <w:pStyle w:val="24"/>
      </w:pPr>
      <w:r>
        <w:t>4、做好绩效自评。</w:t>
      </w:r>
    </w:p>
    <w:p>
      <w:pPr>
        <w:pStyle w:val="24"/>
      </w:pPr>
      <w:r>
        <w:t>按要求开展上年度部门预算绩效自评和重点评价工作，对评价中发现的问题及时整改，调整优化支出结构，提高财政资金使用效益。</w:t>
      </w:r>
    </w:p>
    <w:p>
      <w:pPr>
        <w:pStyle w:val="24"/>
      </w:pPr>
      <w:r>
        <w:t>5、规范财务资产管理。</w:t>
      </w:r>
    </w:p>
    <w:p>
      <w:pPr>
        <w:pStyle w:val="24"/>
      </w:pPr>
      <w:r>
        <w:t>完善财务管理制度，严格审批程序，加强固定资产登记、使用和报废处置管理，做到支出合理，物尽其用。</w:t>
      </w:r>
    </w:p>
    <w:p>
      <w:pPr>
        <w:pStyle w:val="24"/>
      </w:pPr>
      <w:r>
        <w:t>6、加强内部监督。</w:t>
      </w:r>
    </w:p>
    <w:p>
      <w:pPr>
        <w:pStyle w:val="24"/>
      </w:pPr>
      <w:r>
        <w:t>加强内部监督制度建设，对绩效运行情况、重大支出决策、资产处置及其他重要事项的决策和执行进行督导，配合做好审计、财政监督等外部监督工作，确保财政资金安全有效。</w:t>
      </w:r>
    </w:p>
    <w:p>
      <w:pPr>
        <w:pStyle w:val="24"/>
      </w:pPr>
      <w:r>
        <w:t>7、加强宣传培训调研。</w:t>
      </w:r>
    </w:p>
    <w:p>
      <w:pPr>
        <w:pStyle w:val="24"/>
        <w:sectPr>
          <w:pgSz w:w="16840" w:h="11900" w:orient="landscape"/>
          <w:pgMar w:top="1361" w:right="1020" w:bottom="1361" w:left="1020" w:header="720" w:footer="720" w:gutter="0"/>
          <w:cols w:space="720" w:num="1"/>
        </w:sectPr>
      </w:pPr>
      <w:r>
        <w:t>加强人员培训，提高职工业务素质；优化财政资金配置、提高资金使用效益；强化预算绩效管理意识，促进预算绩效管理水平进一步提升。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1、独生子女父母退休职工3000元一次性奖励绩效目标表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13032225P00222410001Y</w:t>
            </w:r>
          </w:p>
        </w:tc>
        <w:tc>
          <w:tcPr>
            <w:tcW w:w="2835" w:type="dxa"/>
            <w:vAlign w:val="center"/>
          </w:tcPr>
          <w:p>
            <w:pPr>
              <w:pStyle w:val="11"/>
            </w:pPr>
            <w:r>
              <w:t>项目名称</w:t>
            </w:r>
          </w:p>
        </w:tc>
        <w:tc>
          <w:tcPr>
            <w:tcW w:w="6095" w:type="dxa"/>
            <w:gridSpan w:val="3"/>
            <w:vAlign w:val="center"/>
          </w:tcPr>
          <w:p>
            <w:pPr>
              <w:pStyle w:val="13"/>
            </w:pPr>
            <w:r>
              <w:t>独生子女父母退休职工3000元一次性奖励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用于我县退休职工一次性计划生育奖励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1.通过实施计划生育家庭奖扶政策，达到增强群众自觉实行计划生育的积极性，稳定适度的低生育水平，提高计划生育家庭发展能力的效果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实施独生子女一次性奖励退休职工政策的乡镇</w:t>
            </w:r>
          </w:p>
        </w:tc>
        <w:tc>
          <w:tcPr>
            <w:tcW w:w="5386" w:type="dxa"/>
            <w:vAlign w:val="center"/>
          </w:tcPr>
          <w:p>
            <w:pPr>
              <w:pStyle w:val="13"/>
            </w:pPr>
            <w:r>
              <w:t>实施独生子女一次性奖励退休职工政策的乡镇</w:t>
            </w:r>
          </w:p>
        </w:tc>
        <w:tc>
          <w:tcPr>
            <w:tcW w:w="2268" w:type="dxa"/>
            <w:vAlign w:val="center"/>
          </w:tcPr>
          <w:p>
            <w:pPr>
              <w:pStyle w:val="13"/>
            </w:pPr>
            <w:r>
              <w:t>≥16个</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独生子女一次性奖励资金到位率</w:t>
            </w:r>
          </w:p>
        </w:tc>
        <w:tc>
          <w:tcPr>
            <w:tcW w:w="5386" w:type="dxa"/>
            <w:vAlign w:val="center"/>
          </w:tcPr>
          <w:p>
            <w:pPr>
              <w:pStyle w:val="13"/>
            </w:pPr>
            <w:r>
              <w:t>独生子女一次性奖励到位率=实际到位金额/应当到位金额</w:t>
            </w:r>
          </w:p>
        </w:tc>
        <w:tc>
          <w:tcPr>
            <w:tcW w:w="2268" w:type="dxa"/>
            <w:vAlign w:val="center"/>
          </w:tcPr>
          <w:p>
            <w:pPr>
              <w:pStyle w:val="13"/>
            </w:pPr>
            <w:r>
              <w:t>≥95%</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退休职工一次性奖励资金发放及时率</w:t>
            </w:r>
          </w:p>
        </w:tc>
        <w:tc>
          <w:tcPr>
            <w:tcW w:w="5386" w:type="dxa"/>
            <w:vAlign w:val="center"/>
          </w:tcPr>
          <w:p>
            <w:pPr>
              <w:pStyle w:val="13"/>
            </w:pPr>
            <w:r>
              <w:t>资金发放及时率=及时拨付的金额/应拨付的金额</w:t>
            </w:r>
          </w:p>
        </w:tc>
        <w:tc>
          <w:tcPr>
            <w:tcW w:w="2268" w:type="dxa"/>
            <w:vAlign w:val="center"/>
          </w:tcPr>
          <w:p>
            <w:pPr>
              <w:pStyle w:val="13"/>
            </w:pPr>
            <w:r>
              <w:t>≥90%</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独生子女奖励人均成本</w:t>
            </w:r>
          </w:p>
        </w:tc>
        <w:tc>
          <w:tcPr>
            <w:tcW w:w="5386" w:type="dxa"/>
            <w:vAlign w:val="center"/>
          </w:tcPr>
          <w:p>
            <w:pPr>
              <w:pStyle w:val="13"/>
            </w:pPr>
            <w:r>
              <w:t>符合条件的独生子女父母退休职工享受一次性奖励的人均标准</w:t>
            </w:r>
          </w:p>
        </w:tc>
        <w:tc>
          <w:tcPr>
            <w:tcW w:w="2268" w:type="dxa"/>
            <w:vAlign w:val="center"/>
          </w:tcPr>
          <w:p>
            <w:pPr>
              <w:pStyle w:val="13"/>
            </w:pPr>
            <w:r>
              <w:t>3000元/人</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减轻退休独生子女父母的经济负担</w:t>
            </w:r>
          </w:p>
        </w:tc>
        <w:tc>
          <w:tcPr>
            <w:tcW w:w="5386" w:type="dxa"/>
            <w:vAlign w:val="center"/>
          </w:tcPr>
          <w:p>
            <w:pPr>
              <w:pStyle w:val="13"/>
            </w:pPr>
            <w:r>
              <w:t>减轻退休独生子女父母的经济负担</w:t>
            </w:r>
          </w:p>
        </w:tc>
        <w:tc>
          <w:tcPr>
            <w:tcW w:w="2268" w:type="dxa"/>
            <w:vAlign w:val="center"/>
          </w:tcPr>
          <w:p>
            <w:pPr>
              <w:pStyle w:val="13"/>
            </w:pPr>
            <w:r>
              <w:t>较上年减轻</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符合条件的申报对象知晓率</w:t>
            </w:r>
          </w:p>
        </w:tc>
        <w:tc>
          <w:tcPr>
            <w:tcW w:w="5386" w:type="dxa"/>
            <w:vAlign w:val="center"/>
          </w:tcPr>
          <w:p>
            <w:pPr>
              <w:pStyle w:val="13"/>
            </w:pPr>
            <w:r>
              <w:t>退休职工一次性奖励资金政策知晓率=知晓政策退休职工家庭数/应当申报对象家庭数</w:t>
            </w:r>
          </w:p>
        </w:tc>
        <w:tc>
          <w:tcPr>
            <w:tcW w:w="2268" w:type="dxa"/>
            <w:vAlign w:val="center"/>
          </w:tcPr>
          <w:p>
            <w:pPr>
              <w:pStyle w:val="13"/>
            </w:pPr>
            <w:r>
              <w:t>≥90%</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退休人员一次性奖励资金项目可持续影响时限</w:t>
            </w:r>
          </w:p>
        </w:tc>
        <w:tc>
          <w:tcPr>
            <w:tcW w:w="5386" w:type="dxa"/>
            <w:vAlign w:val="center"/>
          </w:tcPr>
          <w:p>
            <w:pPr>
              <w:pStyle w:val="13"/>
            </w:pPr>
            <w:r>
              <w:t>退休人员一次性奖励资金项目可持续影响的期限</w:t>
            </w:r>
          </w:p>
        </w:tc>
        <w:tc>
          <w:tcPr>
            <w:tcW w:w="2268" w:type="dxa"/>
            <w:vAlign w:val="center"/>
          </w:tcPr>
          <w:p>
            <w:pPr>
              <w:pStyle w:val="13"/>
            </w:pPr>
            <w:r>
              <w:t>≥1年</w:t>
            </w:r>
          </w:p>
        </w:tc>
        <w:tc>
          <w:tcPr>
            <w:tcW w:w="1276" w:type="dxa"/>
            <w:vAlign w:val="center"/>
          </w:tcPr>
          <w:p>
            <w:pPr>
              <w:pStyle w:val="13"/>
            </w:pPr>
            <w:r>
              <w:t>昌黎县落实独生子女父母退休时一次性奖励政策的通知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退休职工满意度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2、公益金救助资金绩效目标表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13032225P00222510001L</w:t>
            </w:r>
          </w:p>
        </w:tc>
        <w:tc>
          <w:tcPr>
            <w:tcW w:w="2835" w:type="dxa"/>
            <w:vAlign w:val="center"/>
          </w:tcPr>
          <w:p>
            <w:pPr>
              <w:pStyle w:val="11"/>
            </w:pPr>
            <w:r>
              <w:t>项目名称</w:t>
            </w:r>
          </w:p>
        </w:tc>
        <w:tc>
          <w:tcPr>
            <w:tcW w:w="6095" w:type="dxa"/>
            <w:gridSpan w:val="3"/>
            <w:vAlign w:val="center"/>
          </w:tcPr>
          <w:p>
            <w:pPr>
              <w:pStyle w:val="13"/>
            </w:pPr>
            <w:r>
              <w:t>公益金救助资金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310.00</w:t>
            </w:r>
          </w:p>
        </w:tc>
        <w:tc>
          <w:tcPr>
            <w:tcW w:w="2835" w:type="dxa"/>
            <w:vAlign w:val="center"/>
          </w:tcPr>
          <w:p>
            <w:pPr>
              <w:pStyle w:val="11"/>
            </w:pPr>
            <w:r>
              <w:t>其中：财政    资金</w:t>
            </w:r>
          </w:p>
        </w:tc>
        <w:tc>
          <w:tcPr>
            <w:tcW w:w="2551" w:type="dxa"/>
            <w:vAlign w:val="center"/>
          </w:tcPr>
          <w:p>
            <w:pPr>
              <w:pStyle w:val="13"/>
            </w:pPr>
            <w:r>
              <w:t>310.00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用于计生特殊家庭三节慰问，计划生育家庭城乡医保减免，计划生育家庭死亡救助，计划生育家庭体检，计划生育家庭住院减免，计划生育家庭包干费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1.通过公益金救助资金制度，达到提高计划生育家庭发展能力，增强计划生育家庭的凝聚力及成员幸福感的效果。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公益金救助人数</w:t>
            </w:r>
          </w:p>
        </w:tc>
        <w:tc>
          <w:tcPr>
            <w:tcW w:w="5386" w:type="dxa"/>
            <w:vAlign w:val="center"/>
          </w:tcPr>
          <w:p>
            <w:pPr>
              <w:pStyle w:val="13"/>
            </w:pPr>
            <w:r>
              <w:t>公益金救助人数</w:t>
            </w:r>
          </w:p>
        </w:tc>
        <w:tc>
          <w:tcPr>
            <w:tcW w:w="2268" w:type="dxa"/>
            <w:vAlign w:val="center"/>
          </w:tcPr>
          <w:p>
            <w:pPr>
              <w:pStyle w:val="13"/>
            </w:pPr>
            <w:r>
              <w:t>≥100人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救助金、救助品实际发放率</w:t>
            </w:r>
          </w:p>
        </w:tc>
        <w:tc>
          <w:tcPr>
            <w:tcW w:w="5386" w:type="dxa"/>
            <w:vAlign w:val="center"/>
          </w:tcPr>
          <w:p>
            <w:pPr>
              <w:pStyle w:val="13"/>
            </w:pPr>
            <w:r>
              <w:t>救助金、救助品发放率=实际发放的救助金、救助品数量/应当发放的救助金、救助品数量</w:t>
            </w:r>
          </w:p>
        </w:tc>
        <w:tc>
          <w:tcPr>
            <w:tcW w:w="2268" w:type="dxa"/>
            <w:vAlign w:val="center"/>
          </w:tcPr>
          <w:p>
            <w:pPr>
              <w:pStyle w:val="13"/>
            </w:pPr>
            <w:r>
              <w:t>≥95%</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补助资金及时发放率=及时发放公益金救助资金/应当发放公益救助资金总额</w:t>
            </w:r>
          </w:p>
        </w:tc>
        <w:tc>
          <w:tcPr>
            <w:tcW w:w="2268" w:type="dxa"/>
            <w:vAlign w:val="center"/>
          </w:tcPr>
          <w:p>
            <w:pPr>
              <w:pStyle w:val="13"/>
            </w:pPr>
            <w:r>
              <w:t>≥95%</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救助成本</w:t>
            </w:r>
          </w:p>
        </w:tc>
        <w:tc>
          <w:tcPr>
            <w:tcW w:w="5386" w:type="dxa"/>
            <w:vAlign w:val="center"/>
          </w:tcPr>
          <w:p>
            <w:pPr>
              <w:pStyle w:val="13"/>
            </w:pPr>
            <w:r>
              <w:t>救助人均成本</w:t>
            </w:r>
          </w:p>
        </w:tc>
        <w:tc>
          <w:tcPr>
            <w:tcW w:w="2268" w:type="dxa"/>
            <w:vAlign w:val="center"/>
          </w:tcPr>
          <w:p>
            <w:pPr>
              <w:pStyle w:val="13"/>
            </w:pPr>
            <w:r>
              <w:t>3.1万元/人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减少计生特殊家庭经济负担</w:t>
            </w:r>
          </w:p>
        </w:tc>
        <w:tc>
          <w:tcPr>
            <w:tcW w:w="5386" w:type="dxa"/>
            <w:vAlign w:val="center"/>
          </w:tcPr>
          <w:p>
            <w:pPr>
              <w:pStyle w:val="13"/>
            </w:pPr>
            <w:r>
              <w:t>较上年减少计生特殊家庭体检、手术并发症的经济负担</w:t>
            </w:r>
          </w:p>
        </w:tc>
        <w:tc>
          <w:tcPr>
            <w:tcW w:w="2268" w:type="dxa"/>
            <w:vAlign w:val="center"/>
          </w:tcPr>
          <w:p>
            <w:pPr>
              <w:pStyle w:val="13"/>
            </w:pPr>
            <w:r>
              <w:t>较上年减少</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公益金救助政策知晓率</w:t>
            </w:r>
          </w:p>
        </w:tc>
        <w:tc>
          <w:tcPr>
            <w:tcW w:w="5386" w:type="dxa"/>
            <w:vAlign w:val="center"/>
          </w:tcPr>
          <w:p>
            <w:pPr>
              <w:pStyle w:val="13"/>
            </w:pPr>
            <w:r>
              <w:t>公益金救助知晓率=调查知晓政策人数/总调查人数</w:t>
            </w:r>
          </w:p>
        </w:tc>
        <w:tc>
          <w:tcPr>
            <w:tcW w:w="2268" w:type="dxa"/>
            <w:vAlign w:val="center"/>
          </w:tcPr>
          <w:p>
            <w:pPr>
              <w:pStyle w:val="13"/>
            </w:pPr>
            <w:r>
              <w:t>≥95%</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公益金救助项目可持续期限</w:t>
            </w:r>
          </w:p>
        </w:tc>
        <w:tc>
          <w:tcPr>
            <w:tcW w:w="5386" w:type="dxa"/>
            <w:vAlign w:val="center"/>
          </w:tcPr>
          <w:p>
            <w:pPr>
              <w:pStyle w:val="13"/>
            </w:pPr>
            <w:r>
              <w:t>公益金救助项目可持续期限</w:t>
            </w:r>
          </w:p>
        </w:tc>
        <w:tc>
          <w:tcPr>
            <w:tcW w:w="2268" w:type="dxa"/>
            <w:vAlign w:val="center"/>
          </w:tcPr>
          <w:p>
            <w:pPr>
              <w:pStyle w:val="13"/>
            </w:pPr>
            <w:r>
              <w:t>≥1年</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抽样调查的群众满意率=满意和较满意的群众数量/全部调查人数调查人数的比率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3、基本公共卫生服务县级配套资金绩效目标表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13032225P00221710001Q</w:t>
            </w:r>
          </w:p>
        </w:tc>
        <w:tc>
          <w:tcPr>
            <w:tcW w:w="2835" w:type="dxa"/>
            <w:vAlign w:val="center"/>
          </w:tcPr>
          <w:p>
            <w:pPr>
              <w:pStyle w:val="11"/>
            </w:pPr>
            <w:r>
              <w:t>项目名称</w:t>
            </w:r>
          </w:p>
        </w:tc>
        <w:tc>
          <w:tcPr>
            <w:tcW w:w="6095" w:type="dxa"/>
            <w:gridSpan w:val="3"/>
            <w:vAlign w:val="center"/>
          </w:tcPr>
          <w:p>
            <w:pPr>
              <w:pStyle w:val="13"/>
            </w:pPr>
            <w:r>
              <w:t>基本公共卫生服务县级配套资金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990.00</w:t>
            </w:r>
          </w:p>
        </w:tc>
        <w:tc>
          <w:tcPr>
            <w:tcW w:w="2835" w:type="dxa"/>
            <w:vAlign w:val="center"/>
          </w:tcPr>
          <w:p>
            <w:pPr>
              <w:pStyle w:val="11"/>
            </w:pPr>
            <w:r>
              <w:t>其中：财政    资金</w:t>
            </w:r>
          </w:p>
        </w:tc>
        <w:tc>
          <w:tcPr>
            <w:tcW w:w="2551" w:type="dxa"/>
            <w:vAlign w:val="center"/>
          </w:tcPr>
          <w:p>
            <w:pPr>
              <w:pStyle w:val="13"/>
            </w:pPr>
            <w:r>
              <w:t>990.00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用于我县基本公共卫生服务项目资金支出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≥95%</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≥95%</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投入基本公共卫生县配套资金总成本</w:t>
            </w:r>
          </w:p>
        </w:tc>
        <w:tc>
          <w:tcPr>
            <w:tcW w:w="2268" w:type="dxa"/>
            <w:vAlign w:val="center"/>
          </w:tcPr>
          <w:p>
            <w:pPr>
              <w:pStyle w:val="13"/>
            </w:pPr>
            <w:r>
              <w:t>990万元</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节约基层医疗机构经济费用</w:t>
            </w:r>
          </w:p>
        </w:tc>
        <w:tc>
          <w:tcPr>
            <w:tcW w:w="5386" w:type="dxa"/>
            <w:vAlign w:val="center"/>
          </w:tcPr>
          <w:p>
            <w:pPr>
              <w:pStyle w:val="13"/>
            </w:pPr>
            <w:r>
              <w:t>较上年节约基层医疗机构经济费用</w:t>
            </w:r>
          </w:p>
        </w:tc>
        <w:tc>
          <w:tcPr>
            <w:tcW w:w="2268" w:type="dxa"/>
            <w:vAlign w:val="center"/>
          </w:tcPr>
          <w:p>
            <w:pPr>
              <w:pStyle w:val="13"/>
            </w:pPr>
            <w:r>
              <w:t>较上年减轻</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≥95%</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基本公共卫生服务项目资金可持续期限</w:t>
            </w:r>
          </w:p>
        </w:tc>
        <w:tc>
          <w:tcPr>
            <w:tcW w:w="5386" w:type="dxa"/>
            <w:vAlign w:val="center"/>
          </w:tcPr>
          <w:p>
            <w:pPr>
              <w:pStyle w:val="13"/>
            </w:pPr>
            <w:r>
              <w:t>基本公共卫生服务项目资金可持续期限</w:t>
            </w:r>
          </w:p>
          <w:p>
            <w:pPr>
              <w:pStyle w:val="13"/>
            </w:pPr>
          </w:p>
        </w:tc>
        <w:tc>
          <w:tcPr>
            <w:tcW w:w="2268" w:type="dxa"/>
            <w:vAlign w:val="center"/>
          </w:tcPr>
          <w:p>
            <w:pPr>
              <w:pStyle w:val="13"/>
            </w:pPr>
            <w:r>
              <w:t>≥1年</w:t>
            </w:r>
          </w:p>
        </w:tc>
        <w:tc>
          <w:tcPr>
            <w:tcW w:w="1276" w:type="dxa"/>
            <w:vAlign w:val="center"/>
          </w:tcPr>
          <w:p>
            <w:pPr>
              <w:pStyle w:val="13"/>
            </w:pPr>
            <w:r>
              <w:t>《国家基本公共卫生服务规范》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4、冀财社【2023】233号关于提前下达2024年省级计划生育关爱行动资金绩效目标表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13032224P00E44810050U</w:t>
            </w:r>
          </w:p>
        </w:tc>
        <w:tc>
          <w:tcPr>
            <w:tcW w:w="2835" w:type="dxa"/>
            <w:vAlign w:val="center"/>
          </w:tcPr>
          <w:p>
            <w:pPr>
              <w:pStyle w:val="11"/>
            </w:pPr>
            <w:r>
              <w:t>项目名称</w:t>
            </w:r>
          </w:p>
        </w:tc>
        <w:tc>
          <w:tcPr>
            <w:tcW w:w="6095" w:type="dxa"/>
            <w:gridSpan w:val="3"/>
            <w:vAlign w:val="center"/>
          </w:tcPr>
          <w:p>
            <w:pPr>
              <w:pStyle w:val="13"/>
            </w:pPr>
            <w:r>
              <w:t>冀财社【2023】233号关于提前下达2024年省级计划生育关爱行动资金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用于我县计划生育关爱行动资金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1."通过公益金救助资金制度，达到提高计划生育家庭发展能力，增强计划生育家庭的凝聚力及成员幸福感的效果。</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公益金救助人数</w:t>
            </w:r>
          </w:p>
        </w:tc>
        <w:tc>
          <w:tcPr>
            <w:tcW w:w="5386" w:type="dxa"/>
            <w:vAlign w:val="center"/>
          </w:tcPr>
          <w:p>
            <w:pPr>
              <w:pStyle w:val="13"/>
            </w:pPr>
            <w:r>
              <w:t>公益金救助人数</w:t>
            </w:r>
          </w:p>
        </w:tc>
        <w:tc>
          <w:tcPr>
            <w:tcW w:w="2268" w:type="dxa"/>
            <w:vAlign w:val="center"/>
          </w:tcPr>
          <w:p>
            <w:pPr>
              <w:pStyle w:val="13"/>
            </w:pPr>
            <w:r>
              <w:t>≥100人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救助金、救助品实际发放率</w:t>
            </w:r>
          </w:p>
        </w:tc>
        <w:tc>
          <w:tcPr>
            <w:tcW w:w="5386" w:type="dxa"/>
            <w:vAlign w:val="center"/>
          </w:tcPr>
          <w:p>
            <w:pPr>
              <w:pStyle w:val="13"/>
            </w:pPr>
            <w:r>
              <w:t>救助金、救助品发放率=实际发放的救助金、救助品数量/应当发放的救助金、救助品数量</w:t>
            </w:r>
          </w:p>
        </w:tc>
        <w:tc>
          <w:tcPr>
            <w:tcW w:w="2268" w:type="dxa"/>
            <w:vAlign w:val="center"/>
          </w:tcPr>
          <w:p>
            <w:pPr>
              <w:pStyle w:val="13"/>
            </w:pPr>
            <w:r>
              <w:t>≥90%</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补助资金及时发放率=及时发放公益金救助资金/应当发放公益救助资金总额</w:t>
            </w:r>
          </w:p>
        </w:tc>
        <w:tc>
          <w:tcPr>
            <w:tcW w:w="2268" w:type="dxa"/>
            <w:vAlign w:val="center"/>
          </w:tcPr>
          <w:p>
            <w:pPr>
              <w:pStyle w:val="13"/>
            </w:pPr>
            <w:r>
              <w:t>≥90%</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救助成本</w:t>
            </w:r>
          </w:p>
        </w:tc>
        <w:tc>
          <w:tcPr>
            <w:tcW w:w="5386" w:type="dxa"/>
            <w:vAlign w:val="center"/>
          </w:tcPr>
          <w:p>
            <w:pPr>
              <w:pStyle w:val="13"/>
            </w:pPr>
            <w:r>
              <w:t>救助人均成本</w:t>
            </w:r>
          </w:p>
        </w:tc>
        <w:tc>
          <w:tcPr>
            <w:tcW w:w="2268" w:type="dxa"/>
            <w:vAlign w:val="center"/>
          </w:tcPr>
          <w:p>
            <w:pPr>
              <w:pStyle w:val="13"/>
            </w:pPr>
            <w:r>
              <w:t>200元/人</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减少计生特殊家庭经济负担</w:t>
            </w:r>
          </w:p>
        </w:tc>
        <w:tc>
          <w:tcPr>
            <w:tcW w:w="5386" w:type="dxa"/>
            <w:vAlign w:val="center"/>
          </w:tcPr>
          <w:p>
            <w:pPr>
              <w:pStyle w:val="13"/>
            </w:pPr>
            <w:r>
              <w:t>减少计生特殊家庭体检、手术并发症的经济负担</w:t>
            </w:r>
          </w:p>
        </w:tc>
        <w:tc>
          <w:tcPr>
            <w:tcW w:w="2268" w:type="dxa"/>
            <w:vAlign w:val="center"/>
          </w:tcPr>
          <w:p>
            <w:pPr>
              <w:pStyle w:val="13"/>
            </w:pPr>
            <w:r>
              <w:t>较上年减轻</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公益金救助政策知晓率</w:t>
            </w:r>
          </w:p>
        </w:tc>
        <w:tc>
          <w:tcPr>
            <w:tcW w:w="5386" w:type="dxa"/>
            <w:vAlign w:val="center"/>
          </w:tcPr>
          <w:p>
            <w:pPr>
              <w:pStyle w:val="13"/>
            </w:pPr>
            <w:r>
              <w:t>公益金救助知晓率=调查知晓政策人数/总调查人数</w:t>
            </w:r>
          </w:p>
        </w:tc>
        <w:tc>
          <w:tcPr>
            <w:tcW w:w="2268" w:type="dxa"/>
            <w:vAlign w:val="center"/>
          </w:tcPr>
          <w:p>
            <w:pPr>
              <w:pStyle w:val="13"/>
            </w:pPr>
            <w:r>
              <w:t>≥90%</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公益金救助项目可持续期限</w:t>
            </w:r>
          </w:p>
        </w:tc>
        <w:tc>
          <w:tcPr>
            <w:tcW w:w="5386" w:type="dxa"/>
            <w:vAlign w:val="center"/>
          </w:tcPr>
          <w:p>
            <w:pPr>
              <w:pStyle w:val="13"/>
            </w:pPr>
            <w:r>
              <w:t>公益金救助项目可持续期限</w:t>
            </w:r>
          </w:p>
        </w:tc>
        <w:tc>
          <w:tcPr>
            <w:tcW w:w="2268" w:type="dxa"/>
            <w:vAlign w:val="center"/>
          </w:tcPr>
          <w:p>
            <w:pPr>
              <w:pStyle w:val="13"/>
            </w:pPr>
            <w:r>
              <w:t>1年</w:t>
            </w:r>
          </w:p>
        </w:tc>
        <w:tc>
          <w:tcPr>
            <w:tcW w:w="1276" w:type="dxa"/>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抽样调查的群众满意率=满意和较满意的群众数量/全部调查人数调查人数的比率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5、冀财社【2023】238号关于提前下达2024年重大传染病防控经费绩效目标表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13032224P00H4BC10139Y</w:t>
            </w:r>
          </w:p>
        </w:tc>
        <w:tc>
          <w:tcPr>
            <w:tcW w:w="2835" w:type="dxa"/>
            <w:vAlign w:val="center"/>
          </w:tcPr>
          <w:p>
            <w:pPr>
              <w:pStyle w:val="11"/>
            </w:pPr>
            <w:r>
              <w:t>项目名称</w:t>
            </w:r>
          </w:p>
        </w:tc>
        <w:tc>
          <w:tcPr>
            <w:tcW w:w="6095" w:type="dxa"/>
            <w:gridSpan w:val="3"/>
            <w:vAlign w:val="center"/>
          </w:tcPr>
          <w:p>
            <w:pPr>
              <w:pStyle w:val="13"/>
            </w:pPr>
            <w:r>
              <w:t>冀财社【2023】238号关于提前下达2024年重大传染病防控经费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94.00</w:t>
            </w:r>
          </w:p>
        </w:tc>
        <w:tc>
          <w:tcPr>
            <w:tcW w:w="2835" w:type="dxa"/>
            <w:vAlign w:val="center"/>
          </w:tcPr>
          <w:p>
            <w:pPr>
              <w:pStyle w:val="11"/>
            </w:pPr>
            <w:r>
              <w:t>其中：财政    资金</w:t>
            </w:r>
          </w:p>
        </w:tc>
        <w:tc>
          <w:tcPr>
            <w:tcW w:w="2551" w:type="dxa"/>
            <w:vAlign w:val="center"/>
          </w:tcPr>
          <w:p>
            <w:pPr>
              <w:pStyle w:val="13"/>
            </w:pPr>
            <w:r>
              <w:t>94.00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p>
          <w:p>
            <w:pPr>
              <w:pStyle w:val="13"/>
            </w:pPr>
            <w:r>
              <w:t>主要用于艾滋病防治、结核病防治、精神心理疾病综合管理、重大慢性病防控管理等重大公共卫生服务有关工作。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适龄儿童国家免疫规划疫苗接种数量</w:t>
            </w:r>
          </w:p>
        </w:tc>
        <w:tc>
          <w:tcPr>
            <w:tcW w:w="5386" w:type="dxa"/>
            <w:vAlign w:val="center"/>
          </w:tcPr>
          <w:p>
            <w:pPr>
              <w:pStyle w:val="13"/>
            </w:pPr>
            <w:r>
              <w:t>年度辖区内适龄儿童接受国家免疫规划疫苗接种人数</w:t>
            </w:r>
          </w:p>
        </w:tc>
        <w:tc>
          <w:tcPr>
            <w:tcW w:w="2268" w:type="dxa"/>
            <w:vAlign w:val="center"/>
          </w:tcPr>
          <w:p>
            <w:pPr>
              <w:pStyle w:val="13"/>
            </w:pPr>
            <w:r>
              <w:t>≥4000人</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疾病应急救助制度覆盖率</w:t>
            </w:r>
          </w:p>
        </w:tc>
        <w:tc>
          <w:tcPr>
            <w:tcW w:w="5386" w:type="dxa"/>
            <w:vAlign w:val="center"/>
          </w:tcPr>
          <w:p>
            <w:pPr>
              <w:pStyle w:val="13"/>
            </w:pPr>
            <w:r>
              <w:t>覆盖率=实施疾病应急救助制度的县（市、区）个数/我省县（市、区）总数</w:t>
            </w:r>
          </w:p>
        </w:tc>
        <w:tc>
          <w:tcPr>
            <w:tcW w:w="2268" w:type="dxa"/>
            <w:vAlign w:val="center"/>
          </w:tcPr>
          <w:p>
            <w:pPr>
              <w:pStyle w:val="13"/>
            </w:pPr>
            <w:r>
              <w:t>≥90%</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应急响应时间及时率</w:t>
            </w:r>
          </w:p>
        </w:tc>
        <w:tc>
          <w:tcPr>
            <w:tcW w:w="5386" w:type="dxa"/>
            <w:vAlign w:val="center"/>
          </w:tcPr>
          <w:p>
            <w:pPr>
              <w:pStyle w:val="13"/>
            </w:pPr>
            <w:r>
              <w:t>及时率=应急响应及时次数/总应急次数</w:t>
            </w:r>
          </w:p>
        </w:tc>
        <w:tc>
          <w:tcPr>
            <w:tcW w:w="2268" w:type="dxa"/>
            <w:vAlign w:val="center"/>
          </w:tcPr>
          <w:p>
            <w:pPr>
              <w:pStyle w:val="13"/>
            </w:pPr>
            <w:r>
              <w:t>≥90%</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重大传染病防控经费资金投入成本</w:t>
            </w:r>
          </w:p>
        </w:tc>
        <w:tc>
          <w:tcPr>
            <w:tcW w:w="5386" w:type="dxa"/>
            <w:vAlign w:val="center"/>
          </w:tcPr>
          <w:p>
            <w:pPr>
              <w:pStyle w:val="13"/>
            </w:pPr>
            <w:r>
              <w:t>重大传染病防控经费资金投入成本</w:t>
            </w:r>
          </w:p>
        </w:tc>
        <w:tc>
          <w:tcPr>
            <w:tcW w:w="2268" w:type="dxa"/>
            <w:vAlign w:val="center"/>
          </w:tcPr>
          <w:p>
            <w:pPr>
              <w:pStyle w:val="13"/>
            </w:pPr>
            <w:r>
              <w:t>94万元</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提高重大传染病资金使用效率</w:t>
            </w:r>
          </w:p>
        </w:tc>
        <w:tc>
          <w:tcPr>
            <w:tcW w:w="5386" w:type="dxa"/>
            <w:vAlign w:val="center"/>
          </w:tcPr>
          <w:p>
            <w:pPr>
              <w:pStyle w:val="13"/>
            </w:pPr>
            <w:r>
              <w:t>提高重大传染病的资金使用效率</w:t>
            </w:r>
          </w:p>
        </w:tc>
        <w:tc>
          <w:tcPr>
            <w:tcW w:w="2268" w:type="dxa"/>
            <w:vAlign w:val="center"/>
          </w:tcPr>
          <w:p>
            <w:pPr>
              <w:pStyle w:val="13"/>
            </w:pPr>
            <w:r>
              <w:t>较上年提高</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公共卫生服务制度普及率</w:t>
            </w:r>
          </w:p>
        </w:tc>
        <w:tc>
          <w:tcPr>
            <w:tcW w:w="5386" w:type="dxa"/>
            <w:vAlign w:val="center"/>
          </w:tcPr>
          <w:p>
            <w:pPr>
              <w:pStyle w:val="13"/>
            </w:pPr>
            <w:r>
              <w:t>公共卫生服务制度普及率=知晓制度人数/应当知晓制度人数</w:t>
            </w:r>
          </w:p>
        </w:tc>
        <w:tc>
          <w:tcPr>
            <w:tcW w:w="2268" w:type="dxa"/>
            <w:vAlign w:val="center"/>
          </w:tcPr>
          <w:p>
            <w:pPr>
              <w:pStyle w:val="13"/>
            </w:pPr>
            <w:r>
              <w:t>≥95%</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重大传染病防控经费项目持续期限</w:t>
            </w:r>
          </w:p>
        </w:tc>
        <w:tc>
          <w:tcPr>
            <w:tcW w:w="5386" w:type="dxa"/>
            <w:vAlign w:val="center"/>
          </w:tcPr>
          <w:p>
            <w:pPr>
              <w:pStyle w:val="13"/>
            </w:pPr>
            <w:r>
              <w:t>重大传染病防控经费项目持续期限</w:t>
            </w:r>
          </w:p>
        </w:tc>
        <w:tc>
          <w:tcPr>
            <w:tcW w:w="2268" w:type="dxa"/>
            <w:vAlign w:val="center"/>
          </w:tcPr>
          <w:p>
            <w:pPr>
              <w:pStyle w:val="13"/>
            </w:pPr>
            <w:r>
              <w:t>≥1年</w:t>
            </w:r>
          </w:p>
        </w:tc>
        <w:tc>
          <w:tcPr>
            <w:tcW w:w="1276" w:type="dxa"/>
            <w:vAlign w:val="center"/>
          </w:tcPr>
          <w:p>
            <w:pPr>
              <w:pStyle w:val="13"/>
            </w:pPr>
            <w:r>
              <w:t>依据冀财社【2023】238号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6、冀财社【2023】239号关于提前下达2024年中央医疗服务与保障（卫生健康人才培养）补助资金绩效目标表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13032224P00H4BC10135G</w:t>
            </w:r>
          </w:p>
        </w:tc>
        <w:tc>
          <w:tcPr>
            <w:tcW w:w="2835" w:type="dxa"/>
            <w:vAlign w:val="center"/>
          </w:tcPr>
          <w:p>
            <w:pPr>
              <w:pStyle w:val="11"/>
            </w:pPr>
            <w:r>
              <w:t>项目名称</w:t>
            </w:r>
          </w:p>
        </w:tc>
        <w:tc>
          <w:tcPr>
            <w:tcW w:w="6095" w:type="dxa"/>
            <w:gridSpan w:val="3"/>
            <w:vAlign w:val="center"/>
          </w:tcPr>
          <w:p>
            <w:pPr>
              <w:pStyle w:val="13"/>
            </w:pPr>
            <w:r>
              <w:t>冀财社【2023】239号关于提前下达2024年中央医疗服务与保障（卫生健康人才培养）补助资金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26.47</w:t>
            </w:r>
          </w:p>
        </w:tc>
        <w:tc>
          <w:tcPr>
            <w:tcW w:w="2835" w:type="dxa"/>
            <w:vAlign w:val="center"/>
          </w:tcPr>
          <w:p>
            <w:pPr>
              <w:pStyle w:val="11"/>
            </w:pPr>
            <w:r>
              <w:t>其中：财政    资金</w:t>
            </w:r>
          </w:p>
        </w:tc>
        <w:tc>
          <w:tcPr>
            <w:tcW w:w="2551" w:type="dxa"/>
            <w:vAlign w:val="center"/>
          </w:tcPr>
          <w:p>
            <w:pPr>
              <w:pStyle w:val="13"/>
            </w:pPr>
            <w:r>
              <w:t>26.47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用于支持开展住院医师规范化培训、助理全科医生培训、紧缺人才培训、县乡村卫生人才能力提升培训、万名医师支援农村工程工作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1.通过做好住院医师规范化培训和助理全科医生培训工作的方式，达到提高基层医疗服务水平能力的效果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培养人数</w:t>
            </w:r>
          </w:p>
          <w:p>
            <w:pPr>
              <w:pStyle w:val="13"/>
            </w:pPr>
          </w:p>
        </w:tc>
        <w:tc>
          <w:tcPr>
            <w:tcW w:w="5386" w:type="dxa"/>
            <w:vAlign w:val="center"/>
          </w:tcPr>
          <w:p>
            <w:pPr>
              <w:pStyle w:val="13"/>
            </w:pPr>
            <w:r>
              <w:t>人才培养人数</w:t>
            </w:r>
          </w:p>
        </w:tc>
        <w:tc>
          <w:tcPr>
            <w:tcW w:w="2268" w:type="dxa"/>
            <w:vAlign w:val="center"/>
          </w:tcPr>
          <w:p>
            <w:pPr>
              <w:pStyle w:val="13"/>
            </w:pPr>
            <w:r>
              <w:t>≥200人</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专家考核参加率</w:t>
            </w:r>
          </w:p>
          <w:p>
            <w:pPr>
              <w:pStyle w:val="13"/>
            </w:pPr>
          </w:p>
        </w:tc>
        <w:tc>
          <w:tcPr>
            <w:tcW w:w="5386" w:type="dxa"/>
            <w:vAlign w:val="center"/>
          </w:tcPr>
          <w:p>
            <w:pPr>
              <w:pStyle w:val="13"/>
            </w:pPr>
            <w:r>
              <w:t>专家考核参加率=实际参加出科考核专家数/计划参加出科考核的专家数</w:t>
            </w:r>
          </w:p>
        </w:tc>
        <w:tc>
          <w:tcPr>
            <w:tcW w:w="2268" w:type="dxa"/>
            <w:vAlign w:val="center"/>
          </w:tcPr>
          <w:p>
            <w:pPr>
              <w:pStyle w:val="13"/>
            </w:pPr>
            <w:r>
              <w:t>≥95%</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师资培训通过率=通过医资培训考核人数/参加师资培训总人数县医院人才培训按期完成率=实际按期完成数量/应当按期完成数量</w:t>
            </w:r>
          </w:p>
        </w:tc>
        <w:tc>
          <w:tcPr>
            <w:tcW w:w="2268" w:type="dxa"/>
            <w:vAlign w:val="center"/>
          </w:tcPr>
          <w:p>
            <w:pPr>
              <w:pStyle w:val="13"/>
            </w:pPr>
            <w:r>
              <w:t>≥90%</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人才培养资金成本</w:t>
            </w:r>
          </w:p>
          <w:p>
            <w:pPr>
              <w:pStyle w:val="13"/>
            </w:pPr>
          </w:p>
        </w:tc>
        <w:tc>
          <w:tcPr>
            <w:tcW w:w="5386" w:type="dxa"/>
            <w:vAlign w:val="center"/>
          </w:tcPr>
          <w:p>
            <w:pPr>
              <w:pStyle w:val="13"/>
            </w:pPr>
            <w:r>
              <w:t>人才培养补助专项经费资金成本</w:t>
            </w:r>
          </w:p>
        </w:tc>
        <w:tc>
          <w:tcPr>
            <w:tcW w:w="2268" w:type="dxa"/>
            <w:vAlign w:val="center"/>
          </w:tcPr>
          <w:p>
            <w:pPr>
              <w:pStyle w:val="13"/>
            </w:pPr>
            <w:r>
              <w:t>26.47万元</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通过收取考务费得到经济效益提升</w:t>
            </w:r>
          </w:p>
        </w:tc>
        <w:tc>
          <w:tcPr>
            <w:tcW w:w="2268" w:type="dxa"/>
            <w:vAlign w:val="center"/>
          </w:tcPr>
          <w:p>
            <w:pPr>
              <w:pStyle w:val="13"/>
            </w:pPr>
            <w:r>
              <w:t>较上年提升</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提高县医院医资力量</w:t>
            </w:r>
          </w:p>
        </w:tc>
        <w:tc>
          <w:tcPr>
            <w:tcW w:w="5386" w:type="dxa"/>
            <w:vAlign w:val="center"/>
          </w:tcPr>
          <w:p>
            <w:pPr>
              <w:pStyle w:val="13"/>
            </w:pPr>
            <w:r>
              <w:t>提高县医院医疗服务水平能力，医资培训考核通过的人数</w:t>
            </w:r>
          </w:p>
        </w:tc>
        <w:tc>
          <w:tcPr>
            <w:tcW w:w="2268" w:type="dxa"/>
            <w:vAlign w:val="center"/>
          </w:tcPr>
          <w:p>
            <w:pPr>
              <w:pStyle w:val="13"/>
            </w:pPr>
            <w:r>
              <w:t>≥5人</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办公期间节约水电等能源，能源节约情况</w:t>
            </w:r>
          </w:p>
        </w:tc>
        <w:tc>
          <w:tcPr>
            <w:tcW w:w="2268" w:type="dxa"/>
            <w:vAlign w:val="center"/>
          </w:tcPr>
          <w:p>
            <w:pPr>
              <w:pStyle w:val="13"/>
            </w:pPr>
            <w:r>
              <w:t>较上年节约</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人才培养补助专项经费可持续期限</w:t>
            </w:r>
          </w:p>
        </w:tc>
        <w:tc>
          <w:tcPr>
            <w:tcW w:w="5386" w:type="dxa"/>
            <w:vAlign w:val="center"/>
          </w:tcPr>
          <w:p>
            <w:pPr>
              <w:pStyle w:val="13"/>
            </w:pPr>
            <w:r>
              <w:t>人才培养补助专项经费持续期限</w:t>
            </w:r>
          </w:p>
        </w:tc>
        <w:tc>
          <w:tcPr>
            <w:tcW w:w="2268" w:type="dxa"/>
            <w:vAlign w:val="center"/>
          </w:tcPr>
          <w:p>
            <w:pPr>
              <w:pStyle w:val="13"/>
            </w:pPr>
            <w:r>
              <w:t>≥5年</w:t>
            </w:r>
          </w:p>
        </w:tc>
        <w:tc>
          <w:tcPr>
            <w:tcW w:w="1276" w:type="dxa"/>
            <w:vAlign w:val="center"/>
          </w:tcPr>
          <w:p>
            <w:pPr>
              <w:pStyle w:val="13"/>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7、冀财社【2023】241号关于提前下达2024年省级公共卫生服务补助资金（其他公共卫生服务）绩效目标表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13032224P00H4BC10141X</w:t>
            </w:r>
          </w:p>
        </w:tc>
        <w:tc>
          <w:tcPr>
            <w:tcW w:w="2835" w:type="dxa"/>
            <w:vAlign w:val="center"/>
          </w:tcPr>
          <w:p>
            <w:pPr>
              <w:pStyle w:val="11"/>
            </w:pPr>
            <w:r>
              <w:t>项目名称</w:t>
            </w:r>
          </w:p>
        </w:tc>
        <w:tc>
          <w:tcPr>
            <w:tcW w:w="6095" w:type="dxa"/>
            <w:gridSpan w:val="3"/>
            <w:vAlign w:val="center"/>
          </w:tcPr>
          <w:p>
            <w:pPr>
              <w:pStyle w:val="13"/>
            </w:pPr>
            <w:r>
              <w:t>冀财社【2023】241号关于提前下达2024年省级公共卫生服务补助资金（其他公共卫生服务）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11.18</w:t>
            </w:r>
          </w:p>
        </w:tc>
        <w:tc>
          <w:tcPr>
            <w:tcW w:w="2835" w:type="dxa"/>
            <w:vAlign w:val="center"/>
          </w:tcPr>
          <w:p>
            <w:pPr>
              <w:pStyle w:val="11"/>
            </w:pPr>
            <w:r>
              <w:t>其中：财政    资金</w:t>
            </w:r>
          </w:p>
        </w:tc>
        <w:tc>
          <w:tcPr>
            <w:tcW w:w="2551" w:type="dxa"/>
            <w:vAlign w:val="center"/>
          </w:tcPr>
          <w:p>
            <w:pPr>
              <w:pStyle w:val="13"/>
            </w:pPr>
            <w:r>
              <w:t>11.18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主要用于基本公共卫生服务补助、基本药物制度补助、产前基因筛查、全科医师转岗培训、助理全科培训、妇幼保健和基层医疗卫生机构能力建设等。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投入基本公共卫生省级补助资金总成本</w:t>
            </w:r>
          </w:p>
        </w:tc>
        <w:tc>
          <w:tcPr>
            <w:tcW w:w="2268" w:type="dxa"/>
            <w:vAlign w:val="center"/>
          </w:tcPr>
          <w:p>
            <w:pPr>
              <w:pStyle w:val="13"/>
            </w:pPr>
            <w:r>
              <w:t>11.18万元</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减轻基层医疗机构经济压力</w:t>
            </w:r>
          </w:p>
        </w:tc>
        <w:tc>
          <w:tcPr>
            <w:tcW w:w="2268" w:type="dxa"/>
            <w:vAlign w:val="center"/>
          </w:tcPr>
          <w:p>
            <w:pPr>
              <w:pStyle w:val="13"/>
            </w:pPr>
            <w:r>
              <w:t>较上年减轻</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8、冀财社【2023】245号关于提前下达中央2024年医疗服务与保障能力提升（公立医院综合改革）补助资金绩效目标表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13032224P00H4BC101364</w:t>
            </w:r>
          </w:p>
        </w:tc>
        <w:tc>
          <w:tcPr>
            <w:tcW w:w="2835" w:type="dxa"/>
            <w:vAlign w:val="center"/>
          </w:tcPr>
          <w:p>
            <w:pPr>
              <w:pStyle w:val="11"/>
            </w:pPr>
            <w:r>
              <w:t>项目名称</w:t>
            </w:r>
          </w:p>
        </w:tc>
        <w:tc>
          <w:tcPr>
            <w:tcW w:w="6095" w:type="dxa"/>
            <w:gridSpan w:val="3"/>
            <w:vAlign w:val="center"/>
          </w:tcPr>
          <w:p>
            <w:pPr>
              <w:pStyle w:val="13"/>
            </w:pPr>
            <w:r>
              <w:t>冀财社【2023】245号关于提前下达中央2024年医疗服务与保障能力提升（公立医院综合改革）补助资金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0.92</w:t>
            </w:r>
          </w:p>
        </w:tc>
        <w:tc>
          <w:tcPr>
            <w:tcW w:w="2835" w:type="dxa"/>
            <w:vAlign w:val="center"/>
          </w:tcPr>
          <w:p>
            <w:pPr>
              <w:pStyle w:val="11"/>
            </w:pPr>
            <w:r>
              <w:t>其中：财政    资金</w:t>
            </w:r>
          </w:p>
        </w:tc>
        <w:tc>
          <w:tcPr>
            <w:tcW w:w="2551" w:type="dxa"/>
            <w:vAlign w:val="center"/>
          </w:tcPr>
          <w:p>
            <w:pPr>
              <w:pStyle w:val="13"/>
            </w:pPr>
            <w:r>
              <w:t>0.92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用于推进公立医院综合改革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公立医院改革数量</w:t>
            </w:r>
          </w:p>
        </w:tc>
        <w:tc>
          <w:tcPr>
            <w:tcW w:w="5386" w:type="dxa"/>
            <w:vAlign w:val="center"/>
          </w:tcPr>
          <w:p>
            <w:pPr>
              <w:pStyle w:val="13"/>
            </w:pPr>
            <w:r>
              <w:t>公立医院改革数量</w:t>
            </w:r>
          </w:p>
        </w:tc>
        <w:tc>
          <w:tcPr>
            <w:tcW w:w="2268" w:type="dxa"/>
            <w:vAlign w:val="center"/>
          </w:tcPr>
          <w:p>
            <w:pPr>
              <w:pStyle w:val="13"/>
            </w:pPr>
            <w:r>
              <w:t>≥2家</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公立医院平均住院日</w:t>
            </w:r>
          </w:p>
        </w:tc>
        <w:tc>
          <w:tcPr>
            <w:tcW w:w="5386" w:type="dxa"/>
            <w:vAlign w:val="center"/>
          </w:tcPr>
          <w:p>
            <w:pPr>
              <w:pStyle w:val="13"/>
            </w:pPr>
            <w:r>
              <w:t>公立医院平均住院日</w:t>
            </w:r>
          </w:p>
        </w:tc>
        <w:tc>
          <w:tcPr>
            <w:tcW w:w="2268" w:type="dxa"/>
            <w:vAlign w:val="center"/>
          </w:tcPr>
          <w:p>
            <w:pPr>
              <w:pStyle w:val="13"/>
            </w:pPr>
            <w:r>
              <w:t>≥9天</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项目资金拨付及时率</w:t>
            </w:r>
          </w:p>
        </w:tc>
        <w:tc>
          <w:tcPr>
            <w:tcW w:w="5386" w:type="dxa"/>
            <w:vAlign w:val="center"/>
          </w:tcPr>
          <w:p>
            <w:pPr>
              <w:pStyle w:val="13"/>
            </w:pPr>
            <w:r>
              <w:t>项目资金拨付及时率</w:t>
            </w:r>
          </w:p>
        </w:tc>
        <w:tc>
          <w:tcPr>
            <w:tcW w:w="2268" w:type="dxa"/>
            <w:vAlign w:val="center"/>
          </w:tcPr>
          <w:p>
            <w:pPr>
              <w:pStyle w:val="13"/>
            </w:pPr>
            <w:r>
              <w:t>≥95%</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公立医院改革项目资金成本</w:t>
            </w:r>
          </w:p>
        </w:tc>
        <w:tc>
          <w:tcPr>
            <w:tcW w:w="5386" w:type="dxa"/>
            <w:vAlign w:val="center"/>
          </w:tcPr>
          <w:p>
            <w:pPr>
              <w:pStyle w:val="13"/>
            </w:pPr>
            <w:r>
              <w:t>公立医院改革项目资金成本</w:t>
            </w:r>
          </w:p>
        </w:tc>
        <w:tc>
          <w:tcPr>
            <w:tcW w:w="2268" w:type="dxa"/>
            <w:vAlign w:val="center"/>
          </w:tcPr>
          <w:p>
            <w:pPr>
              <w:pStyle w:val="13"/>
            </w:pPr>
            <w:r>
              <w:t>0.92万元</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减轻居民看病经济成本</w:t>
            </w:r>
          </w:p>
        </w:tc>
        <w:tc>
          <w:tcPr>
            <w:tcW w:w="5386" w:type="dxa"/>
            <w:vAlign w:val="center"/>
          </w:tcPr>
          <w:p>
            <w:pPr>
              <w:pStyle w:val="13"/>
            </w:pPr>
            <w:r>
              <w:t>减轻居民看病经济成本</w:t>
            </w:r>
          </w:p>
        </w:tc>
        <w:tc>
          <w:tcPr>
            <w:tcW w:w="2268" w:type="dxa"/>
            <w:vAlign w:val="center"/>
          </w:tcPr>
          <w:p>
            <w:pPr>
              <w:pStyle w:val="13"/>
            </w:pPr>
            <w:r>
              <w:t>较上年减轻</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公立医院改革政策覆盖率</w:t>
            </w:r>
          </w:p>
        </w:tc>
        <w:tc>
          <w:tcPr>
            <w:tcW w:w="5386" w:type="dxa"/>
            <w:vAlign w:val="center"/>
          </w:tcPr>
          <w:p>
            <w:pPr>
              <w:pStyle w:val="13"/>
            </w:pPr>
            <w:r>
              <w:t>公立医院改革政策覆盖率</w:t>
            </w:r>
          </w:p>
        </w:tc>
        <w:tc>
          <w:tcPr>
            <w:tcW w:w="2268" w:type="dxa"/>
            <w:vAlign w:val="center"/>
          </w:tcPr>
          <w:p>
            <w:pPr>
              <w:pStyle w:val="13"/>
            </w:pPr>
            <w:r>
              <w:t>≥95%</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公立医院改革项目期限</w:t>
            </w:r>
          </w:p>
        </w:tc>
        <w:tc>
          <w:tcPr>
            <w:tcW w:w="5386" w:type="dxa"/>
            <w:vAlign w:val="center"/>
          </w:tcPr>
          <w:p>
            <w:pPr>
              <w:pStyle w:val="13"/>
            </w:pPr>
            <w:r>
              <w:t>公立医院改革项目期限</w:t>
            </w:r>
          </w:p>
        </w:tc>
        <w:tc>
          <w:tcPr>
            <w:tcW w:w="2268" w:type="dxa"/>
            <w:vAlign w:val="center"/>
          </w:tcPr>
          <w:p>
            <w:pPr>
              <w:pStyle w:val="13"/>
            </w:pPr>
            <w:r>
              <w:t>≥1年</w:t>
            </w:r>
          </w:p>
        </w:tc>
        <w:tc>
          <w:tcPr>
            <w:tcW w:w="1276" w:type="dxa"/>
            <w:vAlign w:val="center"/>
          </w:tcPr>
          <w:p>
            <w:pPr>
              <w:pStyle w:val="13"/>
            </w:pPr>
            <w:r>
              <w:t>依据冀财社【2023】245号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公立医院职工满意度</w:t>
            </w:r>
          </w:p>
        </w:tc>
        <w:tc>
          <w:tcPr>
            <w:tcW w:w="5386" w:type="dxa"/>
            <w:vAlign w:val="center"/>
          </w:tcPr>
          <w:p>
            <w:pPr>
              <w:pStyle w:val="13"/>
            </w:pPr>
            <w:r>
              <w:t>公立医院职工满意度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9、冀财社【2024】139号关于提前下达2025年中央基本药物制度补助资金绩效目标表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13032225P002223100019</w:t>
            </w:r>
          </w:p>
        </w:tc>
        <w:tc>
          <w:tcPr>
            <w:tcW w:w="2835" w:type="dxa"/>
            <w:vAlign w:val="center"/>
          </w:tcPr>
          <w:p>
            <w:pPr>
              <w:pStyle w:val="11"/>
            </w:pPr>
            <w:r>
              <w:t>项目名称</w:t>
            </w:r>
          </w:p>
        </w:tc>
        <w:tc>
          <w:tcPr>
            <w:tcW w:w="6095" w:type="dxa"/>
            <w:gridSpan w:val="3"/>
            <w:vAlign w:val="center"/>
          </w:tcPr>
          <w:p>
            <w:pPr>
              <w:pStyle w:val="13"/>
            </w:pPr>
            <w:r>
              <w:t>冀财社【2024】139号关于提前下达2025年中央基本药物制度补助资金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355.07</w:t>
            </w:r>
          </w:p>
        </w:tc>
        <w:tc>
          <w:tcPr>
            <w:tcW w:w="2835" w:type="dxa"/>
            <w:vAlign w:val="center"/>
          </w:tcPr>
          <w:p>
            <w:pPr>
              <w:pStyle w:val="11"/>
            </w:pPr>
            <w:r>
              <w:t>其中：财政    资金</w:t>
            </w:r>
          </w:p>
        </w:tc>
        <w:tc>
          <w:tcPr>
            <w:tcW w:w="2551" w:type="dxa"/>
            <w:vAlign w:val="center"/>
          </w:tcPr>
          <w:p>
            <w:pPr>
              <w:pStyle w:val="13"/>
            </w:pPr>
            <w:r>
              <w:t>355.07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用于我县基本药物制度项目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实施基本药物制度政策的乡镇</w:t>
            </w:r>
          </w:p>
        </w:tc>
        <w:tc>
          <w:tcPr>
            <w:tcW w:w="5386" w:type="dxa"/>
            <w:vAlign w:val="center"/>
          </w:tcPr>
          <w:p>
            <w:pPr>
              <w:pStyle w:val="13"/>
            </w:pPr>
            <w:r>
              <w:t>实施基本药物制度政策的乡镇</w:t>
            </w:r>
          </w:p>
        </w:tc>
        <w:tc>
          <w:tcPr>
            <w:tcW w:w="2268" w:type="dxa"/>
            <w:vAlign w:val="center"/>
          </w:tcPr>
          <w:p>
            <w:pPr>
              <w:pStyle w:val="13"/>
            </w:pPr>
            <w:r>
              <w:t>≥16个</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公共卫生事件报告率</w:t>
            </w:r>
          </w:p>
        </w:tc>
        <w:tc>
          <w:tcPr>
            <w:tcW w:w="5386" w:type="dxa"/>
            <w:vAlign w:val="center"/>
          </w:tcPr>
          <w:p>
            <w:pPr>
              <w:pStyle w:val="13"/>
            </w:pPr>
            <w:r>
              <w:t>报告率=已报告的公共卫生事件数量/公共卫生事件总数的比例</w:t>
            </w:r>
          </w:p>
        </w:tc>
        <w:tc>
          <w:tcPr>
            <w:tcW w:w="2268" w:type="dxa"/>
            <w:vAlign w:val="center"/>
          </w:tcPr>
          <w:p>
            <w:pPr>
              <w:pStyle w:val="13"/>
            </w:pPr>
            <w:r>
              <w:t>≥90%</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拨付零差率补助及时率</w:t>
            </w:r>
          </w:p>
        </w:tc>
        <w:tc>
          <w:tcPr>
            <w:tcW w:w="5386" w:type="dxa"/>
            <w:vAlign w:val="center"/>
          </w:tcPr>
          <w:p>
            <w:pPr>
              <w:pStyle w:val="13"/>
            </w:pPr>
            <w:r>
              <w:t>拨付零差率补助及时率</w:t>
            </w:r>
          </w:p>
        </w:tc>
        <w:tc>
          <w:tcPr>
            <w:tcW w:w="2268" w:type="dxa"/>
            <w:vAlign w:val="center"/>
          </w:tcPr>
          <w:p>
            <w:pPr>
              <w:pStyle w:val="13"/>
            </w:pPr>
            <w:r>
              <w:t>≥90%</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基本药物制度补助资金成本</w:t>
            </w:r>
          </w:p>
        </w:tc>
        <w:tc>
          <w:tcPr>
            <w:tcW w:w="5386" w:type="dxa"/>
            <w:vAlign w:val="center"/>
          </w:tcPr>
          <w:p>
            <w:pPr>
              <w:pStyle w:val="13"/>
            </w:pPr>
            <w:r>
              <w:t>基本药物制度补助资金成本</w:t>
            </w:r>
          </w:p>
        </w:tc>
        <w:tc>
          <w:tcPr>
            <w:tcW w:w="2268" w:type="dxa"/>
            <w:vAlign w:val="center"/>
          </w:tcPr>
          <w:p>
            <w:pPr>
              <w:pStyle w:val="13"/>
            </w:pPr>
            <w:r>
              <w:t>355.07万元</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减轻居民经济成本</w:t>
            </w:r>
          </w:p>
        </w:tc>
        <w:tc>
          <w:tcPr>
            <w:tcW w:w="5386" w:type="dxa"/>
            <w:vAlign w:val="center"/>
          </w:tcPr>
          <w:p>
            <w:pPr>
              <w:pStyle w:val="13"/>
            </w:pPr>
            <w:r>
              <w:t>减轻居民购药的经济成本</w:t>
            </w:r>
          </w:p>
        </w:tc>
        <w:tc>
          <w:tcPr>
            <w:tcW w:w="2268" w:type="dxa"/>
            <w:vAlign w:val="center"/>
          </w:tcPr>
          <w:p>
            <w:pPr>
              <w:pStyle w:val="13"/>
            </w:pPr>
            <w:r>
              <w:t>较上年减轻</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基层医疗卫生机构药品零差率实施率</w:t>
            </w:r>
          </w:p>
        </w:tc>
        <w:tc>
          <w:tcPr>
            <w:tcW w:w="5386" w:type="dxa"/>
            <w:vAlign w:val="center"/>
          </w:tcPr>
          <w:p>
            <w:pPr>
              <w:pStyle w:val="13"/>
            </w:pPr>
            <w:r>
              <w:t>实施率=实际实施零差率机构/实施零差率机构</w:t>
            </w:r>
          </w:p>
        </w:tc>
        <w:tc>
          <w:tcPr>
            <w:tcW w:w="2268" w:type="dxa"/>
            <w:vAlign w:val="center"/>
          </w:tcPr>
          <w:p>
            <w:pPr>
              <w:pStyle w:val="13"/>
            </w:pPr>
            <w:r>
              <w:t>≥95%</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国家基本药物制度在基层持续实施期限</w:t>
            </w:r>
          </w:p>
        </w:tc>
        <w:tc>
          <w:tcPr>
            <w:tcW w:w="5386" w:type="dxa"/>
            <w:vAlign w:val="center"/>
          </w:tcPr>
          <w:p>
            <w:pPr>
              <w:pStyle w:val="13"/>
            </w:pPr>
            <w:r>
              <w:t>国家基本药物制度在基层持续实施期限</w:t>
            </w:r>
          </w:p>
        </w:tc>
        <w:tc>
          <w:tcPr>
            <w:tcW w:w="2268" w:type="dxa"/>
            <w:vAlign w:val="center"/>
          </w:tcPr>
          <w:p>
            <w:pPr>
              <w:pStyle w:val="13"/>
            </w:pPr>
            <w:r>
              <w:t>≥1年</w:t>
            </w:r>
          </w:p>
        </w:tc>
        <w:tc>
          <w:tcPr>
            <w:tcW w:w="1276" w:type="dxa"/>
            <w:vAlign w:val="center"/>
          </w:tcPr>
          <w:p>
            <w:pPr>
              <w:pStyle w:val="13"/>
            </w:pPr>
            <w:r>
              <w:t>冀财社【2024】139号关于提前下达2025年中央基本药物制度补助资金预算的通知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10、冀财社【2024】140号提前下达2025年中央计划生育转移支付资金（奖扶）绩效目标表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13032225P00221810003M</w:t>
            </w:r>
          </w:p>
        </w:tc>
        <w:tc>
          <w:tcPr>
            <w:tcW w:w="2835" w:type="dxa"/>
            <w:vAlign w:val="center"/>
          </w:tcPr>
          <w:p>
            <w:pPr>
              <w:pStyle w:val="11"/>
            </w:pPr>
            <w:r>
              <w:t>项目名称</w:t>
            </w:r>
          </w:p>
        </w:tc>
        <w:tc>
          <w:tcPr>
            <w:tcW w:w="6095" w:type="dxa"/>
            <w:gridSpan w:val="3"/>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2789.79</w:t>
            </w:r>
          </w:p>
        </w:tc>
        <w:tc>
          <w:tcPr>
            <w:tcW w:w="2835" w:type="dxa"/>
            <w:vAlign w:val="center"/>
          </w:tcPr>
          <w:p>
            <w:pPr>
              <w:pStyle w:val="11"/>
            </w:pPr>
            <w:r>
              <w:t>其中：财政    资金</w:t>
            </w:r>
          </w:p>
        </w:tc>
        <w:tc>
          <w:tcPr>
            <w:tcW w:w="2551" w:type="dxa"/>
            <w:vAlign w:val="center"/>
          </w:tcPr>
          <w:p>
            <w:pPr>
              <w:pStyle w:val="13"/>
            </w:pPr>
            <w:r>
              <w:t>2789.79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用于我县符合奖扶政策家庭的奖励资金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1.通过计划生育家庭奖特扶补贴制度，达到提升群众幸福感的效果。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年度内享受农村部分计划生育家庭奖励扶助政策的人数</w:t>
            </w:r>
          </w:p>
        </w:tc>
        <w:tc>
          <w:tcPr>
            <w:tcW w:w="5386" w:type="dxa"/>
            <w:vAlign w:val="center"/>
          </w:tcPr>
          <w:p>
            <w:pPr>
              <w:pStyle w:val="13"/>
            </w:pPr>
            <w:r>
              <w:t>年度内享受农村部分计划生育家庭奖励扶助政策的人数</w:t>
            </w:r>
          </w:p>
        </w:tc>
        <w:tc>
          <w:tcPr>
            <w:tcW w:w="2268" w:type="dxa"/>
            <w:vAlign w:val="center"/>
          </w:tcPr>
          <w:p>
            <w:pPr>
              <w:pStyle w:val="13"/>
            </w:pPr>
            <w:r>
              <w:t>≥57000人</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计划生育家庭奖扶资金覆盖率</w:t>
            </w:r>
          </w:p>
        </w:tc>
        <w:tc>
          <w:tcPr>
            <w:tcW w:w="5386" w:type="dxa"/>
            <w:vAlign w:val="center"/>
          </w:tcPr>
          <w:p>
            <w:pPr>
              <w:pStyle w:val="13"/>
            </w:pPr>
            <w:r>
              <w:t>计划生育家庭奖扶资金覆盖率=享受农村部分计划生育家庭奖励扶助家庭数/昌黎县应享受农村部分计划生育家庭奖励扶助家庭总数</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奖扶资金下达及时率</w:t>
            </w:r>
          </w:p>
        </w:tc>
        <w:tc>
          <w:tcPr>
            <w:tcW w:w="5386" w:type="dxa"/>
            <w:vAlign w:val="center"/>
          </w:tcPr>
          <w:p>
            <w:pPr>
              <w:pStyle w:val="13"/>
            </w:pPr>
            <w:r>
              <w:t>奖扶资金下达及时率=及时下达资金/应下达总金额</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对符合条件的农村计划生育家庭发放奖扶金人均成本</w:t>
            </w:r>
          </w:p>
        </w:tc>
        <w:tc>
          <w:tcPr>
            <w:tcW w:w="5386" w:type="dxa"/>
            <w:vAlign w:val="center"/>
          </w:tcPr>
          <w:p>
            <w:pPr>
              <w:pStyle w:val="13"/>
            </w:pPr>
            <w:r>
              <w:t>对符合条件的农村计划生育家庭发放奖扶金人均成本</w:t>
            </w:r>
          </w:p>
        </w:tc>
        <w:tc>
          <w:tcPr>
            <w:tcW w:w="2268" w:type="dxa"/>
            <w:vAlign w:val="center"/>
          </w:tcPr>
          <w:p>
            <w:pPr>
              <w:pStyle w:val="13"/>
            </w:pPr>
            <w:r>
              <w:t>960元/人/年</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较上年增加奖扶家庭人员的经济收入</w:t>
            </w:r>
          </w:p>
        </w:tc>
        <w:tc>
          <w:tcPr>
            <w:tcW w:w="5386" w:type="dxa"/>
            <w:vAlign w:val="center"/>
          </w:tcPr>
          <w:p>
            <w:pPr>
              <w:pStyle w:val="13"/>
            </w:pPr>
            <w:r>
              <w:t>较上年增加奖扶家庭人员的经济收入</w:t>
            </w:r>
          </w:p>
        </w:tc>
        <w:tc>
          <w:tcPr>
            <w:tcW w:w="2268" w:type="dxa"/>
            <w:vAlign w:val="center"/>
          </w:tcPr>
          <w:p>
            <w:pPr>
              <w:pStyle w:val="13"/>
            </w:pPr>
            <w:r>
              <w:t>较上年增加</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计划生育家庭奖扶资金政策知晓率</w:t>
            </w:r>
          </w:p>
        </w:tc>
        <w:tc>
          <w:tcPr>
            <w:tcW w:w="5386" w:type="dxa"/>
            <w:vAlign w:val="center"/>
          </w:tcPr>
          <w:p>
            <w:pPr>
              <w:pStyle w:val="13"/>
            </w:pPr>
            <w:r>
              <w:t>计划生育家庭奖扶资金政策知晓率=知晓奖扶政策家庭数占应当知道奖扶政策计划生育家庭总数的比例</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计划生育家庭奖扶项目资金持续期限</w:t>
            </w:r>
          </w:p>
        </w:tc>
        <w:tc>
          <w:tcPr>
            <w:tcW w:w="5386" w:type="dxa"/>
            <w:vAlign w:val="center"/>
          </w:tcPr>
          <w:p>
            <w:pPr>
              <w:pStyle w:val="13"/>
            </w:pPr>
            <w:r>
              <w:t>计划生育家庭奖扶项目资金持续期限</w:t>
            </w:r>
          </w:p>
        </w:tc>
        <w:tc>
          <w:tcPr>
            <w:tcW w:w="2268" w:type="dxa"/>
            <w:vAlign w:val="center"/>
          </w:tcPr>
          <w:p>
            <w:pPr>
              <w:pStyle w:val="13"/>
            </w:pPr>
            <w:r>
              <w:t>≥1年</w:t>
            </w:r>
          </w:p>
        </w:tc>
        <w:tc>
          <w:tcPr>
            <w:tcW w:w="1276" w:type="dxa"/>
            <w:vAlign w:val="center"/>
          </w:tcPr>
          <w:p>
            <w:pPr>
              <w:pStyle w:val="13"/>
            </w:pPr>
            <w:r>
              <w:t>冀财社【2024】140号提前下达2025年中央计划生育转移支付资金（奖扶）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11、冀财社【2024】140号提前下达2025年中央计划生育转移支付资金（特扶）绩效目标表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13032225P002218100049</w:t>
            </w:r>
          </w:p>
        </w:tc>
        <w:tc>
          <w:tcPr>
            <w:tcW w:w="2835" w:type="dxa"/>
            <w:vAlign w:val="center"/>
          </w:tcPr>
          <w:p>
            <w:pPr>
              <w:pStyle w:val="11"/>
            </w:pPr>
            <w:r>
              <w:t>项目名称</w:t>
            </w:r>
          </w:p>
        </w:tc>
        <w:tc>
          <w:tcPr>
            <w:tcW w:w="6095" w:type="dxa"/>
            <w:gridSpan w:val="3"/>
            <w:vAlign w:val="center"/>
          </w:tcPr>
          <w:p>
            <w:pPr>
              <w:pStyle w:val="13"/>
            </w:pPr>
            <w:r>
              <w:t>冀财社【2024】140号提前下达2025年中央计划生育转移支付资金（特扶）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628.27</w:t>
            </w:r>
          </w:p>
        </w:tc>
        <w:tc>
          <w:tcPr>
            <w:tcW w:w="2835" w:type="dxa"/>
            <w:vAlign w:val="center"/>
          </w:tcPr>
          <w:p>
            <w:pPr>
              <w:pStyle w:val="11"/>
            </w:pPr>
            <w:r>
              <w:t>其中：财政    资金</w:t>
            </w:r>
          </w:p>
        </w:tc>
        <w:tc>
          <w:tcPr>
            <w:tcW w:w="2551" w:type="dxa"/>
            <w:vAlign w:val="center"/>
          </w:tcPr>
          <w:p>
            <w:pPr>
              <w:pStyle w:val="13"/>
            </w:pPr>
            <w:r>
              <w:t>628.27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用于我县域内符合特扶政策家庭的补助资金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1.通过计划生育家庭奖特扶补贴制度，达到提升群众幸福感的效果。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农村部分计划生育家庭特别扶助人数</w:t>
            </w:r>
          </w:p>
        </w:tc>
        <w:tc>
          <w:tcPr>
            <w:tcW w:w="5386" w:type="dxa"/>
            <w:vAlign w:val="center"/>
          </w:tcPr>
          <w:p>
            <w:pPr>
              <w:pStyle w:val="13"/>
            </w:pPr>
            <w:r>
              <w:t>年度内享受农村部分计划生育家庭特别扶助政策的人数</w:t>
            </w:r>
          </w:p>
        </w:tc>
        <w:tc>
          <w:tcPr>
            <w:tcW w:w="2268" w:type="dxa"/>
            <w:vAlign w:val="center"/>
          </w:tcPr>
          <w:p>
            <w:pPr>
              <w:pStyle w:val="13"/>
            </w:pPr>
            <w:r>
              <w:t>≥1849人</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计划生育家庭特扶资金政策覆盖率</w:t>
            </w:r>
          </w:p>
        </w:tc>
        <w:tc>
          <w:tcPr>
            <w:tcW w:w="5386" w:type="dxa"/>
            <w:vAlign w:val="center"/>
          </w:tcPr>
          <w:p>
            <w:pPr>
              <w:pStyle w:val="13"/>
            </w:pPr>
            <w:r>
              <w:t>计划生育家庭特扶资金覆盖率=享受农村部分计划生育家庭特别扶助家庭数/昌黎县应享受农村部分计划生育家庭特别扶助家庭总数</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特别扶助资金下达及时率</w:t>
            </w:r>
          </w:p>
        </w:tc>
        <w:tc>
          <w:tcPr>
            <w:tcW w:w="5386" w:type="dxa"/>
            <w:vAlign w:val="center"/>
          </w:tcPr>
          <w:p>
            <w:pPr>
              <w:pStyle w:val="13"/>
            </w:pPr>
            <w:r>
              <w:t>特别扶助资金下达及时率=及时下达资金/应下达总金额</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农村部分计划生育家庭特别扶助死亡人均成本</w:t>
            </w:r>
          </w:p>
        </w:tc>
        <w:tc>
          <w:tcPr>
            <w:tcW w:w="5386" w:type="dxa"/>
            <w:vAlign w:val="center"/>
          </w:tcPr>
          <w:p>
            <w:pPr>
              <w:pStyle w:val="13"/>
            </w:pPr>
            <w:r>
              <w:t>对符合条件的农村计划生育家庭发放特别扶助金的年度死亡人均补助标准</w:t>
            </w:r>
          </w:p>
        </w:tc>
        <w:tc>
          <w:tcPr>
            <w:tcW w:w="2268" w:type="dxa"/>
            <w:vAlign w:val="center"/>
          </w:tcPr>
          <w:p>
            <w:pPr>
              <w:pStyle w:val="13"/>
            </w:pPr>
            <w:r>
              <w:t>13320元/年</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较上年增加特扶家庭人员的经济收入</w:t>
            </w:r>
          </w:p>
        </w:tc>
        <w:tc>
          <w:tcPr>
            <w:tcW w:w="5386" w:type="dxa"/>
            <w:vAlign w:val="center"/>
          </w:tcPr>
          <w:p>
            <w:pPr>
              <w:pStyle w:val="13"/>
            </w:pPr>
            <w:r>
              <w:t>较上年增加特扶家庭人员的经济收入</w:t>
            </w:r>
          </w:p>
        </w:tc>
        <w:tc>
          <w:tcPr>
            <w:tcW w:w="2268" w:type="dxa"/>
            <w:vAlign w:val="center"/>
          </w:tcPr>
          <w:p>
            <w:pPr>
              <w:pStyle w:val="13"/>
            </w:pPr>
            <w:r>
              <w:t>较上年增加</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计划生育家庭特扶资金政策知晓率</w:t>
            </w:r>
          </w:p>
        </w:tc>
        <w:tc>
          <w:tcPr>
            <w:tcW w:w="5386" w:type="dxa"/>
            <w:vAlign w:val="center"/>
          </w:tcPr>
          <w:p>
            <w:pPr>
              <w:pStyle w:val="13"/>
            </w:pPr>
            <w:r>
              <w:t>知晓特扶政策家庭数占应当知道计划生育家庭总数的比例</w:t>
            </w:r>
          </w:p>
        </w:tc>
        <w:tc>
          <w:tcPr>
            <w:tcW w:w="2268" w:type="dxa"/>
            <w:vAlign w:val="center"/>
          </w:tcPr>
          <w:p>
            <w:pPr>
              <w:pStyle w:val="13"/>
            </w:pPr>
            <w:r>
              <w:t>≥95%</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计划生育家庭特扶项目资金持续期限</w:t>
            </w:r>
          </w:p>
        </w:tc>
        <w:tc>
          <w:tcPr>
            <w:tcW w:w="5386" w:type="dxa"/>
            <w:vAlign w:val="center"/>
          </w:tcPr>
          <w:p>
            <w:pPr>
              <w:pStyle w:val="13"/>
            </w:pPr>
            <w:r>
              <w:t>计划生育家庭特扶项目资金持续期限</w:t>
            </w:r>
          </w:p>
        </w:tc>
        <w:tc>
          <w:tcPr>
            <w:tcW w:w="2268" w:type="dxa"/>
            <w:vAlign w:val="center"/>
          </w:tcPr>
          <w:p>
            <w:pPr>
              <w:pStyle w:val="13"/>
            </w:pPr>
            <w:r>
              <w:t>≥1年</w:t>
            </w:r>
          </w:p>
        </w:tc>
        <w:tc>
          <w:tcPr>
            <w:tcW w:w="1276" w:type="dxa"/>
            <w:vAlign w:val="center"/>
          </w:tcPr>
          <w:p>
            <w:pPr>
              <w:pStyle w:val="13"/>
            </w:pPr>
            <w:r>
              <w:t>冀财社【2024】140号提前下达2025年中央计划生育转移支付资金预算指标的通知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特扶对象调查满意度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12、冀财社【2024】143号提前下达2025年医疗服务与保障能力提升（卫生健康人才培养）补助资金绩效目标表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13032225P002234100016</w:t>
            </w:r>
          </w:p>
        </w:tc>
        <w:tc>
          <w:tcPr>
            <w:tcW w:w="2835" w:type="dxa"/>
            <w:vAlign w:val="center"/>
          </w:tcPr>
          <w:p>
            <w:pPr>
              <w:pStyle w:val="11"/>
            </w:pPr>
            <w:r>
              <w:t>项目名称</w:t>
            </w:r>
          </w:p>
        </w:tc>
        <w:tc>
          <w:tcPr>
            <w:tcW w:w="6095" w:type="dxa"/>
            <w:gridSpan w:val="3"/>
            <w:vAlign w:val="center"/>
          </w:tcPr>
          <w:p>
            <w:pPr>
              <w:pStyle w:val="13"/>
            </w:pPr>
            <w:r>
              <w:t>冀财社【2024】143号提前下达2025年医疗服务与保障能力提升（卫生健康人才培养）补助资金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12.24</w:t>
            </w:r>
          </w:p>
        </w:tc>
        <w:tc>
          <w:tcPr>
            <w:tcW w:w="2835" w:type="dxa"/>
            <w:vAlign w:val="center"/>
          </w:tcPr>
          <w:p>
            <w:pPr>
              <w:pStyle w:val="11"/>
            </w:pPr>
            <w:r>
              <w:t>其中：财政    资金</w:t>
            </w:r>
          </w:p>
        </w:tc>
        <w:tc>
          <w:tcPr>
            <w:tcW w:w="2551" w:type="dxa"/>
            <w:vAlign w:val="center"/>
          </w:tcPr>
          <w:p>
            <w:pPr>
              <w:pStyle w:val="13"/>
            </w:pPr>
            <w:r>
              <w:t>12.24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用于乡医培训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1.通过做好基层卫生人才能力规范化培训工作的方式，达到提高基层医疗服务水平能力的效果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培养人数</w:t>
            </w:r>
          </w:p>
        </w:tc>
        <w:tc>
          <w:tcPr>
            <w:tcW w:w="5386" w:type="dxa"/>
            <w:vAlign w:val="center"/>
          </w:tcPr>
          <w:p>
            <w:pPr>
              <w:pStyle w:val="13"/>
            </w:pPr>
            <w:r>
              <w:t>人才培养人数</w:t>
            </w:r>
          </w:p>
        </w:tc>
        <w:tc>
          <w:tcPr>
            <w:tcW w:w="2268" w:type="dxa"/>
            <w:vAlign w:val="center"/>
          </w:tcPr>
          <w:p>
            <w:pPr>
              <w:pStyle w:val="13"/>
            </w:pPr>
            <w:r>
              <w:t>45人</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培训通过率</w:t>
            </w:r>
          </w:p>
        </w:tc>
        <w:tc>
          <w:tcPr>
            <w:tcW w:w="5386" w:type="dxa"/>
            <w:vAlign w:val="center"/>
          </w:tcPr>
          <w:p>
            <w:pPr>
              <w:pStyle w:val="13"/>
            </w:pPr>
            <w:r>
              <w:t>培训通过率=通过培训考核人数/参加培训总人数</w:t>
            </w:r>
          </w:p>
        </w:tc>
        <w:tc>
          <w:tcPr>
            <w:tcW w:w="2268" w:type="dxa"/>
            <w:vAlign w:val="center"/>
          </w:tcPr>
          <w:p>
            <w:pPr>
              <w:pStyle w:val="13"/>
            </w:pPr>
            <w:r>
              <w:t>≥95%</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人才培训按期完成率=实际按期完成人数/应当按期完成人数</w:t>
            </w:r>
          </w:p>
        </w:tc>
        <w:tc>
          <w:tcPr>
            <w:tcW w:w="2268" w:type="dxa"/>
            <w:vAlign w:val="center"/>
          </w:tcPr>
          <w:p>
            <w:pPr>
              <w:pStyle w:val="13"/>
            </w:pPr>
            <w:r>
              <w:t>≥90%</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人才培养资金成本</w:t>
            </w:r>
          </w:p>
        </w:tc>
        <w:tc>
          <w:tcPr>
            <w:tcW w:w="2268" w:type="dxa"/>
            <w:vAlign w:val="center"/>
          </w:tcPr>
          <w:p>
            <w:pPr>
              <w:pStyle w:val="13"/>
            </w:pPr>
            <w:r>
              <w:t>12.24万元</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培训工作经济效益提升</w:t>
            </w:r>
          </w:p>
        </w:tc>
        <w:tc>
          <w:tcPr>
            <w:tcW w:w="2268" w:type="dxa"/>
            <w:vAlign w:val="center"/>
          </w:tcPr>
          <w:p>
            <w:pPr>
              <w:pStyle w:val="13"/>
            </w:pPr>
            <w:r>
              <w:t>较上年提升</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提高本地区职业技术水平</w:t>
            </w:r>
          </w:p>
        </w:tc>
        <w:tc>
          <w:tcPr>
            <w:tcW w:w="5386" w:type="dxa"/>
            <w:vAlign w:val="center"/>
          </w:tcPr>
          <w:p>
            <w:pPr>
              <w:pStyle w:val="13"/>
            </w:pPr>
            <w:r>
              <w:t>提高本地区医疗技术水平</w:t>
            </w:r>
          </w:p>
        </w:tc>
        <w:tc>
          <w:tcPr>
            <w:tcW w:w="2268" w:type="dxa"/>
            <w:vAlign w:val="center"/>
          </w:tcPr>
          <w:p>
            <w:pPr>
              <w:pStyle w:val="13"/>
            </w:pPr>
            <w:r>
              <w:t>较上年提高</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办公期间节约水电等能源，能源节约情况</w:t>
            </w:r>
          </w:p>
        </w:tc>
        <w:tc>
          <w:tcPr>
            <w:tcW w:w="2268" w:type="dxa"/>
            <w:vAlign w:val="center"/>
          </w:tcPr>
          <w:p>
            <w:pPr>
              <w:pStyle w:val="13"/>
            </w:pPr>
            <w:r>
              <w:t>较上年节约</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人才培养项目资金可持续发挥作用期限</w:t>
            </w:r>
          </w:p>
        </w:tc>
        <w:tc>
          <w:tcPr>
            <w:tcW w:w="5386" w:type="dxa"/>
            <w:vAlign w:val="center"/>
          </w:tcPr>
          <w:p>
            <w:pPr>
              <w:pStyle w:val="13"/>
            </w:pPr>
            <w:r>
              <w:t>人才培养项目资金可持续发挥作用期限</w:t>
            </w:r>
          </w:p>
        </w:tc>
        <w:tc>
          <w:tcPr>
            <w:tcW w:w="2268" w:type="dxa"/>
            <w:vAlign w:val="center"/>
          </w:tcPr>
          <w:p>
            <w:pPr>
              <w:pStyle w:val="13"/>
            </w:pPr>
            <w:r>
              <w:t>≥1年</w:t>
            </w:r>
          </w:p>
        </w:tc>
        <w:tc>
          <w:tcPr>
            <w:tcW w:w="1276" w:type="dxa"/>
            <w:vAlign w:val="center"/>
          </w:tcPr>
          <w:p>
            <w:pPr>
              <w:pStyle w:val="13"/>
            </w:pPr>
            <w:r>
              <w:t>冀财社【2024】143号提前下达2025年医疗服务与保障能力提升（卫生健康人才培养）补助资金预算的通知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13、冀财社【2024】144号关于提前下达2025年中央财政重大公共卫生服务补助资金绩效目标表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13032225P002235100033</w:t>
            </w:r>
          </w:p>
        </w:tc>
        <w:tc>
          <w:tcPr>
            <w:tcW w:w="2835" w:type="dxa"/>
            <w:vAlign w:val="center"/>
          </w:tcPr>
          <w:p>
            <w:pPr>
              <w:pStyle w:val="11"/>
            </w:pPr>
            <w:r>
              <w:t>项目名称</w:t>
            </w:r>
          </w:p>
        </w:tc>
        <w:tc>
          <w:tcPr>
            <w:tcW w:w="6095" w:type="dxa"/>
            <w:gridSpan w:val="3"/>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137.00</w:t>
            </w:r>
          </w:p>
        </w:tc>
        <w:tc>
          <w:tcPr>
            <w:tcW w:w="2835" w:type="dxa"/>
            <w:vAlign w:val="center"/>
          </w:tcPr>
          <w:p>
            <w:pPr>
              <w:pStyle w:val="11"/>
            </w:pPr>
            <w:r>
              <w:t>其中：财政    资金</w:t>
            </w:r>
          </w:p>
        </w:tc>
        <w:tc>
          <w:tcPr>
            <w:tcW w:w="2551" w:type="dxa"/>
            <w:vAlign w:val="center"/>
          </w:tcPr>
          <w:p>
            <w:pPr>
              <w:pStyle w:val="13"/>
            </w:pPr>
            <w:r>
              <w:t>137.00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用于我县重大公共卫生服务项目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1.通过提高重点疾病监测水平的方法，达到有效落实疾病防控措施、完善疾病预防控制体系的效果。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实施重大公共卫生服务制度乡镇数量</w:t>
            </w:r>
          </w:p>
        </w:tc>
        <w:tc>
          <w:tcPr>
            <w:tcW w:w="5386" w:type="dxa"/>
            <w:vAlign w:val="center"/>
          </w:tcPr>
          <w:p>
            <w:pPr>
              <w:pStyle w:val="13"/>
            </w:pPr>
            <w:r>
              <w:t>实施重大公共卫生服务制度乡镇数量</w:t>
            </w:r>
          </w:p>
        </w:tc>
        <w:tc>
          <w:tcPr>
            <w:tcW w:w="2268" w:type="dxa"/>
            <w:vAlign w:val="center"/>
          </w:tcPr>
          <w:p>
            <w:pPr>
              <w:pStyle w:val="13"/>
            </w:pPr>
            <w:r>
              <w:t>16个</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重大公共卫生服务制度覆盖率</w:t>
            </w:r>
          </w:p>
        </w:tc>
        <w:tc>
          <w:tcPr>
            <w:tcW w:w="5386" w:type="dxa"/>
            <w:vAlign w:val="center"/>
          </w:tcPr>
          <w:p>
            <w:pPr>
              <w:pStyle w:val="13"/>
            </w:pPr>
            <w:r>
              <w:t>覆盖率=实施重大公共卫生服务制度的乡镇个数/我县乡镇总数</w:t>
            </w:r>
          </w:p>
        </w:tc>
        <w:tc>
          <w:tcPr>
            <w:tcW w:w="2268" w:type="dxa"/>
            <w:vAlign w:val="center"/>
          </w:tcPr>
          <w:p>
            <w:pPr>
              <w:pStyle w:val="13"/>
            </w:pPr>
            <w:r>
              <w:t>≥90%</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传染病报告及时率</w:t>
            </w:r>
          </w:p>
        </w:tc>
        <w:tc>
          <w:tcPr>
            <w:tcW w:w="5386" w:type="dxa"/>
            <w:vAlign w:val="center"/>
          </w:tcPr>
          <w:p>
            <w:pPr>
              <w:pStyle w:val="13"/>
            </w:pPr>
            <w:r>
              <w:t>及时率=传染病报告及时次数/总报告次数</w:t>
            </w:r>
          </w:p>
        </w:tc>
        <w:tc>
          <w:tcPr>
            <w:tcW w:w="2268" w:type="dxa"/>
            <w:vAlign w:val="center"/>
          </w:tcPr>
          <w:p>
            <w:pPr>
              <w:pStyle w:val="13"/>
            </w:pPr>
            <w:r>
              <w:t>≥90%</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重大公共卫生服务补助资金投入成本</w:t>
            </w:r>
          </w:p>
        </w:tc>
        <w:tc>
          <w:tcPr>
            <w:tcW w:w="5386" w:type="dxa"/>
            <w:vAlign w:val="center"/>
          </w:tcPr>
          <w:p>
            <w:pPr>
              <w:pStyle w:val="13"/>
            </w:pPr>
            <w:r>
              <w:t>重大公共卫生服务补助资金投入成本</w:t>
            </w:r>
          </w:p>
        </w:tc>
        <w:tc>
          <w:tcPr>
            <w:tcW w:w="2268" w:type="dxa"/>
            <w:vAlign w:val="center"/>
          </w:tcPr>
          <w:p>
            <w:pPr>
              <w:pStyle w:val="13"/>
            </w:pPr>
            <w:r>
              <w:t>137万元</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提高重大公共卫生服务资金使用效率</w:t>
            </w:r>
          </w:p>
        </w:tc>
        <w:tc>
          <w:tcPr>
            <w:tcW w:w="5386" w:type="dxa"/>
            <w:vAlign w:val="center"/>
          </w:tcPr>
          <w:p>
            <w:pPr>
              <w:pStyle w:val="13"/>
            </w:pPr>
            <w:r>
              <w:t>提高重大公共卫生服务资金使用效率</w:t>
            </w:r>
          </w:p>
        </w:tc>
        <w:tc>
          <w:tcPr>
            <w:tcW w:w="2268" w:type="dxa"/>
            <w:vAlign w:val="center"/>
          </w:tcPr>
          <w:p>
            <w:pPr>
              <w:pStyle w:val="13"/>
            </w:pPr>
            <w:r>
              <w:t>较上年提高</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公共卫生服务制度普及率</w:t>
            </w:r>
          </w:p>
        </w:tc>
        <w:tc>
          <w:tcPr>
            <w:tcW w:w="5386" w:type="dxa"/>
            <w:vAlign w:val="center"/>
          </w:tcPr>
          <w:p>
            <w:pPr>
              <w:pStyle w:val="13"/>
            </w:pPr>
            <w:r>
              <w:t>重大公共卫生服务</w:t>
            </w:r>
            <w:bookmarkStart w:id="20" w:name="_GoBack"/>
            <w:bookmarkEnd w:id="20"/>
            <w:r>
              <w:t>制度普及率=知晓制度人数/应当知晓制度人数</w:t>
            </w:r>
          </w:p>
        </w:tc>
        <w:tc>
          <w:tcPr>
            <w:tcW w:w="2268" w:type="dxa"/>
            <w:vAlign w:val="center"/>
          </w:tcPr>
          <w:p>
            <w:pPr>
              <w:pStyle w:val="13"/>
            </w:pPr>
            <w:r>
              <w:t>≥95%</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重大公共卫生服务资金持续期限</w:t>
            </w:r>
          </w:p>
        </w:tc>
        <w:tc>
          <w:tcPr>
            <w:tcW w:w="5386" w:type="dxa"/>
            <w:vAlign w:val="center"/>
          </w:tcPr>
          <w:p>
            <w:pPr>
              <w:pStyle w:val="13"/>
            </w:pPr>
            <w:r>
              <w:t>重大公共卫生服务资金持续期限</w:t>
            </w:r>
          </w:p>
        </w:tc>
        <w:tc>
          <w:tcPr>
            <w:tcW w:w="2268" w:type="dxa"/>
            <w:vAlign w:val="center"/>
          </w:tcPr>
          <w:p>
            <w:pPr>
              <w:pStyle w:val="13"/>
            </w:pPr>
            <w:r>
              <w:t>≥1年</w:t>
            </w:r>
          </w:p>
        </w:tc>
        <w:tc>
          <w:tcPr>
            <w:tcW w:w="1276" w:type="dxa"/>
            <w:vAlign w:val="center"/>
          </w:tcPr>
          <w:p>
            <w:pPr>
              <w:pStyle w:val="13"/>
            </w:pPr>
            <w:r>
              <w:t>冀财社【2024】144号关于提前下达2025年中央财政重大公共卫生服务补助资金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14、冀财社【2024】151号关于提前下达2025年中央基本公共卫生服务补助资金绩效目标表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13032225P00221710011L</w:t>
            </w:r>
          </w:p>
        </w:tc>
        <w:tc>
          <w:tcPr>
            <w:tcW w:w="2835" w:type="dxa"/>
            <w:vAlign w:val="center"/>
          </w:tcPr>
          <w:p>
            <w:pPr>
              <w:pStyle w:val="11"/>
            </w:pPr>
            <w:r>
              <w:t>项目名称</w:t>
            </w:r>
          </w:p>
        </w:tc>
        <w:tc>
          <w:tcPr>
            <w:tcW w:w="6095" w:type="dxa"/>
            <w:gridSpan w:val="3"/>
            <w:vAlign w:val="center"/>
          </w:tcPr>
          <w:p>
            <w:pPr>
              <w:pStyle w:val="13"/>
            </w:pPr>
            <w:r>
              <w:t>冀财社【2024】151号关于提前下达2025年中央基本公共卫生服务补助资金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2645.00</w:t>
            </w:r>
          </w:p>
        </w:tc>
        <w:tc>
          <w:tcPr>
            <w:tcW w:w="2835" w:type="dxa"/>
            <w:vAlign w:val="center"/>
          </w:tcPr>
          <w:p>
            <w:pPr>
              <w:pStyle w:val="11"/>
            </w:pPr>
            <w:r>
              <w:t>其中：财政    资金</w:t>
            </w:r>
          </w:p>
        </w:tc>
        <w:tc>
          <w:tcPr>
            <w:tcW w:w="2551" w:type="dxa"/>
            <w:vAlign w:val="center"/>
          </w:tcPr>
          <w:p>
            <w:pPr>
              <w:pStyle w:val="13"/>
            </w:pPr>
            <w:r>
              <w:t>2645.00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用于我县实施基本公共卫生服务项目资金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投入基本公共卫生中央补助资金总成本</w:t>
            </w:r>
          </w:p>
        </w:tc>
        <w:tc>
          <w:tcPr>
            <w:tcW w:w="2268" w:type="dxa"/>
            <w:vAlign w:val="center"/>
          </w:tcPr>
          <w:p>
            <w:pPr>
              <w:pStyle w:val="13"/>
            </w:pPr>
            <w:r>
              <w:t>2645万元</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冀财社【2024】151号关于提前下达2025年中央基本公共卫生服务补助资金预算的通知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15、冀财社【2024】176号关于提前下达2025年省级公共卫生服务补助资金（疾病预防控制部分）绩效目标表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13032225P00221710004K</w:t>
            </w:r>
          </w:p>
        </w:tc>
        <w:tc>
          <w:tcPr>
            <w:tcW w:w="2835" w:type="dxa"/>
            <w:vAlign w:val="center"/>
          </w:tcPr>
          <w:p>
            <w:pPr>
              <w:pStyle w:val="11"/>
            </w:pPr>
            <w:r>
              <w:t>项目名称</w:t>
            </w:r>
          </w:p>
        </w:tc>
        <w:tc>
          <w:tcPr>
            <w:tcW w:w="6095" w:type="dxa"/>
            <w:gridSpan w:val="3"/>
            <w:vAlign w:val="center"/>
          </w:tcPr>
          <w:p>
            <w:pPr>
              <w:pStyle w:val="13"/>
            </w:pPr>
            <w:r>
              <w:t>冀财社【2024】176号关于提前下达2025年省级公共卫生服务补助资金（疾病预防控制部分）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用于我县免疫规划疫苗冷链储运经费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1.基本满足群众非免疫规划疫苗接种需求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非免疫规划疫苗接种针次</w:t>
            </w:r>
          </w:p>
        </w:tc>
        <w:tc>
          <w:tcPr>
            <w:tcW w:w="5386" w:type="dxa"/>
            <w:vAlign w:val="center"/>
          </w:tcPr>
          <w:p>
            <w:pPr>
              <w:pStyle w:val="13"/>
            </w:pPr>
            <w:r>
              <w:t>适龄人群接种疫苗针次</w:t>
            </w:r>
          </w:p>
        </w:tc>
        <w:tc>
          <w:tcPr>
            <w:tcW w:w="2268" w:type="dxa"/>
            <w:vAlign w:val="center"/>
          </w:tcPr>
          <w:p>
            <w:pPr>
              <w:pStyle w:val="13"/>
            </w:pPr>
            <w:r>
              <w:t>≥4万</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安全注射率</w:t>
            </w:r>
          </w:p>
        </w:tc>
        <w:tc>
          <w:tcPr>
            <w:tcW w:w="5386" w:type="dxa"/>
            <w:vAlign w:val="center"/>
          </w:tcPr>
          <w:p>
            <w:pPr>
              <w:pStyle w:val="13"/>
            </w:pPr>
            <w:r>
              <w:t>预防接种安全注射率=安全接种人数/总人数</w:t>
            </w:r>
          </w:p>
        </w:tc>
        <w:tc>
          <w:tcPr>
            <w:tcW w:w="2268" w:type="dxa"/>
            <w:vAlign w:val="center"/>
          </w:tcPr>
          <w:p>
            <w:pPr>
              <w:pStyle w:val="13"/>
            </w:pPr>
            <w:r>
              <w:t>≥99%</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预防接种及时注射率=按时接种人数/总人数</w:t>
            </w:r>
          </w:p>
        </w:tc>
        <w:tc>
          <w:tcPr>
            <w:tcW w:w="2268" w:type="dxa"/>
            <w:vAlign w:val="center"/>
          </w:tcPr>
          <w:p>
            <w:pPr>
              <w:pStyle w:val="13"/>
            </w:pPr>
            <w:r>
              <w:t>≥99%</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冷链系统运转经费</w:t>
            </w:r>
          </w:p>
        </w:tc>
        <w:tc>
          <w:tcPr>
            <w:tcW w:w="5386" w:type="dxa"/>
            <w:vAlign w:val="center"/>
          </w:tcPr>
          <w:p>
            <w:pPr>
              <w:pStyle w:val="13"/>
            </w:pPr>
            <w:r>
              <w:t>经费使用资金</w:t>
            </w:r>
          </w:p>
        </w:tc>
        <w:tc>
          <w:tcPr>
            <w:tcW w:w="2268" w:type="dxa"/>
            <w:vAlign w:val="center"/>
          </w:tcPr>
          <w:p>
            <w:pPr>
              <w:pStyle w:val="13"/>
            </w:pPr>
            <w:r>
              <w:t>5万元</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因传染病产生的医疗费用</w:t>
            </w:r>
          </w:p>
        </w:tc>
        <w:tc>
          <w:tcPr>
            <w:tcW w:w="5386" w:type="dxa"/>
            <w:vAlign w:val="center"/>
          </w:tcPr>
          <w:p>
            <w:pPr>
              <w:pStyle w:val="13"/>
            </w:pPr>
            <w:r>
              <w:t>节约人民群众因传染病治疗而占用的医疗资源</w:t>
            </w:r>
          </w:p>
        </w:tc>
        <w:tc>
          <w:tcPr>
            <w:tcW w:w="2268" w:type="dxa"/>
            <w:vAlign w:val="center"/>
          </w:tcPr>
          <w:p>
            <w:pPr>
              <w:pStyle w:val="13"/>
            </w:pPr>
            <w:r>
              <w:t>较上年降低</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提高人民群众预防疾病的意识和能力</w:t>
            </w:r>
          </w:p>
        </w:tc>
        <w:tc>
          <w:tcPr>
            <w:tcW w:w="5386" w:type="dxa"/>
            <w:vAlign w:val="center"/>
          </w:tcPr>
          <w:p>
            <w:pPr>
              <w:pStyle w:val="13"/>
            </w:pPr>
            <w:r>
              <w:t>加大宣传次数，使人民群众了解传染病的起因和预防措施</w:t>
            </w:r>
          </w:p>
        </w:tc>
        <w:tc>
          <w:tcPr>
            <w:tcW w:w="2268" w:type="dxa"/>
            <w:vAlign w:val="center"/>
          </w:tcPr>
          <w:p>
            <w:pPr>
              <w:pStyle w:val="13"/>
            </w:pPr>
            <w:r>
              <w:t>≥12次</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异常接种反应处置率</w:t>
            </w:r>
          </w:p>
        </w:tc>
        <w:tc>
          <w:tcPr>
            <w:tcW w:w="5386" w:type="dxa"/>
            <w:vAlign w:val="center"/>
          </w:tcPr>
          <w:p>
            <w:pPr>
              <w:pStyle w:val="13"/>
            </w:pPr>
            <w:r>
              <w:t>二类疫苗接种出现异常反应人数/异常反应接种总人数</w:t>
            </w:r>
          </w:p>
        </w:tc>
        <w:tc>
          <w:tcPr>
            <w:tcW w:w="2268" w:type="dxa"/>
            <w:vAlign w:val="center"/>
          </w:tcPr>
          <w:p>
            <w:pPr>
              <w:pStyle w:val="13"/>
            </w:pPr>
            <w:r>
              <w:t>≥100%</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持续控制传染病的爆发和流行</w:t>
            </w:r>
          </w:p>
        </w:tc>
        <w:tc>
          <w:tcPr>
            <w:tcW w:w="2268" w:type="dxa"/>
            <w:vAlign w:val="center"/>
          </w:tcPr>
          <w:p>
            <w:pPr>
              <w:pStyle w:val="13"/>
            </w:pPr>
            <w:r>
              <w:t>≥1年</w:t>
            </w:r>
          </w:p>
        </w:tc>
        <w:tc>
          <w:tcPr>
            <w:tcW w:w="1276" w:type="dxa"/>
            <w:vAlign w:val="center"/>
          </w:tcPr>
          <w:p>
            <w:pPr>
              <w:pStyle w:val="13"/>
            </w:pPr>
            <w:r>
              <w:t>冀财社【2024】176号关于提前下达2025年省级公共卫生服务补助资金（疾病预防控制部分）预算的通知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接种人员满意率</w:t>
            </w:r>
          </w:p>
        </w:tc>
        <w:tc>
          <w:tcPr>
            <w:tcW w:w="5386" w:type="dxa"/>
            <w:vAlign w:val="center"/>
          </w:tcPr>
          <w:p>
            <w:pPr>
              <w:pStyle w:val="13"/>
            </w:pPr>
            <w:r>
              <w:t>对接种人员开展问卷调查，满意率-满意的份数/调查总份数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16、冀财社【2024】179号关于提前下达2025年省级公共卫生服务补助资金绩效目标表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13032225P002217100057</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1004.21</w:t>
            </w:r>
          </w:p>
        </w:tc>
        <w:tc>
          <w:tcPr>
            <w:tcW w:w="2835" w:type="dxa"/>
            <w:vAlign w:val="center"/>
          </w:tcPr>
          <w:p>
            <w:pPr>
              <w:pStyle w:val="11"/>
            </w:pPr>
            <w:r>
              <w:t>其中：财政    资金</w:t>
            </w:r>
          </w:p>
        </w:tc>
        <w:tc>
          <w:tcPr>
            <w:tcW w:w="2551" w:type="dxa"/>
            <w:vAlign w:val="center"/>
          </w:tcPr>
          <w:p>
            <w:pPr>
              <w:pStyle w:val="13"/>
            </w:pPr>
            <w:r>
              <w:t>1004.21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用于基本公卫服务项目资金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投入基本公共卫生省级补助资金总成本</w:t>
            </w:r>
          </w:p>
        </w:tc>
        <w:tc>
          <w:tcPr>
            <w:tcW w:w="2268" w:type="dxa"/>
            <w:vAlign w:val="center"/>
          </w:tcPr>
          <w:p>
            <w:pPr>
              <w:pStyle w:val="13"/>
            </w:pPr>
            <w:r>
              <w:t>1004.21万元</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减轻基层医疗机构经济压力</w:t>
            </w:r>
          </w:p>
        </w:tc>
        <w:tc>
          <w:tcPr>
            <w:tcW w:w="2268" w:type="dxa"/>
            <w:vAlign w:val="center"/>
          </w:tcPr>
          <w:p>
            <w:pPr>
              <w:pStyle w:val="13"/>
            </w:pPr>
            <w:r>
              <w:t>较上年减轻</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17、冀财社【2024】179号关于提前下达2025年省级公共卫生服务补助资金（其他）绩效目标表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13032225P00221710006T</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冀财社【2024】179号关于提前下达2025年省级公共卫生服务补助资金（其他）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127.71</w:t>
            </w:r>
          </w:p>
        </w:tc>
        <w:tc>
          <w:tcPr>
            <w:tcW w:w="2835" w:type="dxa"/>
            <w:vAlign w:val="center"/>
          </w:tcPr>
          <w:p>
            <w:pPr>
              <w:pStyle w:val="11"/>
            </w:pPr>
            <w:r>
              <w:t>其中：财政    资金</w:t>
            </w:r>
          </w:p>
        </w:tc>
        <w:tc>
          <w:tcPr>
            <w:tcW w:w="2551" w:type="dxa"/>
            <w:vAlign w:val="center"/>
          </w:tcPr>
          <w:p>
            <w:pPr>
              <w:pStyle w:val="13"/>
            </w:pPr>
            <w:r>
              <w:t>127.71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用于我县实施基本公卫服务项目资金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实施食品安全风险预警制度的乡镇数量</w:t>
            </w:r>
          </w:p>
        </w:tc>
        <w:tc>
          <w:tcPr>
            <w:tcW w:w="5386" w:type="dxa"/>
            <w:vAlign w:val="center"/>
          </w:tcPr>
          <w:p>
            <w:pPr>
              <w:pStyle w:val="13"/>
            </w:pPr>
            <w:r>
              <w:t>实施食品安全风险预警制度的乡镇数量</w:t>
            </w:r>
          </w:p>
        </w:tc>
        <w:tc>
          <w:tcPr>
            <w:tcW w:w="2268" w:type="dxa"/>
            <w:vAlign w:val="center"/>
          </w:tcPr>
          <w:p>
            <w:pPr>
              <w:pStyle w:val="13"/>
            </w:pPr>
            <w:r>
              <w:t>≥16个</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基本公共卫生服务项目资金及时支付率</w:t>
            </w:r>
          </w:p>
        </w:tc>
        <w:tc>
          <w:tcPr>
            <w:tcW w:w="5386" w:type="dxa"/>
            <w:vAlign w:val="center"/>
          </w:tcPr>
          <w:p>
            <w:pPr>
              <w:pStyle w:val="13"/>
            </w:pPr>
            <w:r>
              <w:t>基本公共卫生服务项目资金及时支付率=按时完成支付金额/项目总金额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基本公共卫生服务资金成本</w:t>
            </w:r>
          </w:p>
        </w:tc>
        <w:tc>
          <w:tcPr>
            <w:tcW w:w="5386" w:type="dxa"/>
            <w:vAlign w:val="center"/>
          </w:tcPr>
          <w:p>
            <w:pPr>
              <w:pStyle w:val="13"/>
            </w:pPr>
            <w:r>
              <w:t>投入基本公共卫生省级补助资金总成本</w:t>
            </w:r>
          </w:p>
        </w:tc>
        <w:tc>
          <w:tcPr>
            <w:tcW w:w="2268" w:type="dxa"/>
            <w:vAlign w:val="center"/>
          </w:tcPr>
          <w:p>
            <w:pPr>
              <w:pStyle w:val="13"/>
            </w:pPr>
            <w:r>
              <w:t>127.71万元</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减轻基层医疗机构经济压力</w:t>
            </w:r>
          </w:p>
        </w:tc>
        <w:tc>
          <w:tcPr>
            <w:tcW w:w="2268" w:type="dxa"/>
            <w:vAlign w:val="center"/>
          </w:tcPr>
          <w:p>
            <w:pPr>
              <w:pStyle w:val="13"/>
            </w:pPr>
            <w:r>
              <w:t>较上年减轻</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基本公共卫生服务项目可持续影响期限</w:t>
            </w:r>
          </w:p>
        </w:tc>
        <w:tc>
          <w:tcPr>
            <w:tcW w:w="5386" w:type="dxa"/>
            <w:vAlign w:val="center"/>
          </w:tcPr>
          <w:p>
            <w:pPr>
              <w:pStyle w:val="13"/>
            </w:pPr>
            <w:r>
              <w:t>基本公共卫生服务项目可持续影响期限</w:t>
            </w:r>
          </w:p>
        </w:tc>
        <w:tc>
          <w:tcPr>
            <w:tcW w:w="2268" w:type="dxa"/>
            <w:vAlign w:val="center"/>
          </w:tcPr>
          <w:p>
            <w:pPr>
              <w:pStyle w:val="13"/>
            </w:pPr>
            <w:r>
              <w:t>≥1年</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18、冀财社【2024】186号关于提前下达2025年医疗服务与保障能力提升（公立医院综合改革）补助资金绩效目标表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13032225P00222210001K</w:t>
            </w:r>
          </w:p>
        </w:tc>
        <w:tc>
          <w:tcPr>
            <w:tcW w:w="2835" w:type="dxa"/>
            <w:vAlign w:val="center"/>
          </w:tcPr>
          <w:p>
            <w:pPr>
              <w:pStyle w:val="11"/>
            </w:pPr>
            <w:r>
              <w:t>项目名称</w:t>
            </w:r>
          </w:p>
        </w:tc>
        <w:tc>
          <w:tcPr>
            <w:tcW w:w="6095" w:type="dxa"/>
            <w:gridSpan w:val="3"/>
            <w:vAlign w:val="center"/>
          </w:tcPr>
          <w:p>
            <w:pPr>
              <w:pStyle w:val="13"/>
            </w:pPr>
            <w:r>
              <w:t>冀财社【2024】186号关于提前下达2025年医疗服务与保障能力提升（公立医院综合改革）补助资金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165.00</w:t>
            </w:r>
          </w:p>
        </w:tc>
        <w:tc>
          <w:tcPr>
            <w:tcW w:w="2835" w:type="dxa"/>
            <w:vAlign w:val="center"/>
          </w:tcPr>
          <w:p>
            <w:pPr>
              <w:pStyle w:val="11"/>
            </w:pPr>
            <w:r>
              <w:t>其中：财政    资金</w:t>
            </w:r>
          </w:p>
        </w:tc>
        <w:tc>
          <w:tcPr>
            <w:tcW w:w="2551" w:type="dxa"/>
            <w:vAlign w:val="center"/>
          </w:tcPr>
          <w:p>
            <w:pPr>
              <w:pStyle w:val="13"/>
            </w:pPr>
            <w:r>
              <w:t>165.00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用于推进公立医院综合改革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1.基本建立具有中国特色的权责清晰、管理科学、治理完善、运行高效、监督有力的现代医院管理制度，建立维护公益性、调动积极性、保障可持续的运行新机制和科学合理的补偿机制。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实施公立医院改革的医院数量</w:t>
            </w:r>
          </w:p>
        </w:tc>
        <w:tc>
          <w:tcPr>
            <w:tcW w:w="5386" w:type="dxa"/>
            <w:vAlign w:val="center"/>
          </w:tcPr>
          <w:p>
            <w:pPr>
              <w:pStyle w:val="13"/>
            </w:pPr>
            <w:r>
              <w:t>实施公立医院改革的医院数量</w:t>
            </w:r>
          </w:p>
        </w:tc>
        <w:tc>
          <w:tcPr>
            <w:tcW w:w="2268" w:type="dxa"/>
            <w:vAlign w:val="center"/>
          </w:tcPr>
          <w:p>
            <w:pPr>
              <w:pStyle w:val="13"/>
            </w:pPr>
            <w:r>
              <w:t>1家</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公立医院改革政策覆盖率</w:t>
            </w:r>
          </w:p>
        </w:tc>
        <w:tc>
          <w:tcPr>
            <w:tcW w:w="5386" w:type="dxa"/>
            <w:vAlign w:val="center"/>
          </w:tcPr>
          <w:p>
            <w:pPr>
              <w:pStyle w:val="13"/>
            </w:pPr>
            <w:r>
              <w:t>公立医院改革政策覆盖率</w:t>
            </w:r>
          </w:p>
        </w:tc>
        <w:tc>
          <w:tcPr>
            <w:tcW w:w="2268" w:type="dxa"/>
            <w:vAlign w:val="center"/>
          </w:tcPr>
          <w:p>
            <w:pPr>
              <w:pStyle w:val="13"/>
            </w:pPr>
            <w:r>
              <w:t>≥95%</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公立医院综合改革制度资金拨付及时率</w:t>
            </w:r>
          </w:p>
        </w:tc>
        <w:tc>
          <w:tcPr>
            <w:tcW w:w="5386" w:type="dxa"/>
            <w:vAlign w:val="center"/>
          </w:tcPr>
          <w:p>
            <w:pPr>
              <w:pStyle w:val="13"/>
            </w:pPr>
            <w:r>
              <w:t>公立医院综合改革制度资金拨付及时率</w:t>
            </w:r>
          </w:p>
        </w:tc>
        <w:tc>
          <w:tcPr>
            <w:tcW w:w="2268" w:type="dxa"/>
            <w:vAlign w:val="center"/>
          </w:tcPr>
          <w:p>
            <w:pPr>
              <w:pStyle w:val="13"/>
            </w:pPr>
            <w:r>
              <w:t>≥90%</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公立医院综合改革制度资金成本</w:t>
            </w:r>
          </w:p>
        </w:tc>
        <w:tc>
          <w:tcPr>
            <w:tcW w:w="5386" w:type="dxa"/>
            <w:vAlign w:val="center"/>
          </w:tcPr>
          <w:p>
            <w:pPr>
              <w:pStyle w:val="13"/>
            </w:pPr>
            <w:r>
              <w:t>公立医院综合改革制度资金成本</w:t>
            </w:r>
          </w:p>
        </w:tc>
        <w:tc>
          <w:tcPr>
            <w:tcW w:w="2268" w:type="dxa"/>
            <w:vAlign w:val="center"/>
          </w:tcPr>
          <w:p>
            <w:pPr>
              <w:pStyle w:val="13"/>
            </w:pPr>
            <w:r>
              <w:t>165万元</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减轻居民就诊经济压力</w:t>
            </w:r>
          </w:p>
        </w:tc>
        <w:tc>
          <w:tcPr>
            <w:tcW w:w="5386" w:type="dxa"/>
            <w:vAlign w:val="center"/>
          </w:tcPr>
          <w:p>
            <w:pPr>
              <w:pStyle w:val="13"/>
            </w:pPr>
            <w:r>
              <w:t>减轻居民就诊经济压力</w:t>
            </w:r>
          </w:p>
        </w:tc>
        <w:tc>
          <w:tcPr>
            <w:tcW w:w="2268" w:type="dxa"/>
            <w:vAlign w:val="center"/>
          </w:tcPr>
          <w:p>
            <w:pPr>
              <w:pStyle w:val="13"/>
            </w:pPr>
            <w:r>
              <w:t>较上年减轻</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提高医疗服务能力水平</w:t>
            </w:r>
          </w:p>
        </w:tc>
        <w:tc>
          <w:tcPr>
            <w:tcW w:w="5386" w:type="dxa"/>
            <w:vAlign w:val="center"/>
          </w:tcPr>
          <w:p>
            <w:pPr>
              <w:pStyle w:val="13"/>
            </w:pPr>
            <w:r>
              <w:t>提高医疗服务能力水平</w:t>
            </w:r>
          </w:p>
        </w:tc>
        <w:tc>
          <w:tcPr>
            <w:tcW w:w="2268" w:type="dxa"/>
            <w:vAlign w:val="center"/>
          </w:tcPr>
          <w:p>
            <w:pPr>
              <w:pStyle w:val="13"/>
            </w:pPr>
            <w:r>
              <w:t>较上年提升</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较上年节约</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公立医院改革项目资金可持续期限</w:t>
            </w:r>
          </w:p>
        </w:tc>
        <w:tc>
          <w:tcPr>
            <w:tcW w:w="5386" w:type="dxa"/>
            <w:vAlign w:val="center"/>
          </w:tcPr>
          <w:p>
            <w:pPr>
              <w:pStyle w:val="13"/>
            </w:pPr>
            <w:r>
              <w:t>公立医院改革项目资金可持续期限</w:t>
            </w:r>
          </w:p>
        </w:tc>
        <w:tc>
          <w:tcPr>
            <w:tcW w:w="2268" w:type="dxa"/>
            <w:vAlign w:val="center"/>
          </w:tcPr>
          <w:p>
            <w:pPr>
              <w:pStyle w:val="13"/>
            </w:pPr>
            <w:r>
              <w:t>≥1年</w:t>
            </w:r>
          </w:p>
        </w:tc>
        <w:tc>
          <w:tcPr>
            <w:tcW w:w="1276" w:type="dxa"/>
            <w:vAlign w:val="center"/>
          </w:tcPr>
          <w:p>
            <w:pPr>
              <w:pStyle w:val="13"/>
            </w:pPr>
            <w:r>
              <w:t>冀财社【2024】186号关于提前下达2025年医疗服务与保障能力提升（公立医院综合改革）补助资金预算的通知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公立医院改革满意度</w:t>
            </w:r>
          </w:p>
        </w:tc>
        <w:tc>
          <w:tcPr>
            <w:tcW w:w="5386" w:type="dxa"/>
            <w:vAlign w:val="center"/>
          </w:tcPr>
          <w:p>
            <w:pPr>
              <w:pStyle w:val="13"/>
            </w:pPr>
            <w:r>
              <w:t>公立医院改革满意度=满意和较满意的群众数量/全部调查人数的比率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19、冀财社【2024】187号关于提前下达2025年省级计划生育转移支付专项资金（奖扶）绩效目标表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13032225P00221810006G</w:t>
            </w:r>
          </w:p>
        </w:tc>
        <w:tc>
          <w:tcPr>
            <w:tcW w:w="2835" w:type="dxa"/>
            <w:vAlign w:val="center"/>
          </w:tcPr>
          <w:p>
            <w:pPr>
              <w:pStyle w:val="11"/>
            </w:pPr>
            <w:r>
              <w:t>项目名称</w:t>
            </w:r>
          </w:p>
        </w:tc>
        <w:tc>
          <w:tcPr>
            <w:tcW w:w="6095" w:type="dxa"/>
            <w:gridSpan w:val="3"/>
            <w:vAlign w:val="center"/>
          </w:tcPr>
          <w:p>
            <w:pPr>
              <w:pStyle w:val="13"/>
            </w:pPr>
            <w:r>
              <w:t>冀财社【2024】187号关于提前下达2025年省级计划生育转移支付专项资金（奖扶）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1033.08</w:t>
            </w:r>
          </w:p>
        </w:tc>
        <w:tc>
          <w:tcPr>
            <w:tcW w:w="2835" w:type="dxa"/>
            <w:vAlign w:val="center"/>
          </w:tcPr>
          <w:p>
            <w:pPr>
              <w:pStyle w:val="11"/>
            </w:pPr>
            <w:r>
              <w:t>其中：财政    资金</w:t>
            </w:r>
          </w:p>
        </w:tc>
        <w:tc>
          <w:tcPr>
            <w:tcW w:w="2551" w:type="dxa"/>
            <w:vAlign w:val="center"/>
          </w:tcPr>
          <w:p>
            <w:pPr>
              <w:pStyle w:val="13"/>
            </w:pPr>
            <w:r>
              <w:t>1033.08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用于符合我县计划生育奖特扶政策家庭的奖励金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1.通过计划生育家庭奖扶资金制度，达到提升群众幸福感的效果。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实施农村部分计划生育家庭奖励扶助政策的乡镇数量</w:t>
            </w:r>
          </w:p>
        </w:tc>
        <w:tc>
          <w:tcPr>
            <w:tcW w:w="5386" w:type="dxa"/>
            <w:vAlign w:val="center"/>
          </w:tcPr>
          <w:p>
            <w:pPr>
              <w:pStyle w:val="13"/>
            </w:pPr>
            <w:r>
              <w:t>实施农村部分计划生育家庭奖励扶助政策的乡镇的数量</w:t>
            </w:r>
          </w:p>
        </w:tc>
        <w:tc>
          <w:tcPr>
            <w:tcW w:w="2268" w:type="dxa"/>
            <w:vAlign w:val="center"/>
          </w:tcPr>
          <w:p>
            <w:pPr>
              <w:pStyle w:val="13"/>
            </w:pPr>
            <w:r>
              <w:t>≥16个</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计划生育家庭奖扶政策覆盖率</w:t>
            </w:r>
          </w:p>
        </w:tc>
        <w:tc>
          <w:tcPr>
            <w:tcW w:w="5386" w:type="dxa"/>
            <w:vAlign w:val="center"/>
          </w:tcPr>
          <w:p>
            <w:pPr>
              <w:pStyle w:val="13"/>
            </w:pPr>
            <w:r>
              <w:t>计划生育家庭奖扶政策覆盖率=计划生育家庭奖扶家庭数/昌黎县应享受计划生育家庭奖扶家庭总数</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计划生育家庭奖扶资金下达及时率</w:t>
            </w:r>
          </w:p>
        </w:tc>
        <w:tc>
          <w:tcPr>
            <w:tcW w:w="5386" w:type="dxa"/>
            <w:vAlign w:val="center"/>
          </w:tcPr>
          <w:p>
            <w:pPr>
              <w:pStyle w:val="13"/>
            </w:pPr>
            <w:r>
              <w:t>计划生育家庭奖扶资金下达及时率=及时下达资金/应下达总金额</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农村部分计划生育家庭奖励扶助成本</w:t>
            </w:r>
          </w:p>
        </w:tc>
        <w:tc>
          <w:tcPr>
            <w:tcW w:w="5386" w:type="dxa"/>
            <w:vAlign w:val="center"/>
          </w:tcPr>
          <w:p>
            <w:pPr>
              <w:pStyle w:val="13"/>
            </w:pPr>
            <w:r>
              <w:t>对符合条件的农村计划生育家庭发放奖励金的年度补助标准</w:t>
            </w:r>
          </w:p>
        </w:tc>
        <w:tc>
          <w:tcPr>
            <w:tcW w:w="2268" w:type="dxa"/>
            <w:vAlign w:val="center"/>
          </w:tcPr>
          <w:p>
            <w:pPr>
              <w:pStyle w:val="13"/>
            </w:pPr>
            <w:r>
              <w:t>960元/人/年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增加奖扶家庭人员的经济收入</w:t>
            </w:r>
          </w:p>
        </w:tc>
        <w:tc>
          <w:tcPr>
            <w:tcW w:w="5386" w:type="dxa"/>
            <w:vAlign w:val="center"/>
          </w:tcPr>
          <w:p>
            <w:pPr>
              <w:pStyle w:val="13"/>
            </w:pPr>
            <w:r>
              <w:t>增加奖扶家庭人员的经济收入</w:t>
            </w:r>
          </w:p>
        </w:tc>
        <w:tc>
          <w:tcPr>
            <w:tcW w:w="2268" w:type="dxa"/>
            <w:vAlign w:val="center"/>
          </w:tcPr>
          <w:p>
            <w:pPr>
              <w:pStyle w:val="13"/>
            </w:pPr>
            <w:r>
              <w:t>较上年资金</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计划生育家庭奖扶政策知晓率</w:t>
            </w:r>
          </w:p>
        </w:tc>
        <w:tc>
          <w:tcPr>
            <w:tcW w:w="5386" w:type="dxa"/>
            <w:vAlign w:val="center"/>
          </w:tcPr>
          <w:p>
            <w:pPr>
              <w:pStyle w:val="13"/>
            </w:pPr>
            <w:r>
              <w:t>知晓计划生育家庭奖扶政策家庭数占昌黎县农财家庭总数的比例</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计划生育家庭奖扶项目可持续影响期限</w:t>
            </w:r>
          </w:p>
        </w:tc>
        <w:tc>
          <w:tcPr>
            <w:tcW w:w="5386" w:type="dxa"/>
            <w:vAlign w:val="center"/>
          </w:tcPr>
          <w:p>
            <w:pPr>
              <w:pStyle w:val="13"/>
            </w:pPr>
            <w:r>
              <w:t>计划生育家庭奖扶项目可持续影响期限</w:t>
            </w:r>
          </w:p>
        </w:tc>
        <w:tc>
          <w:tcPr>
            <w:tcW w:w="2268" w:type="dxa"/>
            <w:vAlign w:val="center"/>
          </w:tcPr>
          <w:p>
            <w:pPr>
              <w:pStyle w:val="13"/>
            </w:pPr>
            <w:r>
              <w:t>≥1年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计划生育家庭奖扶对象满意度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20、冀财社【2024】187号关于提前下达2025年省级计划生育转移支付专项资金（特扶）绩效目标表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13032225P00221810005W</w:t>
            </w:r>
          </w:p>
        </w:tc>
        <w:tc>
          <w:tcPr>
            <w:tcW w:w="2835" w:type="dxa"/>
            <w:vAlign w:val="center"/>
          </w:tcPr>
          <w:p>
            <w:pPr>
              <w:pStyle w:val="11"/>
            </w:pPr>
            <w:r>
              <w:t>项目名称</w:t>
            </w:r>
          </w:p>
        </w:tc>
        <w:tc>
          <w:tcPr>
            <w:tcW w:w="6095" w:type="dxa"/>
            <w:gridSpan w:val="3"/>
            <w:vAlign w:val="center"/>
          </w:tcPr>
          <w:p>
            <w:pPr>
              <w:pStyle w:val="13"/>
            </w:pPr>
            <w:r>
              <w:t>冀财社【2024】187号关于提前下达2025年省级计划生育转移支付专项资金（特扶）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312.97</w:t>
            </w:r>
          </w:p>
        </w:tc>
        <w:tc>
          <w:tcPr>
            <w:tcW w:w="2835" w:type="dxa"/>
            <w:vAlign w:val="center"/>
          </w:tcPr>
          <w:p>
            <w:pPr>
              <w:pStyle w:val="11"/>
            </w:pPr>
            <w:r>
              <w:t>其中：财政    资金</w:t>
            </w:r>
          </w:p>
        </w:tc>
        <w:tc>
          <w:tcPr>
            <w:tcW w:w="2551" w:type="dxa"/>
            <w:vAlign w:val="center"/>
          </w:tcPr>
          <w:p>
            <w:pPr>
              <w:pStyle w:val="13"/>
            </w:pPr>
            <w:r>
              <w:t>312.97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用于我县符合特扶政策的计划生育家庭的救济费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1.通过实施计划生育家庭特扶补贴制度，达到提升群众幸福感的效果。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农村部分计划生育家庭特别扶助人数</w:t>
            </w:r>
          </w:p>
        </w:tc>
        <w:tc>
          <w:tcPr>
            <w:tcW w:w="5386" w:type="dxa"/>
            <w:vAlign w:val="center"/>
          </w:tcPr>
          <w:p>
            <w:pPr>
              <w:pStyle w:val="13"/>
            </w:pPr>
            <w:r>
              <w:t>年度内享受农村部分计划生育家庭特别扶助政策的人数</w:t>
            </w:r>
          </w:p>
        </w:tc>
        <w:tc>
          <w:tcPr>
            <w:tcW w:w="2268" w:type="dxa"/>
            <w:vAlign w:val="center"/>
          </w:tcPr>
          <w:p>
            <w:pPr>
              <w:pStyle w:val="13"/>
            </w:pPr>
            <w:r>
              <w:t>≥1833人</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计划生育家庭特扶资金政策覆盖率</w:t>
            </w:r>
          </w:p>
        </w:tc>
        <w:tc>
          <w:tcPr>
            <w:tcW w:w="5386" w:type="dxa"/>
            <w:vAlign w:val="center"/>
          </w:tcPr>
          <w:p>
            <w:pPr>
              <w:pStyle w:val="13"/>
            </w:pPr>
            <w:r>
              <w:t>计划生育家庭特扶资金覆盖率=享受农村部分计划生育家庭特别扶助家庭数/昌黎县应享受农村部分计划生育家庭特别扶助家庭总数</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特别扶助资金下达及时率</w:t>
            </w:r>
          </w:p>
        </w:tc>
        <w:tc>
          <w:tcPr>
            <w:tcW w:w="5386" w:type="dxa"/>
            <w:vAlign w:val="center"/>
          </w:tcPr>
          <w:p>
            <w:pPr>
              <w:pStyle w:val="13"/>
            </w:pPr>
            <w:r>
              <w:t>特别扶助资金下达及时率=及时下达资金/应下达总金额</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农村部分计划生育家庭特别扶助死亡人均成本</w:t>
            </w:r>
          </w:p>
        </w:tc>
        <w:tc>
          <w:tcPr>
            <w:tcW w:w="5386" w:type="dxa"/>
            <w:vAlign w:val="center"/>
          </w:tcPr>
          <w:p>
            <w:pPr>
              <w:pStyle w:val="13"/>
            </w:pPr>
            <w:r>
              <w:t>对符合条件的农村计划生育家庭发放特别扶助金的年度死亡人均补助标准</w:t>
            </w:r>
          </w:p>
        </w:tc>
        <w:tc>
          <w:tcPr>
            <w:tcW w:w="2268" w:type="dxa"/>
            <w:vAlign w:val="center"/>
          </w:tcPr>
          <w:p>
            <w:pPr>
              <w:pStyle w:val="13"/>
            </w:pPr>
            <w:r>
              <w:t>13320元/人/年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增加特扶家庭人员的经济收入</w:t>
            </w:r>
          </w:p>
        </w:tc>
        <w:tc>
          <w:tcPr>
            <w:tcW w:w="5386" w:type="dxa"/>
            <w:vAlign w:val="center"/>
          </w:tcPr>
          <w:p>
            <w:pPr>
              <w:pStyle w:val="13"/>
            </w:pPr>
            <w:r>
              <w:t>增加特扶家庭人员的经济收入</w:t>
            </w:r>
          </w:p>
        </w:tc>
        <w:tc>
          <w:tcPr>
            <w:tcW w:w="2268" w:type="dxa"/>
            <w:vAlign w:val="center"/>
          </w:tcPr>
          <w:p>
            <w:pPr>
              <w:pStyle w:val="13"/>
            </w:pPr>
            <w:r>
              <w:t>较上年增加</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计划生育家庭特扶资金政策知晓率</w:t>
            </w:r>
          </w:p>
        </w:tc>
        <w:tc>
          <w:tcPr>
            <w:tcW w:w="5386" w:type="dxa"/>
            <w:vAlign w:val="center"/>
          </w:tcPr>
          <w:p>
            <w:pPr>
              <w:pStyle w:val="13"/>
            </w:pPr>
            <w:r>
              <w:t>计划生育家庭特扶资金政策家庭数占昌黎县农财家庭总数的比例</w:t>
            </w:r>
          </w:p>
        </w:tc>
        <w:tc>
          <w:tcPr>
            <w:tcW w:w="2268" w:type="dxa"/>
            <w:vAlign w:val="center"/>
          </w:tcPr>
          <w:p>
            <w:pPr>
              <w:pStyle w:val="13"/>
            </w:pPr>
            <w:r>
              <w:t>≥95%</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计划生育家庭特扶项目持续期限</w:t>
            </w:r>
          </w:p>
        </w:tc>
        <w:tc>
          <w:tcPr>
            <w:tcW w:w="5386" w:type="dxa"/>
            <w:vAlign w:val="center"/>
          </w:tcPr>
          <w:p>
            <w:pPr>
              <w:pStyle w:val="13"/>
            </w:pPr>
            <w:r>
              <w:t>计划生育家庭特扶项目持续期限</w:t>
            </w:r>
          </w:p>
        </w:tc>
        <w:tc>
          <w:tcPr>
            <w:tcW w:w="2268" w:type="dxa"/>
            <w:vAlign w:val="center"/>
          </w:tcPr>
          <w:p>
            <w:pPr>
              <w:pStyle w:val="13"/>
            </w:pPr>
            <w:r>
              <w:t>≥1年</w:t>
            </w:r>
          </w:p>
        </w:tc>
        <w:tc>
          <w:tcPr>
            <w:tcW w:w="1276" w:type="dxa"/>
            <w:vAlign w:val="center"/>
          </w:tcPr>
          <w:p>
            <w:pPr>
              <w:pStyle w:val="13"/>
            </w:pPr>
            <w:r>
              <w:t>冀财社【2024】187号关于提前下达2025年省级计划生育转移支付专项资金预算指标的通知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21、冀财社【2024】189号提前下达2025年医疗服务与保障能力提升（中医药事业传承与发展部分）补助资金绩效目标表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13032225P002228100029</w:t>
            </w:r>
          </w:p>
        </w:tc>
        <w:tc>
          <w:tcPr>
            <w:tcW w:w="2835" w:type="dxa"/>
            <w:vAlign w:val="center"/>
          </w:tcPr>
          <w:p>
            <w:pPr>
              <w:pStyle w:val="11"/>
            </w:pPr>
            <w:r>
              <w:t>项目名称</w:t>
            </w:r>
          </w:p>
        </w:tc>
        <w:tc>
          <w:tcPr>
            <w:tcW w:w="6095" w:type="dxa"/>
            <w:gridSpan w:val="3"/>
            <w:vAlign w:val="center"/>
          </w:tcPr>
          <w:p>
            <w:pPr>
              <w:pStyle w:val="13"/>
            </w:pPr>
            <w:r>
              <w:t>冀财社【2024】189号提前下达2025年医疗服务与保障能力提升（中医药事业传承与发展部分）补助资金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用于购置中医专用设备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购置中医设备数量</w:t>
            </w:r>
          </w:p>
        </w:tc>
        <w:tc>
          <w:tcPr>
            <w:tcW w:w="5386" w:type="dxa"/>
            <w:vAlign w:val="center"/>
          </w:tcPr>
          <w:p>
            <w:pPr>
              <w:pStyle w:val="13"/>
            </w:pPr>
            <w:r>
              <w:t>购置中医设备数量</w:t>
            </w:r>
          </w:p>
        </w:tc>
        <w:tc>
          <w:tcPr>
            <w:tcW w:w="2268" w:type="dxa"/>
            <w:vAlign w:val="center"/>
          </w:tcPr>
          <w:p>
            <w:pPr>
              <w:pStyle w:val="13"/>
            </w:pPr>
            <w:r>
              <w:t>2个</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中医药方式医治人群覆盖率</w:t>
            </w:r>
          </w:p>
        </w:tc>
        <w:tc>
          <w:tcPr>
            <w:tcW w:w="5386" w:type="dxa"/>
            <w:vAlign w:val="center"/>
          </w:tcPr>
          <w:p>
            <w:pPr>
              <w:pStyle w:val="13"/>
            </w:pPr>
            <w:r>
              <w:t>中医药方式医治人群覆盖率=中医药手段医治患者数量/医治患者总数</w:t>
            </w:r>
          </w:p>
        </w:tc>
        <w:tc>
          <w:tcPr>
            <w:tcW w:w="2268" w:type="dxa"/>
            <w:vAlign w:val="center"/>
          </w:tcPr>
          <w:p>
            <w:pPr>
              <w:pStyle w:val="13"/>
            </w:pPr>
            <w:r>
              <w:t>≥70%</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中医药事业传承发展项目成本</w:t>
            </w:r>
          </w:p>
        </w:tc>
        <w:tc>
          <w:tcPr>
            <w:tcW w:w="5386" w:type="dxa"/>
            <w:vAlign w:val="center"/>
          </w:tcPr>
          <w:p>
            <w:pPr>
              <w:pStyle w:val="13"/>
            </w:pPr>
            <w:r>
              <w:t>中医药事业传承发展项目成本</w:t>
            </w:r>
          </w:p>
        </w:tc>
        <w:tc>
          <w:tcPr>
            <w:tcW w:w="2268" w:type="dxa"/>
            <w:vAlign w:val="center"/>
          </w:tcPr>
          <w:p>
            <w:pPr>
              <w:pStyle w:val="13"/>
            </w:pPr>
            <w:r>
              <w:t>20万元</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依据冀财社【2024】189号关于提前下达2025年医疗服务与保障能力提升(中医药事业传承与发展部分）补助资金预算的通知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22、冀财社【2024】58号关于下达2024年中央基本药物制度补助资金绩效目标表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13032224P0004JE100770</w:t>
            </w:r>
          </w:p>
        </w:tc>
        <w:tc>
          <w:tcPr>
            <w:tcW w:w="2835" w:type="dxa"/>
            <w:vAlign w:val="center"/>
          </w:tcPr>
          <w:p>
            <w:pPr>
              <w:pStyle w:val="11"/>
            </w:pPr>
            <w:r>
              <w:t>项目名称</w:t>
            </w:r>
          </w:p>
        </w:tc>
        <w:tc>
          <w:tcPr>
            <w:tcW w:w="6095" w:type="dxa"/>
            <w:gridSpan w:val="3"/>
            <w:vAlign w:val="center"/>
          </w:tcPr>
          <w:p>
            <w:pPr>
              <w:pStyle w:val="13"/>
            </w:pPr>
            <w:r>
              <w:t>冀财社【2024】58号关于下达2024年中央基本药物制度补助资金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77.92</w:t>
            </w:r>
          </w:p>
        </w:tc>
        <w:tc>
          <w:tcPr>
            <w:tcW w:w="2835" w:type="dxa"/>
            <w:vAlign w:val="center"/>
          </w:tcPr>
          <w:p>
            <w:pPr>
              <w:pStyle w:val="11"/>
            </w:pPr>
            <w:r>
              <w:t>其中：财政    资金</w:t>
            </w:r>
          </w:p>
        </w:tc>
        <w:tc>
          <w:tcPr>
            <w:tcW w:w="2551" w:type="dxa"/>
            <w:vAlign w:val="center"/>
          </w:tcPr>
          <w:p>
            <w:pPr>
              <w:pStyle w:val="13"/>
            </w:pPr>
            <w:r>
              <w:t>77.92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用于我县基本药物制度项目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实施基本药物制度的乡镇数量</w:t>
            </w:r>
          </w:p>
        </w:tc>
        <w:tc>
          <w:tcPr>
            <w:tcW w:w="5386" w:type="dxa"/>
            <w:vAlign w:val="center"/>
          </w:tcPr>
          <w:p>
            <w:pPr>
              <w:pStyle w:val="13"/>
            </w:pPr>
            <w:r>
              <w:t>实施基本药物制度的乡镇数量</w:t>
            </w:r>
          </w:p>
        </w:tc>
        <w:tc>
          <w:tcPr>
            <w:tcW w:w="2268" w:type="dxa"/>
            <w:vAlign w:val="center"/>
          </w:tcPr>
          <w:p>
            <w:pPr>
              <w:pStyle w:val="13"/>
            </w:pPr>
            <w:r>
              <w:t>16个</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公共卫生事件报告率</w:t>
            </w:r>
          </w:p>
        </w:tc>
        <w:tc>
          <w:tcPr>
            <w:tcW w:w="5386" w:type="dxa"/>
            <w:vAlign w:val="center"/>
          </w:tcPr>
          <w:p>
            <w:pPr>
              <w:pStyle w:val="13"/>
            </w:pPr>
            <w:r>
              <w:t>报告率=已报告的公共卫生事件数量/公共卫生事件总数的比例</w:t>
            </w:r>
          </w:p>
        </w:tc>
        <w:tc>
          <w:tcPr>
            <w:tcW w:w="2268" w:type="dxa"/>
            <w:vAlign w:val="center"/>
          </w:tcPr>
          <w:p>
            <w:pPr>
              <w:pStyle w:val="13"/>
            </w:pPr>
            <w:r>
              <w:t>≥90%</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基本药物制度项目补助资金拨付及时率</w:t>
            </w:r>
          </w:p>
        </w:tc>
        <w:tc>
          <w:tcPr>
            <w:tcW w:w="5386" w:type="dxa"/>
            <w:vAlign w:val="center"/>
          </w:tcPr>
          <w:p>
            <w:pPr>
              <w:pStyle w:val="13"/>
            </w:pPr>
            <w:r>
              <w:t>基本药物制度项目补助资金拨付及时率=及时拨付资金/应拨付资金</w:t>
            </w:r>
          </w:p>
        </w:tc>
        <w:tc>
          <w:tcPr>
            <w:tcW w:w="2268" w:type="dxa"/>
            <w:vAlign w:val="center"/>
          </w:tcPr>
          <w:p>
            <w:pPr>
              <w:pStyle w:val="13"/>
            </w:pPr>
            <w:r>
              <w:t>≥90%</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基本药物制度项目补助资金成本</w:t>
            </w:r>
          </w:p>
        </w:tc>
        <w:tc>
          <w:tcPr>
            <w:tcW w:w="5386" w:type="dxa"/>
            <w:vAlign w:val="center"/>
          </w:tcPr>
          <w:p>
            <w:pPr>
              <w:pStyle w:val="13"/>
            </w:pPr>
            <w:r>
              <w:t>基本药物制度项目补助资金成本</w:t>
            </w:r>
          </w:p>
        </w:tc>
        <w:tc>
          <w:tcPr>
            <w:tcW w:w="2268" w:type="dxa"/>
            <w:vAlign w:val="center"/>
          </w:tcPr>
          <w:p>
            <w:pPr>
              <w:pStyle w:val="13"/>
            </w:pPr>
            <w:r>
              <w:t>77.92万元</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减轻居民经济成本</w:t>
            </w:r>
          </w:p>
        </w:tc>
        <w:tc>
          <w:tcPr>
            <w:tcW w:w="5386" w:type="dxa"/>
            <w:vAlign w:val="center"/>
          </w:tcPr>
          <w:p>
            <w:pPr>
              <w:pStyle w:val="13"/>
            </w:pPr>
            <w:r>
              <w:t>减轻居民购药的经济成本</w:t>
            </w:r>
          </w:p>
        </w:tc>
        <w:tc>
          <w:tcPr>
            <w:tcW w:w="2268" w:type="dxa"/>
            <w:vAlign w:val="center"/>
          </w:tcPr>
          <w:p>
            <w:pPr>
              <w:pStyle w:val="13"/>
            </w:pPr>
            <w:r>
              <w:t>较上年减轻</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基层医疗卫生机构药品零差率实施率</w:t>
            </w:r>
          </w:p>
        </w:tc>
        <w:tc>
          <w:tcPr>
            <w:tcW w:w="5386" w:type="dxa"/>
            <w:vAlign w:val="center"/>
          </w:tcPr>
          <w:p>
            <w:pPr>
              <w:pStyle w:val="13"/>
            </w:pPr>
            <w:r>
              <w:t>实施率=实际实施零差率机构/实施零差率机构</w:t>
            </w:r>
          </w:p>
        </w:tc>
        <w:tc>
          <w:tcPr>
            <w:tcW w:w="2268" w:type="dxa"/>
            <w:vAlign w:val="center"/>
          </w:tcPr>
          <w:p>
            <w:pPr>
              <w:pStyle w:val="13"/>
            </w:pPr>
            <w:r>
              <w:t>≥95%</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国家基本药物制度在基层持续实施期限</w:t>
            </w:r>
          </w:p>
        </w:tc>
        <w:tc>
          <w:tcPr>
            <w:tcW w:w="5386" w:type="dxa"/>
            <w:vAlign w:val="center"/>
          </w:tcPr>
          <w:p>
            <w:pPr>
              <w:pStyle w:val="13"/>
            </w:pPr>
            <w:r>
              <w:t>国家基本药物制度在基层持续实施期限</w:t>
            </w:r>
          </w:p>
        </w:tc>
        <w:tc>
          <w:tcPr>
            <w:tcW w:w="2268" w:type="dxa"/>
            <w:vAlign w:val="center"/>
          </w:tcPr>
          <w:p>
            <w:pPr>
              <w:pStyle w:val="13"/>
            </w:pPr>
            <w:r>
              <w:t>≥1年</w:t>
            </w:r>
          </w:p>
        </w:tc>
        <w:tc>
          <w:tcPr>
            <w:tcW w:w="1276" w:type="dxa"/>
            <w:vAlign w:val="center"/>
          </w:tcPr>
          <w:p>
            <w:pPr>
              <w:pStyle w:val="13"/>
            </w:pPr>
            <w:r>
              <w:t>依据冀财社【2024】58号关于下达2024年中央基本药物制度补助资金预算的通知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23、冀财社【2024】59号关于下达中央2024年医疗服务与保障能力提升（公立医院综合改革）补助资金绩效目标表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13032224P0004JE10076C</w:t>
            </w:r>
          </w:p>
        </w:tc>
        <w:tc>
          <w:tcPr>
            <w:tcW w:w="2835" w:type="dxa"/>
            <w:vAlign w:val="center"/>
          </w:tcPr>
          <w:p>
            <w:pPr>
              <w:pStyle w:val="11"/>
            </w:pPr>
            <w:r>
              <w:t>项目名称</w:t>
            </w:r>
          </w:p>
        </w:tc>
        <w:tc>
          <w:tcPr>
            <w:tcW w:w="6095" w:type="dxa"/>
            <w:gridSpan w:val="3"/>
            <w:vAlign w:val="center"/>
          </w:tcPr>
          <w:p>
            <w:pPr>
              <w:pStyle w:val="13"/>
            </w:pPr>
            <w:r>
              <w:t>冀财社【2024】59号关于下达中央2024年医疗服务与保障能力提升（公立医院综合改革）补助资金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用于我县公立医院综合改革项目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公立医院改革数量</w:t>
            </w:r>
          </w:p>
        </w:tc>
        <w:tc>
          <w:tcPr>
            <w:tcW w:w="5386" w:type="dxa"/>
            <w:vAlign w:val="center"/>
          </w:tcPr>
          <w:p>
            <w:pPr>
              <w:pStyle w:val="13"/>
            </w:pPr>
            <w:r>
              <w:t>公立医院改革数量</w:t>
            </w:r>
          </w:p>
        </w:tc>
        <w:tc>
          <w:tcPr>
            <w:tcW w:w="2268" w:type="dxa"/>
            <w:vAlign w:val="center"/>
          </w:tcPr>
          <w:p>
            <w:pPr>
              <w:pStyle w:val="13"/>
            </w:pPr>
            <w:r>
              <w:t>≥2家</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公立医院平均住院日</w:t>
            </w:r>
          </w:p>
        </w:tc>
        <w:tc>
          <w:tcPr>
            <w:tcW w:w="5386" w:type="dxa"/>
            <w:vAlign w:val="center"/>
          </w:tcPr>
          <w:p>
            <w:pPr>
              <w:pStyle w:val="13"/>
            </w:pPr>
            <w:r>
              <w:t>公立医院平均住院日</w:t>
            </w:r>
          </w:p>
        </w:tc>
        <w:tc>
          <w:tcPr>
            <w:tcW w:w="2268" w:type="dxa"/>
            <w:vAlign w:val="center"/>
          </w:tcPr>
          <w:p>
            <w:pPr>
              <w:pStyle w:val="13"/>
            </w:pPr>
            <w:r>
              <w:t>≥9天</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项目资金拨付及时率</w:t>
            </w:r>
          </w:p>
        </w:tc>
        <w:tc>
          <w:tcPr>
            <w:tcW w:w="5386" w:type="dxa"/>
            <w:vAlign w:val="center"/>
          </w:tcPr>
          <w:p>
            <w:pPr>
              <w:pStyle w:val="13"/>
            </w:pPr>
            <w:r>
              <w:t>项目资金拨付及时率</w:t>
            </w:r>
          </w:p>
        </w:tc>
        <w:tc>
          <w:tcPr>
            <w:tcW w:w="2268" w:type="dxa"/>
            <w:vAlign w:val="center"/>
          </w:tcPr>
          <w:p>
            <w:pPr>
              <w:pStyle w:val="13"/>
            </w:pPr>
            <w:r>
              <w:t>≥95%</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公立医院改革项目资金成本</w:t>
            </w:r>
          </w:p>
        </w:tc>
        <w:tc>
          <w:tcPr>
            <w:tcW w:w="5386" w:type="dxa"/>
            <w:vAlign w:val="center"/>
          </w:tcPr>
          <w:p>
            <w:pPr>
              <w:pStyle w:val="13"/>
            </w:pPr>
            <w:r>
              <w:t>公立医院改革项目资金成本</w:t>
            </w:r>
          </w:p>
        </w:tc>
        <w:tc>
          <w:tcPr>
            <w:tcW w:w="2268" w:type="dxa"/>
            <w:vAlign w:val="center"/>
          </w:tcPr>
          <w:p>
            <w:pPr>
              <w:pStyle w:val="13"/>
            </w:pPr>
            <w:r>
              <w:t>48万元</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减轻居民看病经济成本</w:t>
            </w:r>
          </w:p>
        </w:tc>
        <w:tc>
          <w:tcPr>
            <w:tcW w:w="5386" w:type="dxa"/>
            <w:vAlign w:val="center"/>
          </w:tcPr>
          <w:p>
            <w:pPr>
              <w:pStyle w:val="13"/>
            </w:pPr>
            <w:r>
              <w:t>减轻居民看病经济成本</w:t>
            </w:r>
          </w:p>
        </w:tc>
        <w:tc>
          <w:tcPr>
            <w:tcW w:w="2268" w:type="dxa"/>
            <w:vAlign w:val="center"/>
          </w:tcPr>
          <w:p>
            <w:pPr>
              <w:pStyle w:val="13"/>
            </w:pPr>
            <w:r>
              <w:t>较上年减轻</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公立医院改革政策覆盖率</w:t>
            </w:r>
          </w:p>
        </w:tc>
        <w:tc>
          <w:tcPr>
            <w:tcW w:w="5386" w:type="dxa"/>
            <w:vAlign w:val="center"/>
          </w:tcPr>
          <w:p>
            <w:pPr>
              <w:pStyle w:val="13"/>
            </w:pPr>
            <w:r>
              <w:t>公立医院改革政策覆盖率</w:t>
            </w:r>
          </w:p>
        </w:tc>
        <w:tc>
          <w:tcPr>
            <w:tcW w:w="2268" w:type="dxa"/>
            <w:vAlign w:val="center"/>
          </w:tcPr>
          <w:p>
            <w:pPr>
              <w:pStyle w:val="13"/>
            </w:pPr>
            <w:r>
              <w:t>≥95%</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较上年节约</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公立医院改革项目期限</w:t>
            </w:r>
          </w:p>
        </w:tc>
        <w:tc>
          <w:tcPr>
            <w:tcW w:w="5386" w:type="dxa"/>
            <w:vAlign w:val="center"/>
          </w:tcPr>
          <w:p>
            <w:pPr>
              <w:pStyle w:val="13"/>
            </w:pPr>
            <w:r>
              <w:t>公立医院改革项目期限</w:t>
            </w:r>
          </w:p>
        </w:tc>
        <w:tc>
          <w:tcPr>
            <w:tcW w:w="2268" w:type="dxa"/>
            <w:vAlign w:val="center"/>
          </w:tcPr>
          <w:p>
            <w:pPr>
              <w:pStyle w:val="13"/>
            </w:pPr>
            <w:r>
              <w:t>≥1年</w:t>
            </w:r>
          </w:p>
        </w:tc>
        <w:tc>
          <w:tcPr>
            <w:tcW w:w="1276" w:type="dxa"/>
            <w:vAlign w:val="center"/>
          </w:tcPr>
          <w:p>
            <w:pPr>
              <w:pStyle w:val="13"/>
            </w:pPr>
            <w:r>
              <w:t>依据冀财社【2024】59号关于下达中央2024年医疗服务与保障能力提升（公立医院综合改革）补助资金预算的通知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公立医院职工满意度</w:t>
            </w:r>
          </w:p>
        </w:tc>
        <w:tc>
          <w:tcPr>
            <w:tcW w:w="5386" w:type="dxa"/>
            <w:vAlign w:val="center"/>
          </w:tcPr>
          <w:p>
            <w:pPr>
              <w:pStyle w:val="13"/>
            </w:pPr>
            <w:r>
              <w:t>公立医院职工满意度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24、冀财社【2024】61号关于下达2024年中央医疗服务与保障能力提升（卫生健康人才培养）补助资金绩效目标表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13032224P0004JE10075Q</w:t>
            </w:r>
          </w:p>
        </w:tc>
        <w:tc>
          <w:tcPr>
            <w:tcW w:w="2835" w:type="dxa"/>
            <w:vAlign w:val="center"/>
          </w:tcPr>
          <w:p>
            <w:pPr>
              <w:pStyle w:val="11"/>
            </w:pPr>
            <w:r>
              <w:t>项目名称</w:t>
            </w:r>
          </w:p>
        </w:tc>
        <w:tc>
          <w:tcPr>
            <w:tcW w:w="6095" w:type="dxa"/>
            <w:gridSpan w:val="3"/>
            <w:vAlign w:val="center"/>
          </w:tcPr>
          <w:p>
            <w:pPr>
              <w:pStyle w:val="13"/>
            </w:pPr>
            <w:r>
              <w:t>冀财社【2024】61号关于下达2024年中央医疗服务与保障能力提升（卫生健康人才培养）补助资金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w:t>
            </w:r>
          </w:p>
        </w:tc>
        <w:tc>
          <w:tcPr>
            <w:tcW w:w="2835" w:type="dxa"/>
            <w:vAlign w:val="center"/>
          </w:tcPr>
          <w:p>
            <w:pPr>
              <w:pStyle w:val="11"/>
            </w:pPr>
            <w:r>
              <w:t>其中：财政    资金</w:t>
            </w:r>
          </w:p>
        </w:tc>
        <w:tc>
          <w:tcPr>
            <w:tcW w:w="2551" w:type="dxa"/>
            <w:vAlign w:val="center"/>
          </w:tcPr>
          <w:p>
            <w:pPr>
              <w:pStyle w:val="13"/>
            </w:pPr>
            <w:r>
              <w:t>2.94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用于我县卫生健康人才培养项目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1.通过做好住院医师规范化培训和助理全科医生培训工作的方式，达到提高基层医疗服务水平能力的效果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培养人数</w:t>
            </w:r>
          </w:p>
          <w:p>
            <w:pPr>
              <w:pStyle w:val="13"/>
            </w:pPr>
          </w:p>
        </w:tc>
        <w:tc>
          <w:tcPr>
            <w:tcW w:w="5386" w:type="dxa"/>
            <w:vAlign w:val="center"/>
          </w:tcPr>
          <w:p>
            <w:pPr>
              <w:pStyle w:val="13"/>
            </w:pPr>
            <w:r>
              <w:t>人才培养人数</w:t>
            </w:r>
          </w:p>
        </w:tc>
        <w:tc>
          <w:tcPr>
            <w:tcW w:w="2268" w:type="dxa"/>
            <w:vAlign w:val="center"/>
          </w:tcPr>
          <w:p>
            <w:pPr>
              <w:pStyle w:val="13"/>
            </w:pPr>
            <w:r>
              <w:t>≥200人</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专家考核参加率</w:t>
            </w:r>
          </w:p>
          <w:p>
            <w:pPr>
              <w:pStyle w:val="13"/>
            </w:pPr>
          </w:p>
        </w:tc>
        <w:tc>
          <w:tcPr>
            <w:tcW w:w="5386" w:type="dxa"/>
            <w:vAlign w:val="center"/>
          </w:tcPr>
          <w:p>
            <w:pPr>
              <w:pStyle w:val="13"/>
            </w:pPr>
            <w:r>
              <w:t>专家考核参加率=实际参加出科考核专家数/计划参加出科考核的专家数</w:t>
            </w:r>
          </w:p>
        </w:tc>
        <w:tc>
          <w:tcPr>
            <w:tcW w:w="2268" w:type="dxa"/>
            <w:vAlign w:val="center"/>
          </w:tcPr>
          <w:p>
            <w:pPr>
              <w:pStyle w:val="13"/>
            </w:pPr>
            <w:r>
              <w:t>≥95%</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培训按期完成率</w:t>
            </w:r>
          </w:p>
        </w:tc>
        <w:tc>
          <w:tcPr>
            <w:tcW w:w="5386" w:type="dxa"/>
            <w:vAlign w:val="center"/>
          </w:tcPr>
          <w:p>
            <w:pPr>
              <w:pStyle w:val="13"/>
            </w:pPr>
            <w:r>
              <w:t>师资培训通过率=通过医资培训考核人数/参加师资培训总人数县医院人才培训按期完成率=实际按期完成数量/应当按期完成数量</w:t>
            </w:r>
          </w:p>
        </w:tc>
        <w:tc>
          <w:tcPr>
            <w:tcW w:w="2268" w:type="dxa"/>
            <w:vAlign w:val="center"/>
          </w:tcPr>
          <w:p>
            <w:pPr>
              <w:pStyle w:val="13"/>
            </w:pPr>
            <w:r>
              <w:t>≥90%</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人才培养资金成本</w:t>
            </w:r>
          </w:p>
          <w:p>
            <w:pPr>
              <w:pStyle w:val="13"/>
            </w:pPr>
          </w:p>
        </w:tc>
        <w:tc>
          <w:tcPr>
            <w:tcW w:w="5386" w:type="dxa"/>
            <w:vAlign w:val="center"/>
          </w:tcPr>
          <w:p>
            <w:pPr>
              <w:pStyle w:val="13"/>
            </w:pPr>
            <w:r>
              <w:t>人才培养补助专项经费资金成本</w:t>
            </w:r>
          </w:p>
        </w:tc>
        <w:tc>
          <w:tcPr>
            <w:tcW w:w="2268" w:type="dxa"/>
            <w:vAlign w:val="center"/>
          </w:tcPr>
          <w:p>
            <w:pPr>
              <w:pStyle w:val="13"/>
            </w:pPr>
            <w:r>
              <w:t>2.94万元</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通过收取考务费得到经济效益提升</w:t>
            </w:r>
          </w:p>
        </w:tc>
        <w:tc>
          <w:tcPr>
            <w:tcW w:w="2268" w:type="dxa"/>
            <w:vAlign w:val="center"/>
          </w:tcPr>
          <w:p>
            <w:pPr>
              <w:pStyle w:val="13"/>
            </w:pPr>
            <w:r>
              <w:t>较上年提升</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提高县医院医资力量</w:t>
            </w:r>
          </w:p>
        </w:tc>
        <w:tc>
          <w:tcPr>
            <w:tcW w:w="5386" w:type="dxa"/>
            <w:vAlign w:val="center"/>
          </w:tcPr>
          <w:p>
            <w:pPr>
              <w:pStyle w:val="13"/>
            </w:pPr>
            <w:r>
              <w:t>提高县医院医疗服务水平能力，医资培训考核通过的人数</w:t>
            </w:r>
          </w:p>
        </w:tc>
        <w:tc>
          <w:tcPr>
            <w:tcW w:w="2268" w:type="dxa"/>
            <w:vAlign w:val="center"/>
          </w:tcPr>
          <w:p>
            <w:pPr>
              <w:pStyle w:val="13"/>
            </w:pPr>
            <w:r>
              <w:t>≥5人</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办公期间节约水电等能源，能源节约情况</w:t>
            </w:r>
          </w:p>
        </w:tc>
        <w:tc>
          <w:tcPr>
            <w:tcW w:w="2268" w:type="dxa"/>
            <w:vAlign w:val="center"/>
          </w:tcPr>
          <w:p>
            <w:pPr>
              <w:pStyle w:val="13"/>
            </w:pPr>
            <w:r>
              <w:t>较上年节约</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人才培养补助专项经费可持续期限</w:t>
            </w:r>
          </w:p>
        </w:tc>
        <w:tc>
          <w:tcPr>
            <w:tcW w:w="5386" w:type="dxa"/>
            <w:vAlign w:val="center"/>
          </w:tcPr>
          <w:p>
            <w:pPr>
              <w:pStyle w:val="13"/>
            </w:pPr>
            <w:r>
              <w:t>人才培养补助专项经费持续期限</w:t>
            </w:r>
          </w:p>
        </w:tc>
        <w:tc>
          <w:tcPr>
            <w:tcW w:w="2268" w:type="dxa"/>
            <w:vAlign w:val="center"/>
          </w:tcPr>
          <w:p>
            <w:pPr>
              <w:pStyle w:val="13"/>
            </w:pPr>
            <w:r>
              <w:t>≥1年</w:t>
            </w:r>
          </w:p>
        </w:tc>
        <w:tc>
          <w:tcPr>
            <w:tcW w:w="1276" w:type="dxa"/>
            <w:vAlign w:val="center"/>
          </w:tcPr>
          <w:p>
            <w:pPr>
              <w:pStyle w:val="13"/>
            </w:pPr>
            <w:r>
              <w:t>依据冀财社【2024】61号关于下达2024年中央医疗服务与保障能力提升（卫生健康人才培养）补助资金预算的通知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受益人满意度</w:t>
            </w:r>
          </w:p>
        </w:tc>
        <w:tc>
          <w:tcPr>
            <w:tcW w:w="5386" w:type="dxa"/>
            <w:vAlign w:val="center"/>
          </w:tcPr>
          <w:p>
            <w:pPr>
              <w:pStyle w:val="13"/>
            </w:pPr>
            <w:r>
              <w:t>抽样调查的群众满意率=满意和较满意的群众数量/全部调查人数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25、冀财社【2024】77号关于下达2024年重大公共卫生服务补助资金绩效目标表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13032224P00H4BC101506</w:t>
            </w:r>
          </w:p>
        </w:tc>
        <w:tc>
          <w:tcPr>
            <w:tcW w:w="2835" w:type="dxa"/>
            <w:vAlign w:val="center"/>
          </w:tcPr>
          <w:p>
            <w:pPr>
              <w:pStyle w:val="11"/>
            </w:pPr>
            <w:r>
              <w:t>项目名称</w:t>
            </w:r>
          </w:p>
        </w:tc>
        <w:tc>
          <w:tcPr>
            <w:tcW w:w="6095" w:type="dxa"/>
            <w:gridSpan w:val="3"/>
            <w:vAlign w:val="center"/>
          </w:tcPr>
          <w:p>
            <w:pPr>
              <w:pStyle w:val="13"/>
            </w:pPr>
            <w:r>
              <w:t>冀财社【2024】77号关于下达2024年重大公共卫生服务补助资金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109.43</w:t>
            </w:r>
          </w:p>
        </w:tc>
        <w:tc>
          <w:tcPr>
            <w:tcW w:w="2835" w:type="dxa"/>
            <w:vAlign w:val="center"/>
          </w:tcPr>
          <w:p>
            <w:pPr>
              <w:pStyle w:val="11"/>
            </w:pPr>
            <w:r>
              <w:t>其中：财政    资金</w:t>
            </w:r>
          </w:p>
        </w:tc>
        <w:tc>
          <w:tcPr>
            <w:tcW w:w="2551" w:type="dxa"/>
            <w:vAlign w:val="center"/>
          </w:tcPr>
          <w:p>
            <w:pPr>
              <w:pStyle w:val="13"/>
            </w:pPr>
            <w:r>
              <w:t>109.43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用于我县重大公卫项目资金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1.减少艾滋病新发感染，降低艾滋病病死率，全国艾滋病疫情继续控制在低流行水平，进一步减少结核感染、患病和死亡，切实降低结核病疾病负担，提高人民群众健康水平。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宣传健康教育片次数</w:t>
            </w:r>
          </w:p>
        </w:tc>
        <w:tc>
          <w:tcPr>
            <w:tcW w:w="5386" w:type="dxa"/>
            <w:vAlign w:val="center"/>
          </w:tcPr>
          <w:p>
            <w:pPr>
              <w:pStyle w:val="13"/>
            </w:pPr>
            <w:r>
              <w:t>宣传健康教育片次数</w:t>
            </w:r>
          </w:p>
        </w:tc>
        <w:tc>
          <w:tcPr>
            <w:tcW w:w="2268" w:type="dxa"/>
            <w:vAlign w:val="center"/>
          </w:tcPr>
          <w:p>
            <w:pPr>
              <w:pStyle w:val="13"/>
            </w:pPr>
            <w:r>
              <w:t>≥5000次</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适龄儿童国家免疫规划疫苗接种率</w:t>
            </w:r>
          </w:p>
          <w:p>
            <w:pPr>
              <w:pStyle w:val="13"/>
            </w:pPr>
            <w:r>
              <w:t>=实际结转人数/应接种人数</w:t>
            </w:r>
          </w:p>
        </w:tc>
        <w:tc>
          <w:tcPr>
            <w:tcW w:w="2268" w:type="dxa"/>
            <w:vAlign w:val="center"/>
          </w:tcPr>
          <w:p>
            <w:pPr>
              <w:pStyle w:val="13"/>
            </w:pPr>
            <w:r>
              <w:t>≥90%</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项目资金拨付及时率</w:t>
            </w:r>
          </w:p>
        </w:tc>
        <w:tc>
          <w:tcPr>
            <w:tcW w:w="5386" w:type="dxa"/>
            <w:vAlign w:val="center"/>
          </w:tcPr>
          <w:p>
            <w:pPr>
              <w:pStyle w:val="13"/>
            </w:pPr>
            <w:r>
              <w:t>项目资金拨付及时率=实际按时拨付资金/应拨付资金</w:t>
            </w:r>
          </w:p>
        </w:tc>
        <w:tc>
          <w:tcPr>
            <w:tcW w:w="2268" w:type="dxa"/>
            <w:vAlign w:val="center"/>
          </w:tcPr>
          <w:p>
            <w:pPr>
              <w:pStyle w:val="13"/>
            </w:pPr>
            <w:r>
              <w:t>≥90%</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重大公共卫生服务项目资金成本</w:t>
            </w:r>
          </w:p>
        </w:tc>
        <w:tc>
          <w:tcPr>
            <w:tcW w:w="5386" w:type="dxa"/>
            <w:vAlign w:val="center"/>
          </w:tcPr>
          <w:p>
            <w:pPr>
              <w:pStyle w:val="13"/>
            </w:pPr>
            <w:r>
              <w:t>重大公共卫生服务项目资金成本</w:t>
            </w:r>
          </w:p>
        </w:tc>
        <w:tc>
          <w:tcPr>
            <w:tcW w:w="2268" w:type="dxa"/>
            <w:vAlign w:val="center"/>
          </w:tcPr>
          <w:p>
            <w:pPr>
              <w:pStyle w:val="13"/>
            </w:pPr>
            <w:r>
              <w:t>109.43万元</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逐步提高患者生活质量</w:t>
            </w:r>
          </w:p>
        </w:tc>
        <w:tc>
          <w:tcPr>
            <w:tcW w:w="5386" w:type="dxa"/>
            <w:vAlign w:val="center"/>
          </w:tcPr>
          <w:p>
            <w:pPr>
              <w:pStyle w:val="13"/>
            </w:pPr>
            <w:r>
              <w:t>逐步提高患者生活质量</w:t>
            </w:r>
          </w:p>
        </w:tc>
        <w:tc>
          <w:tcPr>
            <w:tcW w:w="2268" w:type="dxa"/>
            <w:vAlign w:val="center"/>
          </w:tcPr>
          <w:p>
            <w:pPr>
              <w:pStyle w:val="13"/>
            </w:pPr>
            <w:r>
              <w:t>较上年提高</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艾滋患者管理有效率</w:t>
            </w:r>
          </w:p>
        </w:tc>
        <w:tc>
          <w:tcPr>
            <w:tcW w:w="5386" w:type="dxa"/>
            <w:vAlign w:val="center"/>
          </w:tcPr>
          <w:p>
            <w:pPr>
              <w:pStyle w:val="13"/>
            </w:pPr>
            <w:r>
              <w:t>艾滋患者管理有效率=实际管理人数/应管理人数</w:t>
            </w:r>
          </w:p>
        </w:tc>
        <w:tc>
          <w:tcPr>
            <w:tcW w:w="2268" w:type="dxa"/>
            <w:vAlign w:val="center"/>
          </w:tcPr>
          <w:p>
            <w:pPr>
              <w:pStyle w:val="13"/>
            </w:pPr>
            <w:r>
              <w:t>≥95%</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安全节约用水、用电、用纸</w:t>
            </w:r>
          </w:p>
        </w:tc>
        <w:tc>
          <w:tcPr>
            <w:tcW w:w="5386" w:type="dxa"/>
            <w:vAlign w:val="center"/>
          </w:tcPr>
          <w:p>
            <w:pPr>
              <w:pStyle w:val="13"/>
            </w:pPr>
            <w:r>
              <w:t>安全节约用水、用电、用纸</w:t>
            </w:r>
          </w:p>
        </w:tc>
        <w:tc>
          <w:tcPr>
            <w:tcW w:w="2268" w:type="dxa"/>
            <w:vAlign w:val="center"/>
          </w:tcPr>
          <w:p>
            <w:pPr>
              <w:pStyle w:val="13"/>
            </w:pPr>
            <w:r>
              <w:t>较上年节约</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≥1年</w:t>
            </w:r>
          </w:p>
        </w:tc>
        <w:tc>
          <w:tcPr>
            <w:tcW w:w="1276" w:type="dxa"/>
            <w:vAlign w:val="center"/>
          </w:tcPr>
          <w:p>
            <w:pPr>
              <w:pStyle w:val="13"/>
            </w:pPr>
            <w:r>
              <w:t>冀财社【2024】77号关于下达2024年重大公共卫生服务补助资金的通知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群体满意度</w:t>
            </w:r>
          </w:p>
        </w:tc>
        <w:tc>
          <w:tcPr>
            <w:tcW w:w="5386" w:type="dxa"/>
            <w:vAlign w:val="center"/>
          </w:tcPr>
          <w:p>
            <w:pPr>
              <w:pStyle w:val="13"/>
            </w:pPr>
            <w:r>
              <w:t>群体满意度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26、计划生育奖扶县配套资金绩效目标表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13032225P00221810001E</w:t>
            </w:r>
          </w:p>
        </w:tc>
        <w:tc>
          <w:tcPr>
            <w:tcW w:w="2835" w:type="dxa"/>
            <w:vAlign w:val="center"/>
          </w:tcPr>
          <w:p>
            <w:pPr>
              <w:pStyle w:val="11"/>
            </w:pPr>
            <w:r>
              <w:t>项目名称</w:t>
            </w:r>
          </w:p>
        </w:tc>
        <w:tc>
          <w:tcPr>
            <w:tcW w:w="6095" w:type="dxa"/>
            <w:gridSpan w:val="3"/>
            <w:vAlign w:val="center"/>
          </w:tcPr>
          <w:p>
            <w:pPr>
              <w:pStyle w:val="13"/>
            </w:pPr>
            <w:r>
              <w:t>计划生育奖扶县配套资金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1094.40</w:t>
            </w:r>
          </w:p>
        </w:tc>
        <w:tc>
          <w:tcPr>
            <w:tcW w:w="2835" w:type="dxa"/>
            <w:vAlign w:val="center"/>
          </w:tcPr>
          <w:p>
            <w:pPr>
              <w:pStyle w:val="11"/>
            </w:pPr>
            <w:r>
              <w:t>其中：财政    资金</w:t>
            </w:r>
          </w:p>
        </w:tc>
        <w:tc>
          <w:tcPr>
            <w:tcW w:w="2551" w:type="dxa"/>
            <w:vAlign w:val="center"/>
          </w:tcPr>
          <w:p>
            <w:pPr>
              <w:pStyle w:val="13"/>
            </w:pPr>
            <w:r>
              <w:t>1094.40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用于我县符合奖扶政策群众的奖励资金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1.通过计划生育家庭奖扶资金县配套补贴制度，达到保障符合奖扶政策群众资金补助的效果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实施农村部分计划生育家庭奖励扶助政策的乡镇数量</w:t>
            </w:r>
          </w:p>
        </w:tc>
        <w:tc>
          <w:tcPr>
            <w:tcW w:w="5386" w:type="dxa"/>
            <w:vAlign w:val="center"/>
          </w:tcPr>
          <w:p>
            <w:pPr>
              <w:pStyle w:val="13"/>
            </w:pPr>
            <w:r>
              <w:t>实施农村部分计划生育家庭奖励扶助政策的乡镇的数量</w:t>
            </w:r>
          </w:p>
        </w:tc>
        <w:tc>
          <w:tcPr>
            <w:tcW w:w="2268" w:type="dxa"/>
            <w:vAlign w:val="center"/>
          </w:tcPr>
          <w:p>
            <w:pPr>
              <w:pStyle w:val="13"/>
            </w:pPr>
            <w:r>
              <w:t>≥16个</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计划生育家庭奖扶政策覆盖率</w:t>
            </w:r>
          </w:p>
        </w:tc>
        <w:tc>
          <w:tcPr>
            <w:tcW w:w="5386" w:type="dxa"/>
            <w:vAlign w:val="center"/>
          </w:tcPr>
          <w:p>
            <w:pPr>
              <w:pStyle w:val="13"/>
            </w:pPr>
            <w:r>
              <w:t>计划生育家庭奖扶政策覆盖率=计划生育家庭奖扶家庭数/昌黎县应享受计划生育家庭奖扶家庭总数</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奖励扶助资金下达及时率</w:t>
            </w:r>
          </w:p>
        </w:tc>
        <w:tc>
          <w:tcPr>
            <w:tcW w:w="5386" w:type="dxa"/>
            <w:vAlign w:val="center"/>
          </w:tcPr>
          <w:p>
            <w:pPr>
              <w:pStyle w:val="13"/>
            </w:pPr>
            <w:r>
              <w:t>奖励扶助资金下达及时率=及时下达资金/应下达总金额</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农村部分计划生育家庭奖励扶助成本</w:t>
            </w:r>
          </w:p>
        </w:tc>
        <w:tc>
          <w:tcPr>
            <w:tcW w:w="5386" w:type="dxa"/>
            <w:vAlign w:val="center"/>
          </w:tcPr>
          <w:p>
            <w:pPr>
              <w:pStyle w:val="13"/>
            </w:pPr>
            <w:r>
              <w:t>对符合条件的农村计划生育家庭发放奖励扶助金的年度补助标准</w:t>
            </w:r>
          </w:p>
        </w:tc>
        <w:tc>
          <w:tcPr>
            <w:tcW w:w="2268" w:type="dxa"/>
            <w:vAlign w:val="center"/>
          </w:tcPr>
          <w:p>
            <w:pPr>
              <w:pStyle w:val="13"/>
            </w:pPr>
            <w:r>
              <w:t>960元/人/年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减轻符合政策家庭的经济负担</w:t>
            </w:r>
          </w:p>
        </w:tc>
        <w:tc>
          <w:tcPr>
            <w:tcW w:w="5386" w:type="dxa"/>
            <w:vAlign w:val="center"/>
          </w:tcPr>
          <w:p>
            <w:pPr>
              <w:pStyle w:val="13"/>
            </w:pPr>
            <w:r>
              <w:t>减轻符合政策家庭的经济负担</w:t>
            </w:r>
          </w:p>
        </w:tc>
        <w:tc>
          <w:tcPr>
            <w:tcW w:w="2268" w:type="dxa"/>
            <w:vAlign w:val="center"/>
          </w:tcPr>
          <w:p>
            <w:pPr>
              <w:pStyle w:val="13"/>
            </w:pPr>
            <w:r>
              <w:t>较上年减轻</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计划生育家庭奖扶政策知晓率</w:t>
            </w:r>
          </w:p>
        </w:tc>
        <w:tc>
          <w:tcPr>
            <w:tcW w:w="5386" w:type="dxa"/>
            <w:vAlign w:val="center"/>
          </w:tcPr>
          <w:p>
            <w:pPr>
              <w:pStyle w:val="13"/>
            </w:pPr>
            <w:r>
              <w:t>知晓计划生育家庭奖扶政策家庭数占昌黎县农财家庭总数的比例</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计划生育家庭奖扶县级配套项目的可持续影响期限</w:t>
            </w:r>
          </w:p>
        </w:tc>
        <w:tc>
          <w:tcPr>
            <w:tcW w:w="5386" w:type="dxa"/>
            <w:vAlign w:val="center"/>
          </w:tcPr>
          <w:p>
            <w:pPr>
              <w:pStyle w:val="13"/>
            </w:pPr>
            <w:r>
              <w:t>计划生育家庭奖扶县级配套项目可持续影响期限</w:t>
            </w:r>
          </w:p>
        </w:tc>
        <w:tc>
          <w:tcPr>
            <w:tcW w:w="2268" w:type="dxa"/>
            <w:vAlign w:val="center"/>
          </w:tcPr>
          <w:p>
            <w:pPr>
              <w:pStyle w:val="13"/>
            </w:pPr>
            <w:r>
              <w:t>≥1年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计划生育家庭奖扶对象满意度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27、计划生育特扶县配套资金绩效目标表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13032225P002218100022</w:t>
            </w:r>
          </w:p>
        </w:tc>
        <w:tc>
          <w:tcPr>
            <w:tcW w:w="2835" w:type="dxa"/>
            <w:vAlign w:val="center"/>
          </w:tcPr>
          <w:p>
            <w:pPr>
              <w:pStyle w:val="11"/>
            </w:pPr>
            <w:r>
              <w:t>项目名称</w:t>
            </w:r>
          </w:p>
        </w:tc>
        <w:tc>
          <w:tcPr>
            <w:tcW w:w="6095" w:type="dxa"/>
            <w:gridSpan w:val="3"/>
            <w:vAlign w:val="center"/>
          </w:tcPr>
          <w:p>
            <w:pPr>
              <w:pStyle w:val="13"/>
            </w:pPr>
            <w:r>
              <w:t>计划生育特扶县配套资金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1453.31</w:t>
            </w:r>
          </w:p>
        </w:tc>
        <w:tc>
          <w:tcPr>
            <w:tcW w:w="2835" w:type="dxa"/>
            <w:vAlign w:val="center"/>
          </w:tcPr>
          <w:p>
            <w:pPr>
              <w:pStyle w:val="11"/>
            </w:pPr>
            <w:r>
              <w:t>其中：财政    资金</w:t>
            </w:r>
          </w:p>
        </w:tc>
        <w:tc>
          <w:tcPr>
            <w:tcW w:w="2551" w:type="dxa"/>
            <w:vAlign w:val="center"/>
          </w:tcPr>
          <w:p>
            <w:pPr>
              <w:pStyle w:val="13"/>
            </w:pPr>
            <w:r>
              <w:t>1453.31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用于我县符合特扶政策群众的生活补助资金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1.通过计划生育家庭特扶资金县配套补贴制度，达到保障符合特扶政策群众资金补助的效果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实施计划生育家庭特别扶助政策乡镇数量</w:t>
            </w:r>
          </w:p>
        </w:tc>
        <w:tc>
          <w:tcPr>
            <w:tcW w:w="5386" w:type="dxa"/>
            <w:vAlign w:val="center"/>
          </w:tcPr>
          <w:p>
            <w:pPr>
              <w:pStyle w:val="13"/>
            </w:pPr>
            <w:r>
              <w:t>实施计划生育家庭特别扶助政策乡镇数量</w:t>
            </w:r>
          </w:p>
        </w:tc>
        <w:tc>
          <w:tcPr>
            <w:tcW w:w="2268" w:type="dxa"/>
            <w:vAlign w:val="center"/>
          </w:tcPr>
          <w:p>
            <w:pPr>
              <w:pStyle w:val="13"/>
            </w:pPr>
            <w:r>
              <w:t>≥16个</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计划生育家庭特扶资金政策覆盖率</w:t>
            </w:r>
          </w:p>
        </w:tc>
        <w:tc>
          <w:tcPr>
            <w:tcW w:w="5386" w:type="dxa"/>
            <w:vAlign w:val="center"/>
          </w:tcPr>
          <w:p>
            <w:pPr>
              <w:pStyle w:val="13"/>
            </w:pPr>
            <w:r>
              <w:t>计划生育家庭特扶资金覆盖率=享受农村部分计划生育家庭特别扶助家庭数/昌黎县应享受农村部分计划生育家庭特别扶助家庭总数</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特别扶助资金下达及时率</w:t>
            </w:r>
          </w:p>
        </w:tc>
        <w:tc>
          <w:tcPr>
            <w:tcW w:w="5386" w:type="dxa"/>
            <w:vAlign w:val="center"/>
          </w:tcPr>
          <w:p>
            <w:pPr>
              <w:pStyle w:val="13"/>
            </w:pPr>
            <w:r>
              <w:t>特别扶助资金下达及时率=及时下达资金/应下达总金额</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农村部分计划生育家庭特别扶助死亡人均成本</w:t>
            </w:r>
          </w:p>
        </w:tc>
        <w:tc>
          <w:tcPr>
            <w:tcW w:w="5386" w:type="dxa"/>
            <w:vAlign w:val="center"/>
          </w:tcPr>
          <w:p>
            <w:pPr>
              <w:pStyle w:val="13"/>
            </w:pPr>
            <w:r>
              <w:t>对符合条件的农村计划生育家庭发放特别扶助金的年度死亡人均补助标准</w:t>
            </w:r>
          </w:p>
        </w:tc>
        <w:tc>
          <w:tcPr>
            <w:tcW w:w="2268" w:type="dxa"/>
            <w:vAlign w:val="center"/>
          </w:tcPr>
          <w:p>
            <w:pPr>
              <w:pStyle w:val="13"/>
            </w:pPr>
            <w:r>
              <w:t>13320元/人/年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减轻特扶家庭人员的经济压力</w:t>
            </w:r>
          </w:p>
        </w:tc>
        <w:tc>
          <w:tcPr>
            <w:tcW w:w="5386" w:type="dxa"/>
            <w:vAlign w:val="center"/>
          </w:tcPr>
          <w:p>
            <w:pPr>
              <w:pStyle w:val="13"/>
            </w:pPr>
            <w:r>
              <w:t>减轻特扶家庭人员的经济压力</w:t>
            </w:r>
          </w:p>
        </w:tc>
        <w:tc>
          <w:tcPr>
            <w:tcW w:w="2268" w:type="dxa"/>
            <w:vAlign w:val="center"/>
          </w:tcPr>
          <w:p>
            <w:pPr>
              <w:pStyle w:val="13"/>
            </w:pPr>
            <w:r>
              <w:t>较上年减轻</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计划生育家庭特扶资金政策知晓率</w:t>
            </w:r>
          </w:p>
        </w:tc>
        <w:tc>
          <w:tcPr>
            <w:tcW w:w="5386" w:type="dxa"/>
            <w:vAlign w:val="center"/>
          </w:tcPr>
          <w:p>
            <w:pPr>
              <w:pStyle w:val="13"/>
            </w:pPr>
            <w:r>
              <w:t>计划生育家庭特扶资金政策家庭数占昌黎县农财家庭总数的比例</w:t>
            </w:r>
          </w:p>
        </w:tc>
        <w:tc>
          <w:tcPr>
            <w:tcW w:w="2268" w:type="dxa"/>
            <w:vAlign w:val="center"/>
          </w:tcPr>
          <w:p>
            <w:pPr>
              <w:pStyle w:val="13"/>
            </w:pPr>
            <w:r>
              <w:t>≥95%</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计划生育家庭特扶县级配套项目资金持续期限</w:t>
            </w:r>
          </w:p>
        </w:tc>
        <w:tc>
          <w:tcPr>
            <w:tcW w:w="5386" w:type="dxa"/>
            <w:vAlign w:val="center"/>
          </w:tcPr>
          <w:p>
            <w:pPr>
              <w:pStyle w:val="13"/>
            </w:pPr>
            <w:r>
              <w:t>机动车年检率（%）</w:t>
            </w:r>
          </w:p>
        </w:tc>
        <w:tc>
          <w:tcPr>
            <w:tcW w:w="2268" w:type="dxa"/>
            <w:vAlign w:val="center"/>
          </w:tcPr>
          <w:p>
            <w:pPr>
              <w:pStyle w:val="13"/>
            </w:pPr>
            <w:r>
              <w:t>≥1年</w:t>
            </w:r>
          </w:p>
        </w:tc>
        <w:tc>
          <w:tcPr>
            <w:tcW w:w="1276" w:type="dxa"/>
            <w:vAlign w:val="center"/>
          </w:tcPr>
          <w:p>
            <w:pPr>
              <w:pStyle w:val="13"/>
            </w:pPr>
            <w:r>
              <w:t>河北省卫生健康委关于印发《河北省农村部分计划生育家庭奖励扶助对象确认条件有关具体问题的解释》的通知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28、计生特殊家庭父母住院护理补贴保险及意外伤害保险绩效目标表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13032225P002225100028</w:t>
            </w:r>
          </w:p>
        </w:tc>
        <w:tc>
          <w:tcPr>
            <w:tcW w:w="2835" w:type="dxa"/>
            <w:vAlign w:val="center"/>
          </w:tcPr>
          <w:p>
            <w:pPr>
              <w:pStyle w:val="11"/>
            </w:pPr>
            <w:r>
              <w:t>项目名称</w:t>
            </w:r>
          </w:p>
        </w:tc>
        <w:tc>
          <w:tcPr>
            <w:tcW w:w="6095" w:type="dxa"/>
            <w:gridSpan w:val="3"/>
            <w:vAlign w:val="center"/>
          </w:tcPr>
          <w:p>
            <w:pPr>
              <w:pStyle w:val="13"/>
            </w:pPr>
            <w:r>
              <w:t>计生特殊家庭父母住院护理补贴保险及意外伤害保险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实施计生特殊家庭父母参保政策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20%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1.通过实施计生特殊家庭父母参保政策，达到保障独生子女死亡家庭成员的效果。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实施计生家庭参保政策的乡镇</w:t>
            </w:r>
          </w:p>
        </w:tc>
        <w:tc>
          <w:tcPr>
            <w:tcW w:w="5386" w:type="dxa"/>
            <w:vAlign w:val="center"/>
          </w:tcPr>
          <w:p>
            <w:pPr>
              <w:pStyle w:val="13"/>
            </w:pPr>
            <w:r>
              <w:t>实施计生家庭参保政策的乡镇</w:t>
            </w:r>
          </w:p>
        </w:tc>
        <w:tc>
          <w:tcPr>
            <w:tcW w:w="2268" w:type="dxa"/>
            <w:vAlign w:val="center"/>
          </w:tcPr>
          <w:p>
            <w:pPr>
              <w:pStyle w:val="13"/>
            </w:pPr>
            <w:r>
              <w:t>≥16个</w:t>
            </w:r>
          </w:p>
        </w:tc>
        <w:tc>
          <w:tcPr>
            <w:tcW w:w="1276" w:type="dxa"/>
            <w:vAlign w:val="center"/>
          </w:tcPr>
          <w:p>
            <w:pPr>
              <w:pStyle w:val="13"/>
            </w:pPr>
            <w:r>
              <w:t>保单数据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计生家庭参保率</w:t>
            </w:r>
          </w:p>
        </w:tc>
        <w:tc>
          <w:tcPr>
            <w:tcW w:w="5386" w:type="dxa"/>
            <w:vAlign w:val="center"/>
          </w:tcPr>
          <w:p>
            <w:pPr>
              <w:pStyle w:val="13"/>
            </w:pPr>
            <w:r>
              <w:t>计生家庭参保率=参保人数/目标人群</w:t>
            </w:r>
          </w:p>
        </w:tc>
        <w:tc>
          <w:tcPr>
            <w:tcW w:w="2268" w:type="dxa"/>
            <w:vAlign w:val="center"/>
          </w:tcPr>
          <w:p>
            <w:pPr>
              <w:pStyle w:val="13"/>
            </w:pPr>
            <w:r>
              <w:t>≥90％</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建档立卡贫困户住院商业保险及意外伤害保险投保及时率</w:t>
            </w:r>
          </w:p>
        </w:tc>
        <w:tc>
          <w:tcPr>
            <w:tcW w:w="5386" w:type="dxa"/>
            <w:vAlign w:val="center"/>
          </w:tcPr>
          <w:p>
            <w:pPr>
              <w:pStyle w:val="13"/>
            </w:pPr>
            <w:r>
              <w:t>建档立卡贫困户住院商业保险及意外伤害保险投保及时率=及时拨付的金额/应拨付的金额</w:t>
            </w:r>
          </w:p>
        </w:tc>
        <w:tc>
          <w:tcPr>
            <w:tcW w:w="2268" w:type="dxa"/>
            <w:vAlign w:val="center"/>
          </w:tcPr>
          <w:p>
            <w:pPr>
              <w:pStyle w:val="13"/>
            </w:pPr>
            <w:r>
              <w:t>≥80％</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护理保险补贴人均成本</w:t>
            </w:r>
          </w:p>
        </w:tc>
        <w:tc>
          <w:tcPr>
            <w:tcW w:w="5386" w:type="dxa"/>
            <w:vAlign w:val="center"/>
          </w:tcPr>
          <w:p>
            <w:pPr>
              <w:pStyle w:val="13"/>
            </w:pPr>
            <w:r>
              <w:t>人均护理保险补贴标准</w:t>
            </w:r>
          </w:p>
        </w:tc>
        <w:tc>
          <w:tcPr>
            <w:tcW w:w="2268" w:type="dxa"/>
            <w:vAlign w:val="center"/>
          </w:tcPr>
          <w:p>
            <w:pPr>
              <w:pStyle w:val="13"/>
            </w:pPr>
            <w:r>
              <w:t>≥340元/人</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较上年增加救助人员经济收入</w:t>
            </w:r>
          </w:p>
        </w:tc>
        <w:tc>
          <w:tcPr>
            <w:tcW w:w="5386" w:type="dxa"/>
            <w:vAlign w:val="center"/>
          </w:tcPr>
          <w:p>
            <w:pPr>
              <w:pStyle w:val="13"/>
            </w:pPr>
            <w:r>
              <w:t>较上年增加救助人员经济收入</w:t>
            </w:r>
          </w:p>
        </w:tc>
        <w:tc>
          <w:tcPr>
            <w:tcW w:w="2268" w:type="dxa"/>
            <w:vAlign w:val="center"/>
          </w:tcPr>
          <w:p>
            <w:pPr>
              <w:pStyle w:val="13"/>
            </w:pPr>
            <w:r>
              <w:t>较上年增加</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保险保障覆盖率</w:t>
            </w:r>
          </w:p>
        </w:tc>
        <w:tc>
          <w:tcPr>
            <w:tcW w:w="5386" w:type="dxa"/>
            <w:vAlign w:val="center"/>
          </w:tcPr>
          <w:p>
            <w:pPr>
              <w:pStyle w:val="13"/>
            </w:pPr>
            <w:r>
              <w:t>保险保障覆盖率=实际补助人数/应当补助人数</w:t>
            </w:r>
          </w:p>
        </w:tc>
        <w:tc>
          <w:tcPr>
            <w:tcW w:w="2268" w:type="dxa"/>
            <w:vAlign w:val="center"/>
          </w:tcPr>
          <w:p>
            <w:pPr>
              <w:pStyle w:val="13"/>
            </w:pPr>
            <w:r>
              <w:t>≥95%</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建档立卡贫困户住院商业保险及意外伤害保险可持续期限</w:t>
            </w:r>
          </w:p>
        </w:tc>
        <w:tc>
          <w:tcPr>
            <w:tcW w:w="5386" w:type="dxa"/>
            <w:vAlign w:val="center"/>
          </w:tcPr>
          <w:p>
            <w:pPr>
              <w:pStyle w:val="13"/>
            </w:pPr>
            <w:r>
              <w:t>建档立卡贫困户住院商业保险及意外伤害保险可持续期限</w:t>
            </w:r>
          </w:p>
        </w:tc>
        <w:tc>
          <w:tcPr>
            <w:tcW w:w="2268" w:type="dxa"/>
            <w:vAlign w:val="center"/>
          </w:tcPr>
          <w:p>
            <w:pPr>
              <w:pStyle w:val="13"/>
            </w:pPr>
            <w:r>
              <w:t>≥1年</w:t>
            </w:r>
          </w:p>
        </w:tc>
        <w:tc>
          <w:tcPr>
            <w:tcW w:w="1276" w:type="dxa"/>
            <w:vAlign w:val="center"/>
          </w:tcPr>
          <w:p>
            <w:pPr>
              <w:pStyle w:val="13"/>
            </w:pPr>
            <w:r>
              <w:t>《关于在全省开展“亲情关爱精准帮扶”计划生育特殊家庭行动的通知》（冀卫发【2016】7号）文件,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受助群体满意度</w:t>
            </w:r>
          </w:p>
        </w:tc>
        <w:tc>
          <w:tcPr>
            <w:tcW w:w="5386" w:type="dxa"/>
            <w:vAlign w:val="center"/>
          </w:tcPr>
          <w:p>
            <w:pPr>
              <w:pStyle w:val="13"/>
            </w:pPr>
            <w:r>
              <w:t>抽样调查的群众满意率=满意和较满意的群众数量/全部调查人数调查人数的比率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29、农村独生子女奖励资金绩效目标表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13032225P00222410002J</w:t>
            </w:r>
          </w:p>
        </w:tc>
        <w:tc>
          <w:tcPr>
            <w:tcW w:w="2835" w:type="dxa"/>
            <w:vAlign w:val="center"/>
          </w:tcPr>
          <w:p>
            <w:pPr>
              <w:pStyle w:val="11"/>
            </w:pPr>
            <w:r>
              <w:t>项目名称</w:t>
            </w:r>
          </w:p>
        </w:tc>
        <w:tc>
          <w:tcPr>
            <w:tcW w:w="6095" w:type="dxa"/>
            <w:gridSpan w:val="3"/>
            <w:vAlign w:val="center"/>
          </w:tcPr>
          <w:p>
            <w:pPr>
              <w:pStyle w:val="13"/>
            </w:pPr>
            <w:r>
              <w:t>农村独生子女奖励资金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农村独生子女父母奖励项目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1.增强群众自觉实行计划生育的幸福感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农村部分计划生育家庭奖励扶助人数</w:t>
            </w:r>
          </w:p>
        </w:tc>
        <w:tc>
          <w:tcPr>
            <w:tcW w:w="5386" w:type="dxa"/>
            <w:vAlign w:val="center"/>
          </w:tcPr>
          <w:p>
            <w:pPr>
              <w:pStyle w:val="13"/>
            </w:pPr>
            <w:r>
              <w:t>年度内享受农村部分计划生育家庭奖励扶助政策人数</w:t>
            </w:r>
          </w:p>
        </w:tc>
        <w:tc>
          <w:tcPr>
            <w:tcW w:w="2268" w:type="dxa"/>
            <w:vAlign w:val="center"/>
          </w:tcPr>
          <w:p>
            <w:pPr>
              <w:pStyle w:val="13"/>
            </w:pPr>
            <w:r>
              <w:t>≥17500人</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计划生育责任目标奖励政策落实率</w:t>
            </w:r>
          </w:p>
        </w:tc>
        <w:tc>
          <w:tcPr>
            <w:tcW w:w="5386" w:type="dxa"/>
            <w:vAlign w:val="center"/>
          </w:tcPr>
          <w:p>
            <w:pPr>
              <w:pStyle w:val="13"/>
            </w:pPr>
            <w:r>
              <w:t>落实率=奖励计划生育责任目标完成较好的单位数量/县委、县政府通报数量</w:t>
            </w:r>
          </w:p>
        </w:tc>
        <w:tc>
          <w:tcPr>
            <w:tcW w:w="2268" w:type="dxa"/>
            <w:vAlign w:val="center"/>
          </w:tcPr>
          <w:p>
            <w:pPr>
              <w:pStyle w:val="13"/>
            </w:pPr>
            <w:r>
              <w:t>≥90%</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农村独生子女资金发放及时率</w:t>
            </w:r>
          </w:p>
        </w:tc>
        <w:tc>
          <w:tcPr>
            <w:tcW w:w="5386" w:type="dxa"/>
            <w:vAlign w:val="center"/>
          </w:tcPr>
          <w:p>
            <w:pPr>
              <w:pStyle w:val="13"/>
            </w:pPr>
            <w:r>
              <w:t>及时率=及时拨付的金额/应拨付的金额</w:t>
            </w:r>
          </w:p>
        </w:tc>
        <w:tc>
          <w:tcPr>
            <w:tcW w:w="2268" w:type="dxa"/>
            <w:vAlign w:val="center"/>
          </w:tcPr>
          <w:p>
            <w:pPr>
              <w:pStyle w:val="13"/>
            </w:pPr>
            <w:r>
              <w:t>≥90%</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资金投入成本</w:t>
            </w:r>
          </w:p>
        </w:tc>
        <w:tc>
          <w:tcPr>
            <w:tcW w:w="5386" w:type="dxa"/>
            <w:vAlign w:val="center"/>
          </w:tcPr>
          <w:p>
            <w:pPr>
              <w:pStyle w:val="13"/>
            </w:pPr>
            <w:r>
              <w:t>农村独生子女父母奖励资金投入成本</w:t>
            </w:r>
          </w:p>
        </w:tc>
        <w:tc>
          <w:tcPr>
            <w:tcW w:w="2268" w:type="dxa"/>
            <w:vAlign w:val="center"/>
          </w:tcPr>
          <w:p>
            <w:pPr>
              <w:pStyle w:val="13"/>
            </w:pPr>
            <w:r>
              <w:t>210万元</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农村独生子女父母奖励项目持续期限</w:t>
            </w:r>
          </w:p>
        </w:tc>
        <w:tc>
          <w:tcPr>
            <w:tcW w:w="5386" w:type="dxa"/>
            <w:vAlign w:val="center"/>
          </w:tcPr>
          <w:p>
            <w:pPr>
              <w:pStyle w:val="13"/>
            </w:pPr>
            <w:r>
              <w:t>农村独生子女父母奖励项目持续期限</w:t>
            </w:r>
          </w:p>
        </w:tc>
        <w:tc>
          <w:tcPr>
            <w:tcW w:w="2268" w:type="dxa"/>
            <w:vAlign w:val="center"/>
          </w:tcPr>
          <w:p>
            <w:pPr>
              <w:pStyle w:val="13"/>
            </w:pPr>
            <w:r>
              <w:t>≥1年</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增加农村独生子女父母的经济收入</w:t>
            </w:r>
          </w:p>
        </w:tc>
        <w:tc>
          <w:tcPr>
            <w:tcW w:w="5386" w:type="dxa"/>
            <w:vAlign w:val="center"/>
          </w:tcPr>
          <w:p>
            <w:pPr>
              <w:pStyle w:val="13"/>
            </w:pPr>
            <w:r>
              <w:t>增加农村独生子女父母的经济收入</w:t>
            </w:r>
          </w:p>
        </w:tc>
        <w:tc>
          <w:tcPr>
            <w:tcW w:w="2268" w:type="dxa"/>
            <w:vAlign w:val="center"/>
          </w:tcPr>
          <w:p>
            <w:pPr>
              <w:pStyle w:val="13"/>
            </w:pPr>
            <w:r>
              <w:t>≥120元</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农村部分计划生育家庭奖励扶助政策知晓率</w:t>
            </w:r>
          </w:p>
        </w:tc>
        <w:tc>
          <w:tcPr>
            <w:tcW w:w="5386" w:type="dxa"/>
            <w:vAlign w:val="center"/>
          </w:tcPr>
          <w:p>
            <w:pPr>
              <w:pStyle w:val="13"/>
            </w:pPr>
            <w:r>
              <w:t>调查问卷知晓率率=实际知晓政策人数/调查问卷总人数</w:t>
            </w:r>
          </w:p>
        </w:tc>
        <w:tc>
          <w:tcPr>
            <w:tcW w:w="2268" w:type="dxa"/>
            <w:vAlign w:val="center"/>
          </w:tcPr>
          <w:p>
            <w:pPr>
              <w:pStyle w:val="13"/>
            </w:pPr>
            <w:r>
              <w:t>≥90%</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农村独生子女项目持续发展期限</w:t>
            </w:r>
          </w:p>
        </w:tc>
        <w:tc>
          <w:tcPr>
            <w:tcW w:w="5386" w:type="dxa"/>
            <w:vAlign w:val="center"/>
          </w:tcPr>
          <w:p>
            <w:pPr>
              <w:pStyle w:val="13"/>
            </w:pPr>
            <w:r>
              <w:t>农村独生子女项目持续发展期限</w:t>
            </w:r>
          </w:p>
        </w:tc>
        <w:tc>
          <w:tcPr>
            <w:tcW w:w="2268" w:type="dxa"/>
            <w:vAlign w:val="center"/>
          </w:tcPr>
          <w:p>
            <w:pPr>
              <w:pStyle w:val="13"/>
            </w:pPr>
            <w:r>
              <w:t>≥1年</w:t>
            </w:r>
          </w:p>
        </w:tc>
        <w:tc>
          <w:tcPr>
            <w:tcW w:w="1276" w:type="dxa"/>
            <w:vAlign w:val="center"/>
          </w:tcPr>
          <w:p>
            <w:pPr>
              <w:pStyle w:val="13"/>
            </w:pPr>
            <w:r>
              <w:t>《河北省人口与计划生育条例》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奖励扶助对象满意度</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30、乡村卫生服务一体化资金绩效目标表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13032225P002217100030</w:t>
            </w:r>
          </w:p>
        </w:tc>
        <w:tc>
          <w:tcPr>
            <w:tcW w:w="2835" w:type="dxa"/>
            <w:vAlign w:val="center"/>
          </w:tcPr>
          <w:p>
            <w:pPr>
              <w:pStyle w:val="11"/>
            </w:pPr>
            <w:r>
              <w:t>项目名称</w:t>
            </w:r>
          </w:p>
        </w:tc>
        <w:tc>
          <w:tcPr>
            <w:tcW w:w="6095" w:type="dxa"/>
            <w:gridSpan w:val="3"/>
            <w:vAlign w:val="center"/>
          </w:tcPr>
          <w:p>
            <w:pPr>
              <w:pStyle w:val="13"/>
            </w:pPr>
            <w:r>
              <w:t>乡村卫生服务一体化资金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实施乡村卫生服务一体化管理资金项目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1.通过实施乡村卫生服务一体化管理资金项目，达到为纳入乡村一体化管理的乡村医生缴纳社会保险（五险：养老保险、医疗保险、工伤保险、失业保险、生育保险）的效果。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乡村一体化管理乡医数量</w:t>
            </w:r>
          </w:p>
        </w:tc>
        <w:tc>
          <w:tcPr>
            <w:tcW w:w="5386" w:type="dxa"/>
            <w:vAlign w:val="center"/>
          </w:tcPr>
          <w:p>
            <w:pPr>
              <w:pStyle w:val="13"/>
            </w:pPr>
            <w:r>
              <w:t>纳入一体化管理的乡村医生人数</w:t>
            </w:r>
          </w:p>
        </w:tc>
        <w:tc>
          <w:tcPr>
            <w:tcW w:w="2268" w:type="dxa"/>
            <w:vAlign w:val="center"/>
          </w:tcPr>
          <w:p>
            <w:pPr>
              <w:pStyle w:val="13"/>
            </w:pPr>
            <w:r>
              <w:t>427人</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实施国家基本药物制度覆盖率</w:t>
            </w:r>
          </w:p>
        </w:tc>
        <w:tc>
          <w:tcPr>
            <w:tcW w:w="5386" w:type="dxa"/>
            <w:vAlign w:val="center"/>
          </w:tcPr>
          <w:p>
            <w:pPr>
              <w:pStyle w:val="13"/>
            </w:pPr>
            <w:r>
              <w:t>制度覆盖率=村卫生室实施国家基本药物制度数量/全部县村卫生室</w:t>
            </w:r>
          </w:p>
        </w:tc>
        <w:tc>
          <w:tcPr>
            <w:tcW w:w="2268" w:type="dxa"/>
            <w:vAlign w:val="center"/>
          </w:tcPr>
          <w:p>
            <w:pPr>
              <w:pStyle w:val="13"/>
            </w:pPr>
            <w:r>
              <w:t>≥95%</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一体化项目支付及时率</w:t>
            </w:r>
          </w:p>
        </w:tc>
        <w:tc>
          <w:tcPr>
            <w:tcW w:w="5386" w:type="dxa"/>
            <w:vAlign w:val="center"/>
          </w:tcPr>
          <w:p>
            <w:pPr>
              <w:pStyle w:val="13"/>
            </w:pPr>
            <w:r>
              <w:t>支付及时率=及时拨付的金额/应拨付的金额</w:t>
            </w:r>
          </w:p>
        </w:tc>
        <w:tc>
          <w:tcPr>
            <w:tcW w:w="2268" w:type="dxa"/>
            <w:vAlign w:val="center"/>
          </w:tcPr>
          <w:p>
            <w:pPr>
              <w:pStyle w:val="13"/>
            </w:pPr>
            <w:r>
              <w:t>≥95%</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乡村医生工资保险每月成本</w:t>
            </w:r>
          </w:p>
        </w:tc>
        <w:tc>
          <w:tcPr>
            <w:tcW w:w="5386" w:type="dxa"/>
            <w:vAlign w:val="center"/>
          </w:tcPr>
          <w:p>
            <w:pPr>
              <w:pStyle w:val="13"/>
            </w:pPr>
            <w:r>
              <w:t>乡村医生工资保险每月成本</w:t>
            </w:r>
          </w:p>
        </w:tc>
        <w:tc>
          <w:tcPr>
            <w:tcW w:w="2268" w:type="dxa"/>
            <w:vAlign w:val="center"/>
          </w:tcPr>
          <w:p>
            <w:pPr>
              <w:pStyle w:val="13"/>
            </w:pPr>
            <w:r>
              <w:t>37.5万元/月</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保障乡村医生收入</w:t>
            </w:r>
          </w:p>
        </w:tc>
        <w:tc>
          <w:tcPr>
            <w:tcW w:w="5386" w:type="dxa"/>
            <w:vAlign w:val="center"/>
          </w:tcPr>
          <w:p>
            <w:pPr>
              <w:pStyle w:val="13"/>
            </w:pPr>
            <w:r>
              <w:t>保障乡村医生收入</w:t>
            </w:r>
          </w:p>
        </w:tc>
        <w:tc>
          <w:tcPr>
            <w:tcW w:w="2268" w:type="dxa"/>
            <w:vAlign w:val="center"/>
          </w:tcPr>
          <w:p>
            <w:pPr>
              <w:pStyle w:val="13"/>
            </w:pPr>
            <w:r>
              <w:t>450万元</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标准化乡镇卫生院建设合格率</w:t>
            </w:r>
          </w:p>
        </w:tc>
        <w:tc>
          <w:tcPr>
            <w:tcW w:w="5386" w:type="dxa"/>
            <w:vAlign w:val="center"/>
          </w:tcPr>
          <w:p>
            <w:pPr>
              <w:pStyle w:val="13"/>
            </w:pPr>
            <w:r>
              <w:t>达到国家、省相关标准乡镇村卫生院数占乡镇卫生院总数的比率</w:t>
            </w:r>
          </w:p>
        </w:tc>
        <w:tc>
          <w:tcPr>
            <w:tcW w:w="2268" w:type="dxa"/>
            <w:vAlign w:val="center"/>
          </w:tcPr>
          <w:p>
            <w:pPr>
              <w:pStyle w:val="13"/>
            </w:pPr>
            <w:r>
              <w:t>≥90%</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国家基本药物制度在基层持续影响期限</w:t>
            </w:r>
          </w:p>
        </w:tc>
        <w:tc>
          <w:tcPr>
            <w:tcW w:w="5386" w:type="dxa"/>
            <w:vAlign w:val="center"/>
          </w:tcPr>
          <w:p>
            <w:pPr>
              <w:pStyle w:val="13"/>
            </w:pPr>
            <w:r>
              <w:t>国家基本药物制度项目实施期限</w:t>
            </w:r>
          </w:p>
        </w:tc>
        <w:tc>
          <w:tcPr>
            <w:tcW w:w="2268" w:type="dxa"/>
            <w:vAlign w:val="center"/>
          </w:tcPr>
          <w:p>
            <w:pPr>
              <w:pStyle w:val="13"/>
            </w:pPr>
            <w:r>
              <w:t>≥1年</w:t>
            </w:r>
          </w:p>
        </w:tc>
        <w:tc>
          <w:tcPr>
            <w:tcW w:w="1276" w:type="dxa"/>
            <w:vAlign w:val="center"/>
          </w:tcPr>
          <w:p>
            <w:pPr>
              <w:pStyle w:val="13"/>
            </w:pPr>
            <w:r>
              <w:t>昌黎县人民政府关于印发《昌黎县村卫生室纳入乡镇卫生院一体化管理实施细则》的通知，昌政字【2019】44号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31、劳务派遣人员支出绩效目标表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13032225P00233310012P</w:t>
            </w:r>
          </w:p>
        </w:tc>
        <w:tc>
          <w:tcPr>
            <w:tcW w:w="2835" w:type="dxa"/>
            <w:vAlign w:val="center"/>
          </w:tcPr>
          <w:p>
            <w:pPr>
              <w:pStyle w:val="11"/>
            </w:pPr>
            <w:r>
              <w:t>项目名称</w:t>
            </w:r>
          </w:p>
        </w:tc>
        <w:tc>
          <w:tcPr>
            <w:tcW w:w="6095" w:type="dxa"/>
            <w:gridSpan w:val="3"/>
            <w:vAlign w:val="center"/>
          </w:tcPr>
          <w:p>
            <w:pPr>
              <w:pStyle w:val="13"/>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用于保障人员工资按时发放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 xml:space="preserve">2500元 </w:t>
            </w:r>
          </w:p>
        </w:tc>
        <w:tc>
          <w:tcPr>
            <w:tcW w:w="1276" w:type="dxa"/>
            <w:vAlign w:val="center"/>
          </w:tcPr>
          <w:p>
            <w:pPr>
              <w:pStyle w:val="13"/>
            </w:pPr>
            <w:r>
              <w:t>取暖费补助标准（[2018]41号）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单位领取住宅取暖费补贴的人数</w:t>
            </w:r>
          </w:p>
        </w:tc>
        <w:tc>
          <w:tcPr>
            <w:tcW w:w="2268" w:type="dxa"/>
            <w:vAlign w:val="center"/>
          </w:tcPr>
          <w:p>
            <w:pPr>
              <w:pStyle w:val="13"/>
            </w:pPr>
            <w:r>
              <w:t>≥16人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有效保障业务工作顺利完成，满意率不低于上年</w:t>
            </w:r>
          </w:p>
        </w:tc>
        <w:tc>
          <w:tcPr>
            <w:tcW w:w="2268" w:type="dxa"/>
            <w:vAlign w:val="center"/>
          </w:tcPr>
          <w:p>
            <w:pPr>
              <w:pStyle w:val="13"/>
            </w:pPr>
            <w:r>
              <w:t>≥99%</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厉行节约，降低能耗，较上年降低</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32、昌黎县龙家店镇卫生院标准化社区医养结合服务中心项目绩效目标表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13032224P00H4BC101460</w:t>
            </w:r>
          </w:p>
        </w:tc>
        <w:tc>
          <w:tcPr>
            <w:tcW w:w="2835" w:type="dxa"/>
            <w:vAlign w:val="center"/>
          </w:tcPr>
          <w:p>
            <w:pPr>
              <w:pStyle w:val="11"/>
            </w:pPr>
            <w:r>
              <w:t>项目名称</w:t>
            </w:r>
          </w:p>
        </w:tc>
        <w:tc>
          <w:tcPr>
            <w:tcW w:w="6095" w:type="dxa"/>
            <w:gridSpan w:val="3"/>
            <w:vAlign w:val="center"/>
          </w:tcPr>
          <w:p>
            <w:pPr>
              <w:pStyle w:val="13"/>
            </w:pPr>
            <w:r>
              <w:t>昌黎县龙家店镇卫生院标准化社区医养结合服务中心项目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修缮龙家店卫生院封台病区房屋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建设标准化社区医养结合服务中心数量</w:t>
            </w:r>
          </w:p>
        </w:tc>
        <w:tc>
          <w:tcPr>
            <w:tcW w:w="5386" w:type="dxa"/>
            <w:vAlign w:val="center"/>
          </w:tcPr>
          <w:p>
            <w:pPr>
              <w:pStyle w:val="13"/>
            </w:pPr>
            <w:r>
              <w:t>建设昌黎县龙家店卫生院标准化社区医养结合服务中心数量</w:t>
            </w:r>
          </w:p>
        </w:tc>
        <w:tc>
          <w:tcPr>
            <w:tcW w:w="2268" w:type="dxa"/>
            <w:vAlign w:val="center"/>
          </w:tcPr>
          <w:p>
            <w:pPr>
              <w:pStyle w:val="13"/>
            </w:pPr>
            <w:r>
              <w:t>1个</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基础设施建设修缮工程验收合格率</w:t>
            </w:r>
          </w:p>
        </w:tc>
        <w:tc>
          <w:tcPr>
            <w:tcW w:w="5386" w:type="dxa"/>
            <w:vAlign w:val="center"/>
          </w:tcPr>
          <w:p>
            <w:pPr>
              <w:pStyle w:val="13"/>
            </w:pPr>
            <w:r>
              <w:t>基础设施建设修缮工程验收合格率=合格部分工程质量/总工程质量</w:t>
            </w:r>
          </w:p>
        </w:tc>
        <w:tc>
          <w:tcPr>
            <w:tcW w:w="2268" w:type="dxa"/>
            <w:vAlign w:val="center"/>
          </w:tcPr>
          <w:p>
            <w:pPr>
              <w:pStyle w:val="13"/>
            </w:pPr>
            <w:r>
              <w:t>≥98%</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标准化社区医养结合服务中心项目投入成本</w:t>
            </w:r>
          </w:p>
        </w:tc>
        <w:tc>
          <w:tcPr>
            <w:tcW w:w="5386" w:type="dxa"/>
            <w:vAlign w:val="center"/>
          </w:tcPr>
          <w:p>
            <w:pPr>
              <w:pStyle w:val="13"/>
            </w:pPr>
            <w:r>
              <w:t>标准化社区医养结合服务中心项目投入成本</w:t>
            </w:r>
          </w:p>
        </w:tc>
        <w:tc>
          <w:tcPr>
            <w:tcW w:w="2268" w:type="dxa"/>
            <w:vAlign w:val="center"/>
          </w:tcPr>
          <w:p>
            <w:pPr>
              <w:pStyle w:val="13"/>
            </w:pPr>
            <w:r>
              <w:t>50万元</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减轻基层医疗机构经济负担</w:t>
            </w:r>
          </w:p>
        </w:tc>
        <w:tc>
          <w:tcPr>
            <w:tcW w:w="5386" w:type="dxa"/>
            <w:vAlign w:val="center"/>
          </w:tcPr>
          <w:p>
            <w:pPr>
              <w:pStyle w:val="13"/>
            </w:pPr>
            <w:r>
              <w:t>减轻基层医疗机构经济负担</w:t>
            </w:r>
          </w:p>
        </w:tc>
        <w:tc>
          <w:tcPr>
            <w:tcW w:w="2268" w:type="dxa"/>
            <w:vAlign w:val="center"/>
          </w:tcPr>
          <w:p>
            <w:pPr>
              <w:pStyle w:val="13"/>
            </w:pPr>
            <w:r>
              <w:t>较上年减轻</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≥99%</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标准化社区医养结合服务项目可持续影响期限</w:t>
            </w:r>
          </w:p>
        </w:tc>
        <w:tc>
          <w:tcPr>
            <w:tcW w:w="5386" w:type="dxa"/>
            <w:vAlign w:val="center"/>
          </w:tcPr>
          <w:p>
            <w:pPr>
              <w:pStyle w:val="13"/>
            </w:pPr>
            <w:r>
              <w:t>标准化社区医养结合服务项目可持续影响期限</w:t>
            </w:r>
          </w:p>
        </w:tc>
        <w:tc>
          <w:tcPr>
            <w:tcW w:w="2268" w:type="dxa"/>
            <w:vAlign w:val="center"/>
          </w:tcPr>
          <w:p>
            <w:pPr>
              <w:pStyle w:val="13"/>
            </w:pPr>
            <w:r>
              <w:t>≥99%</w:t>
            </w:r>
          </w:p>
        </w:tc>
        <w:tc>
          <w:tcPr>
            <w:tcW w:w="1276" w:type="dxa"/>
            <w:vAlign w:val="center"/>
          </w:tcPr>
          <w:p>
            <w:pPr>
              <w:pStyle w:val="13"/>
            </w:pPr>
            <w:r>
              <w:t>依据冀财社【2023】241号关于提前下达2024年省级公共卫生服务补助资金预算的通知。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抽样调查的群众满意率=满意和较满意的群众数量/全部调查人数调查人数的比率数</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33、昌黎县龙家店镇卫生院基层医疗卫生机构体系建设项目绩效目标表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13032224P00H4BC10145C</w:t>
            </w:r>
          </w:p>
        </w:tc>
        <w:tc>
          <w:tcPr>
            <w:tcW w:w="2835" w:type="dxa"/>
            <w:vAlign w:val="center"/>
          </w:tcPr>
          <w:p>
            <w:pPr>
              <w:pStyle w:val="11"/>
            </w:pPr>
            <w:r>
              <w:t>项目名称</w:t>
            </w:r>
          </w:p>
        </w:tc>
        <w:tc>
          <w:tcPr>
            <w:tcW w:w="6095" w:type="dxa"/>
            <w:gridSpan w:val="3"/>
            <w:vAlign w:val="center"/>
          </w:tcPr>
          <w:p>
            <w:pPr>
              <w:pStyle w:val="13"/>
            </w:pPr>
            <w:r>
              <w:t>昌黎县龙家店镇卫生院基层医疗卫生机构体系建设项目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为了提升卫生院医疗服务水平，购买三台医疗设备。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≥3台</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45万元</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冀财社【2023】241号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34、冀财社【2024】179号关于提前下达2025年省级公共卫生服务补助资金（荒佃庄医养结合）绩效目标表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13032225P00221710007E</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冀财社【2024】179号关于提前下达2025年省级公共卫生服务补助资金（荒佃庄医养结合）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用于2025年荒佃庄病区资源配置和设施升级改造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建设标准化社区医养结合服务中心数量</w:t>
            </w:r>
          </w:p>
        </w:tc>
        <w:tc>
          <w:tcPr>
            <w:tcW w:w="5386" w:type="dxa"/>
            <w:vAlign w:val="center"/>
          </w:tcPr>
          <w:p>
            <w:pPr>
              <w:pStyle w:val="13"/>
            </w:pPr>
            <w:r>
              <w:t>建设昌黎县龙家店卫生院标准化社区医养结合服务中心数量</w:t>
            </w:r>
          </w:p>
        </w:tc>
        <w:tc>
          <w:tcPr>
            <w:tcW w:w="2268" w:type="dxa"/>
            <w:vAlign w:val="center"/>
          </w:tcPr>
          <w:p>
            <w:pPr>
              <w:pStyle w:val="13"/>
            </w:pPr>
            <w:r>
              <w:t>1个</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基础设施建设修缮工程验收合格率</w:t>
            </w:r>
          </w:p>
        </w:tc>
        <w:tc>
          <w:tcPr>
            <w:tcW w:w="5386" w:type="dxa"/>
            <w:vAlign w:val="center"/>
          </w:tcPr>
          <w:p>
            <w:pPr>
              <w:pStyle w:val="13"/>
            </w:pPr>
            <w:r>
              <w:t>基础设施建设修缮工程验收合格率=合格部分工程质量/总工程质量</w:t>
            </w: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标准化社区医养结合服务中心项目投入成本</w:t>
            </w:r>
          </w:p>
        </w:tc>
        <w:tc>
          <w:tcPr>
            <w:tcW w:w="5386" w:type="dxa"/>
            <w:vAlign w:val="center"/>
          </w:tcPr>
          <w:p>
            <w:pPr>
              <w:pStyle w:val="13"/>
            </w:pPr>
            <w:r>
              <w:t>标准化社区医养结合服务中心项目投入成本</w:t>
            </w:r>
          </w:p>
        </w:tc>
        <w:tc>
          <w:tcPr>
            <w:tcW w:w="2268" w:type="dxa"/>
            <w:vAlign w:val="center"/>
          </w:tcPr>
          <w:p>
            <w:pPr>
              <w:pStyle w:val="13"/>
            </w:pPr>
            <w:r>
              <w:t>50万元</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减轻基层医疗机构经济负担</w:t>
            </w:r>
          </w:p>
        </w:tc>
        <w:tc>
          <w:tcPr>
            <w:tcW w:w="5386" w:type="dxa"/>
            <w:vAlign w:val="center"/>
          </w:tcPr>
          <w:p>
            <w:pPr>
              <w:pStyle w:val="13"/>
            </w:pPr>
            <w:r>
              <w:t>减轻基层医疗机构经济负担</w:t>
            </w:r>
          </w:p>
        </w:tc>
        <w:tc>
          <w:tcPr>
            <w:tcW w:w="2268" w:type="dxa"/>
            <w:vAlign w:val="center"/>
          </w:tcPr>
          <w:p>
            <w:pPr>
              <w:pStyle w:val="13"/>
            </w:pPr>
            <w:r>
              <w:t>较上年减轻</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≥99%</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标准化社区医养结合服务项目可持续影响期限</w:t>
            </w:r>
          </w:p>
        </w:tc>
        <w:tc>
          <w:tcPr>
            <w:tcW w:w="5386" w:type="dxa"/>
            <w:vAlign w:val="center"/>
          </w:tcPr>
          <w:p>
            <w:pPr>
              <w:pStyle w:val="13"/>
            </w:pPr>
            <w:r>
              <w:t>标准化社区医养结合服务项目可持续影响期限</w:t>
            </w:r>
          </w:p>
        </w:tc>
        <w:tc>
          <w:tcPr>
            <w:tcW w:w="2268" w:type="dxa"/>
            <w:vAlign w:val="center"/>
          </w:tcPr>
          <w:p>
            <w:pPr>
              <w:pStyle w:val="13"/>
            </w:pPr>
            <w:r>
              <w:t>≥99%</w:t>
            </w:r>
          </w:p>
        </w:tc>
        <w:tc>
          <w:tcPr>
            <w:tcW w:w="1276" w:type="dxa"/>
            <w:vAlign w:val="center"/>
          </w:tcPr>
          <w:p>
            <w:pPr>
              <w:pStyle w:val="13"/>
            </w:pPr>
            <w:r>
              <w:t>冀财社【2024】179号关于提前下达2025年省级公共卫生服务补助资金的预算通知。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抽样调查的群众满意率=满意和较满意的群众数量/全部调查人数调查人数的比率数</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35、冀财社【2024】179号关于提前下达2025年省级公共卫生服务补助资金（葛条港能力提升）绩效目标表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13032225P002217100128</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冀财社【2024】179号关于提前下达2025年省级公共卫生服务补助资金（葛条港能力提升）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用于本单位购买DR设备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≥1台</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40万元</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依据冀财社【2024】179号文件关于河北省财政厅关于提前下达2025年省级公共卫生服务补助资金预算的通知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36、冀财社【2024】179号关于提前下达2025年省级公共卫生服务补助资金（大蒲河能力提升）绩效目标表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13032225P00221710013U</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冀财社【2024】179号关于提前下达2025年省级公共卫生服务补助资金（大蒲河能力提升）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用于本单位购买DR设备</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≥1台</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40万元</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37、冀财社【2024】179号关于提前下达2025年省级公共卫生服务补助资金（妇幼保健机构建设）绩效目标表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13032225P002217100101</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冀财社【2024】179号关于提前下达2025年省级公共卫生服务补助资金（妇幼保健机构建设）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用于危重孕产妇和新生儿救治能力提升体系建设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1.通过保障基本卫生服务，达到提高危重孕产妇和危重新生儿救治工作管理的质量和效率，保障危重孕产妇和危重新生儿获得及时有效的救治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配备危重孕产妇和新生儿救治服务所需的基本设备</w:t>
            </w:r>
          </w:p>
        </w:tc>
        <w:tc>
          <w:tcPr>
            <w:tcW w:w="5386" w:type="dxa"/>
            <w:vAlign w:val="center"/>
          </w:tcPr>
          <w:p>
            <w:pPr>
              <w:pStyle w:val="13"/>
            </w:pPr>
            <w:r>
              <w:t>配备危重孕产妇和新生儿救治服务所需设备</w:t>
            </w:r>
          </w:p>
        </w:tc>
        <w:tc>
          <w:tcPr>
            <w:tcW w:w="2268" w:type="dxa"/>
            <w:vAlign w:val="center"/>
          </w:tcPr>
          <w:p>
            <w:pPr>
              <w:pStyle w:val="13"/>
            </w:pPr>
            <w:r>
              <w:t>1个</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设备验收合格率</w:t>
            </w:r>
          </w:p>
        </w:tc>
        <w:tc>
          <w:tcPr>
            <w:tcW w:w="5386" w:type="dxa"/>
            <w:vAlign w:val="center"/>
          </w:tcPr>
          <w:p>
            <w:pPr>
              <w:pStyle w:val="13"/>
            </w:pPr>
            <w:r>
              <w:t>设备验收合格率=合格部分工程质量/总工程质量</w:t>
            </w: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危重孕产妇和新生儿救治能力提升成本</w:t>
            </w:r>
          </w:p>
        </w:tc>
        <w:tc>
          <w:tcPr>
            <w:tcW w:w="5386" w:type="dxa"/>
            <w:vAlign w:val="center"/>
          </w:tcPr>
          <w:p>
            <w:pPr>
              <w:pStyle w:val="13"/>
            </w:pPr>
            <w:r>
              <w:t>危重孕产妇和新生儿救治能力提升成本</w:t>
            </w:r>
          </w:p>
        </w:tc>
        <w:tc>
          <w:tcPr>
            <w:tcW w:w="2268" w:type="dxa"/>
            <w:vAlign w:val="center"/>
          </w:tcPr>
          <w:p>
            <w:pPr>
              <w:pStyle w:val="13"/>
            </w:pPr>
            <w:r>
              <w:t>80万元</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减轻妇幼保健机构经济负担</w:t>
            </w:r>
          </w:p>
        </w:tc>
        <w:tc>
          <w:tcPr>
            <w:tcW w:w="5386" w:type="dxa"/>
            <w:vAlign w:val="center"/>
          </w:tcPr>
          <w:p>
            <w:pPr>
              <w:pStyle w:val="13"/>
            </w:pPr>
            <w:r>
              <w:t>减轻妇幼保健机构经济负担</w:t>
            </w:r>
          </w:p>
        </w:tc>
        <w:tc>
          <w:tcPr>
            <w:tcW w:w="2268" w:type="dxa"/>
            <w:vAlign w:val="center"/>
          </w:tcPr>
          <w:p>
            <w:pPr>
              <w:pStyle w:val="13"/>
            </w:pPr>
            <w:r>
              <w:t>较上年减轻</w:t>
            </w:r>
          </w:p>
          <w:p>
            <w:pPr>
              <w:pStyle w:val="13"/>
            </w:pP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危重孕产妇和杏色救治能力提升项目可持续影响期限</w:t>
            </w:r>
          </w:p>
        </w:tc>
        <w:tc>
          <w:tcPr>
            <w:tcW w:w="5386" w:type="dxa"/>
            <w:vAlign w:val="center"/>
          </w:tcPr>
          <w:p>
            <w:pPr>
              <w:pStyle w:val="13"/>
            </w:pPr>
            <w:r>
              <w:t>危重孕产妇和杏色救治能力提升项目可持续影响期限</w:t>
            </w:r>
          </w:p>
          <w:p>
            <w:pPr>
              <w:pStyle w:val="13"/>
            </w:pPr>
          </w:p>
        </w:tc>
        <w:tc>
          <w:tcPr>
            <w:tcW w:w="2268" w:type="dxa"/>
            <w:vAlign w:val="center"/>
          </w:tcPr>
          <w:p>
            <w:pPr>
              <w:pStyle w:val="13"/>
            </w:pPr>
            <w:r>
              <w:t>≥98%</w:t>
            </w:r>
          </w:p>
        </w:tc>
        <w:tc>
          <w:tcPr>
            <w:tcW w:w="1276" w:type="dxa"/>
            <w:vAlign w:val="center"/>
          </w:tcPr>
          <w:p>
            <w:pPr>
              <w:pStyle w:val="13"/>
            </w:pPr>
            <w:r>
              <w:t>冀财社【2024】179号关于提前下达2025年省级公共卫生服务补助资金预算的通知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38、冀财社【2024】179号关于提前下达2025年省级公共卫生服务补助资金（安山基层医疗卫生机构体系建设）绩效目标表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13032225P00221710009M</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冀财社【2024】179号关于提前下达2025年省级公共卫生服务补助资金（安山基层医疗卫生机构体系建设）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大修修缮及设备购置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1.通过建设基层医疗卫生机构体系，达到提高公共卫生服务和突发公共卫生事件应急能力，建立起维护居民健康屏障的效果。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购置专用医疗设备数量</w:t>
            </w:r>
          </w:p>
        </w:tc>
        <w:tc>
          <w:tcPr>
            <w:tcW w:w="5386" w:type="dxa"/>
            <w:vAlign w:val="center"/>
          </w:tcPr>
          <w:p>
            <w:pPr>
              <w:pStyle w:val="13"/>
            </w:pPr>
            <w:r>
              <w:t>购置专用医疗设备数量</w:t>
            </w:r>
          </w:p>
        </w:tc>
        <w:tc>
          <w:tcPr>
            <w:tcW w:w="2268" w:type="dxa"/>
            <w:vAlign w:val="center"/>
          </w:tcPr>
          <w:p>
            <w:pPr>
              <w:pStyle w:val="13"/>
            </w:pPr>
            <w:r>
              <w:t>≥1台</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适龄儿童国家免疫规划疫苗接种率</w:t>
            </w:r>
          </w:p>
        </w:tc>
        <w:tc>
          <w:tcPr>
            <w:tcW w:w="5386" w:type="dxa"/>
            <w:vAlign w:val="center"/>
          </w:tcPr>
          <w:p>
            <w:pPr>
              <w:pStyle w:val="13"/>
            </w:pPr>
            <w:r>
              <w:t>疫苗接种率=年度辖区内适龄儿童接受国家免疫规划疫苗接种率/辖区内应接种适龄儿童数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基层医疗卫生体系建设项目及时支付率</w:t>
            </w:r>
          </w:p>
        </w:tc>
        <w:tc>
          <w:tcPr>
            <w:tcW w:w="5386" w:type="dxa"/>
            <w:vAlign w:val="center"/>
          </w:tcPr>
          <w:p>
            <w:pPr>
              <w:pStyle w:val="13"/>
            </w:pPr>
            <w:r>
              <w:t>基层医疗卫生体系建设项目资金及时支付率=按时完成支付金额/项目总金额</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基层医疗卫生体系建设项目资金总成本</w:t>
            </w:r>
          </w:p>
        </w:tc>
        <w:tc>
          <w:tcPr>
            <w:tcW w:w="5386" w:type="dxa"/>
            <w:vAlign w:val="center"/>
          </w:tcPr>
          <w:p>
            <w:pPr>
              <w:pStyle w:val="13"/>
            </w:pPr>
            <w:r>
              <w:t>投入基层医疗卫生体系建设项目资金总成本</w:t>
            </w:r>
          </w:p>
        </w:tc>
        <w:tc>
          <w:tcPr>
            <w:tcW w:w="2268" w:type="dxa"/>
            <w:vAlign w:val="center"/>
          </w:tcPr>
          <w:p>
            <w:pPr>
              <w:pStyle w:val="13"/>
            </w:pPr>
            <w:r>
              <w:t>60万元</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减轻基层医疗机构经济压力</w:t>
            </w:r>
          </w:p>
        </w:tc>
        <w:tc>
          <w:tcPr>
            <w:tcW w:w="5386" w:type="dxa"/>
            <w:vAlign w:val="center"/>
          </w:tcPr>
          <w:p>
            <w:pPr>
              <w:pStyle w:val="13"/>
            </w:pPr>
            <w:r>
              <w:t>较上年减轻基层医疗机构经济压力</w:t>
            </w:r>
          </w:p>
        </w:tc>
        <w:tc>
          <w:tcPr>
            <w:tcW w:w="2268" w:type="dxa"/>
            <w:vAlign w:val="center"/>
          </w:tcPr>
          <w:p>
            <w:pPr>
              <w:pStyle w:val="13"/>
            </w:pPr>
            <w:r>
              <w:t>较上年减轻</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健康知识知晓率</w:t>
            </w:r>
          </w:p>
        </w:tc>
        <w:tc>
          <w:tcPr>
            <w:tcW w:w="5386" w:type="dxa"/>
            <w:vAlign w:val="center"/>
          </w:tcPr>
          <w:p>
            <w:pPr>
              <w:pStyle w:val="13"/>
            </w:pPr>
            <w:r>
              <w:t>健康知识知晓率=知道健康知识的人数/参加调查问卷的总人数</w:t>
            </w:r>
          </w:p>
        </w:tc>
        <w:tc>
          <w:tcPr>
            <w:tcW w:w="2268" w:type="dxa"/>
            <w:vAlign w:val="center"/>
          </w:tcPr>
          <w:p>
            <w:pPr>
              <w:pStyle w:val="13"/>
            </w:pPr>
            <w:r>
              <w:t>≥90%</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基层医疗卫生体系建设项目可持续影响期限</w:t>
            </w:r>
          </w:p>
        </w:tc>
        <w:tc>
          <w:tcPr>
            <w:tcW w:w="5386" w:type="dxa"/>
            <w:vAlign w:val="center"/>
          </w:tcPr>
          <w:p>
            <w:pPr>
              <w:pStyle w:val="13"/>
            </w:pPr>
            <w:r>
              <w:t>基层医疗卫生体系建设项目可持续影响期限</w:t>
            </w:r>
          </w:p>
        </w:tc>
        <w:tc>
          <w:tcPr>
            <w:tcW w:w="2268" w:type="dxa"/>
            <w:vAlign w:val="center"/>
          </w:tcPr>
          <w:p>
            <w:pPr>
              <w:pStyle w:val="13"/>
            </w:pPr>
            <w:r>
              <w:t>≥1年</w:t>
            </w:r>
          </w:p>
        </w:tc>
        <w:tc>
          <w:tcPr>
            <w:tcW w:w="1276" w:type="dxa"/>
            <w:vAlign w:val="center"/>
          </w:tcPr>
          <w:p>
            <w:pPr>
              <w:pStyle w:val="13"/>
            </w:pPr>
            <w:r>
              <w:t>依据冀财社【2024】179号文件关于河北省财政厅关于提前下达2025年省级公共卫生服务补助资金预算的通知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39、冀财社【2023】210号关于提前下达2024年中央医疗服务与保障能力提升补助资金绩效目标表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13032224P0004JE100745</w:t>
            </w:r>
          </w:p>
        </w:tc>
        <w:tc>
          <w:tcPr>
            <w:tcW w:w="2835" w:type="dxa"/>
            <w:vAlign w:val="center"/>
          </w:tcPr>
          <w:p>
            <w:pPr>
              <w:pStyle w:val="11"/>
            </w:pPr>
            <w:r>
              <w:t>项目名称</w:t>
            </w:r>
          </w:p>
        </w:tc>
        <w:tc>
          <w:tcPr>
            <w:tcW w:w="6095" w:type="dxa"/>
            <w:gridSpan w:val="3"/>
            <w:vAlign w:val="center"/>
          </w:tcPr>
          <w:p>
            <w:pPr>
              <w:pStyle w:val="13"/>
            </w:pPr>
            <w:r>
              <w:t>冀财社【2023】210号关于提前下达2024年中央医疗服务与保障能力提升补助资金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用于京津冀协同发展项目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群众就诊人次</w:t>
            </w:r>
          </w:p>
        </w:tc>
        <w:tc>
          <w:tcPr>
            <w:tcW w:w="5386" w:type="dxa"/>
            <w:vAlign w:val="center"/>
          </w:tcPr>
          <w:p>
            <w:pPr>
              <w:pStyle w:val="13"/>
            </w:pPr>
            <w:r>
              <w:t>年就诊人次</w:t>
            </w:r>
          </w:p>
        </w:tc>
        <w:tc>
          <w:tcPr>
            <w:tcW w:w="2268" w:type="dxa"/>
            <w:vAlign w:val="center"/>
          </w:tcPr>
          <w:p>
            <w:pPr>
              <w:pStyle w:val="13"/>
            </w:pPr>
            <w:r>
              <w:t>≥5000人</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医生掌握15类中医药技术方法</w:t>
            </w:r>
          </w:p>
        </w:tc>
        <w:tc>
          <w:tcPr>
            <w:tcW w:w="2268" w:type="dxa"/>
            <w:vAlign w:val="center"/>
          </w:tcPr>
          <w:p>
            <w:pPr>
              <w:pStyle w:val="13"/>
            </w:pPr>
            <w:r>
              <w:t xml:space="preserve">≥15种 </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中医药发展项目资金成本</w:t>
            </w:r>
          </w:p>
        </w:tc>
        <w:tc>
          <w:tcPr>
            <w:tcW w:w="5386" w:type="dxa"/>
            <w:vAlign w:val="center"/>
          </w:tcPr>
          <w:p>
            <w:pPr>
              <w:pStyle w:val="13"/>
            </w:pPr>
            <w:r>
              <w:t>中医药发展项目资金成本</w:t>
            </w:r>
          </w:p>
        </w:tc>
        <w:tc>
          <w:tcPr>
            <w:tcW w:w="2268" w:type="dxa"/>
            <w:vAlign w:val="center"/>
          </w:tcPr>
          <w:p>
            <w:pPr>
              <w:pStyle w:val="13"/>
            </w:pPr>
            <w:r>
              <w:t>80万元</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中医药发展项目期限</w:t>
            </w:r>
          </w:p>
        </w:tc>
        <w:tc>
          <w:tcPr>
            <w:tcW w:w="5386" w:type="dxa"/>
            <w:vAlign w:val="center"/>
          </w:tcPr>
          <w:p>
            <w:pPr>
              <w:pStyle w:val="13"/>
            </w:pPr>
            <w:r>
              <w:t>中医药发展项目期限</w:t>
            </w:r>
          </w:p>
        </w:tc>
        <w:tc>
          <w:tcPr>
            <w:tcW w:w="2268" w:type="dxa"/>
            <w:vAlign w:val="center"/>
          </w:tcPr>
          <w:p>
            <w:pPr>
              <w:pStyle w:val="13"/>
            </w:pPr>
            <w:r>
              <w:t>≥1年</w:t>
            </w:r>
          </w:p>
        </w:tc>
        <w:tc>
          <w:tcPr>
            <w:tcW w:w="1276" w:type="dxa"/>
            <w:vAlign w:val="center"/>
          </w:tcPr>
          <w:p>
            <w:pPr>
              <w:pStyle w:val="13"/>
            </w:pPr>
            <w:r>
              <w:t>依据冀财社【2023】210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40、冀财社【2023】223号关于提前下达2024年中医药发展专项资金绩效目标表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13032224P0004JE10073H</w:t>
            </w:r>
          </w:p>
        </w:tc>
        <w:tc>
          <w:tcPr>
            <w:tcW w:w="2835" w:type="dxa"/>
            <w:vAlign w:val="center"/>
          </w:tcPr>
          <w:p>
            <w:pPr>
              <w:pStyle w:val="11"/>
            </w:pPr>
            <w:r>
              <w:t>项目名称</w:t>
            </w:r>
          </w:p>
        </w:tc>
        <w:tc>
          <w:tcPr>
            <w:tcW w:w="6095" w:type="dxa"/>
            <w:gridSpan w:val="3"/>
            <w:vAlign w:val="center"/>
          </w:tcPr>
          <w:p>
            <w:pPr>
              <w:pStyle w:val="13"/>
            </w:pPr>
            <w:r>
              <w:t>冀财社【2023】223号关于提前下达2024年中医药发展专项资金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用于中医院标准化康复科建设项目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群众就诊人次</w:t>
            </w:r>
          </w:p>
        </w:tc>
        <w:tc>
          <w:tcPr>
            <w:tcW w:w="5386" w:type="dxa"/>
            <w:vAlign w:val="center"/>
          </w:tcPr>
          <w:p>
            <w:pPr>
              <w:pStyle w:val="13"/>
            </w:pPr>
            <w:r>
              <w:t>年就诊人次</w:t>
            </w:r>
          </w:p>
        </w:tc>
        <w:tc>
          <w:tcPr>
            <w:tcW w:w="2268" w:type="dxa"/>
            <w:vAlign w:val="center"/>
          </w:tcPr>
          <w:p>
            <w:pPr>
              <w:pStyle w:val="13"/>
            </w:pPr>
            <w:r>
              <w:t>≥5000人</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国医堂医生掌握15类中医药技术方法</w:t>
            </w:r>
          </w:p>
        </w:tc>
        <w:tc>
          <w:tcPr>
            <w:tcW w:w="2268" w:type="dxa"/>
            <w:vAlign w:val="center"/>
          </w:tcPr>
          <w:p>
            <w:pPr>
              <w:pStyle w:val="13"/>
            </w:pPr>
            <w:r>
              <w:t>≥15种</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中医药发展项目资金成本</w:t>
            </w:r>
          </w:p>
        </w:tc>
        <w:tc>
          <w:tcPr>
            <w:tcW w:w="5386" w:type="dxa"/>
            <w:vAlign w:val="center"/>
          </w:tcPr>
          <w:p>
            <w:pPr>
              <w:pStyle w:val="13"/>
            </w:pPr>
            <w:r>
              <w:t>中医药发展项目资金成本</w:t>
            </w:r>
          </w:p>
        </w:tc>
        <w:tc>
          <w:tcPr>
            <w:tcW w:w="2268" w:type="dxa"/>
            <w:vAlign w:val="center"/>
          </w:tcPr>
          <w:p>
            <w:pPr>
              <w:pStyle w:val="13"/>
            </w:pPr>
            <w:r>
              <w:t>50万元</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依据冀财社【2023】223号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41、冀财社【2024】171号关于提前下达2025年省级中医药发展专项资金绩效目标表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13032225P00222810001M</w:t>
            </w:r>
          </w:p>
        </w:tc>
        <w:tc>
          <w:tcPr>
            <w:tcW w:w="2835" w:type="dxa"/>
            <w:vAlign w:val="center"/>
          </w:tcPr>
          <w:p>
            <w:pPr>
              <w:pStyle w:val="11"/>
            </w:pPr>
            <w:r>
              <w:t>项目名称</w:t>
            </w:r>
          </w:p>
        </w:tc>
        <w:tc>
          <w:tcPr>
            <w:tcW w:w="6095" w:type="dxa"/>
            <w:gridSpan w:val="3"/>
            <w:vAlign w:val="center"/>
          </w:tcPr>
          <w:p>
            <w:pPr>
              <w:pStyle w:val="13"/>
            </w:pPr>
            <w:r>
              <w:t>冀财社【2024】171号关于提前下达2025年省级中医药发展专项资金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提升基层中医药服务能力，缓解大医院就诊压力，满足百姓需求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县级中医院中医特色科室建设数量</w:t>
            </w:r>
          </w:p>
        </w:tc>
        <w:tc>
          <w:tcPr>
            <w:tcW w:w="5386" w:type="dxa"/>
            <w:vAlign w:val="center"/>
          </w:tcPr>
          <w:p>
            <w:pPr>
              <w:pStyle w:val="13"/>
            </w:pPr>
            <w:r>
              <w:t>中医特色科室建设数量</w:t>
            </w:r>
          </w:p>
        </w:tc>
        <w:tc>
          <w:tcPr>
            <w:tcW w:w="2268" w:type="dxa"/>
            <w:vAlign w:val="center"/>
          </w:tcPr>
          <w:p>
            <w:pPr>
              <w:pStyle w:val="13"/>
            </w:pPr>
            <w:r>
              <w:t>2个</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县级中医院中医特色科室或中医优势专科重点培养人员</w:t>
            </w:r>
          </w:p>
        </w:tc>
        <w:tc>
          <w:tcPr>
            <w:tcW w:w="5386" w:type="dxa"/>
            <w:vAlign w:val="center"/>
          </w:tcPr>
          <w:p>
            <w:pPr>
              <w:pStyle w:val="13"/>
            </w:pPr>
            <w:r>
              <w:t>重点培养人员</w:t>
            </w:r>
          </w:p>
        </w:tc>
        <w:tc>
          <w:tcPr>
            <w:tcW w:w="2268" w:type="dxa"/>
            <w:vAlign w:val="center"/>
          </w:tcPr>
          <w:p>
            <w:pPr>
              <w:pStyle w:val="13"/>
            </w:pPr>
            <w:r>
              <w:t>≥2名</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县级中医院中医特色科室建设成本</w:t>
            </w:r>
          </w:p>
        </w:tc>
        <w:tc>
          <w:tcPr>
            <w:tcW w:w="5386" w:type="dxa"/>
            <w:vAlign w:val="center"/>
          </w:tcPr>
          <w:p>
            <w:pPr>
              <w:pStyle w:val="13"/>
            </w:pPr>
            <w:r>
              <w:t>县级中医院中医特色科室建设成本</w:t>
            </w:r>
          </w:p>
        </w:tc>
        <w:tc>
          <w:tcPr>
            <w:tcW w:w="2268" w:type="dxa"/>
            <w:vAlign w:val="center"/>
          </w:tcPr>
          <w:p>
            <w:pPr>
              <w:pStyle w:val="13"/>
            </w:pPr>
            <w:r>
              <w:t>60万元</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较上年节约</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冀财社【024】171号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县级中医院中医特色科室服务对象满意度</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冀财社【024】171号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42、冀财社【2024】54号关于下达2024年中央医疗服务与保障能力提升补助资金(中医药事业传承与发展部分）绩效目标表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13032224P0004JE10071A</w:t>
            </w:r>
          </w:p>
        </w:tc>
        <w:tc>
          <w:tcPr>
            <w:tcW w:w="2835" w:type="dxa"/>
            <w:vAlign w:val="center"/>
          </w:tcPr>
          <w:p>
            <w:pPr>
              <w:pStyle w:val="11"/>
            </w:pPr>
            <w:r>
              <w:t>项目名称</w:t>
            </w:r>
          </w:p>
        </w:tc>
        <w:tc>
          <w:tcPr>
            <w:tcW w:w="6095" w:type="dxa"/>
            <w:gridSpan w:val="3"/>
            <w:vAlign w:val="center"/>
          </w:tcPr>
          <w:p>
            <w:pPr>
              <w:pStyle w:val="13"/>
            </w:pPr>
            <w:r>
              <w:t>冀财社【2024】54号关于下达2024年中央医疗服务与保障能力提升补助资金(中医药事业传承与发展部分）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用于建设区域共享中药房。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建设区域共享中药房数量</w:t>
            </w:r>
          </w:p>
        </w:tc>
        <w:tc>
          <w:tcPr>
            <w:tcW w:w="5386" w:type="dxa"/>
            <w:vAlign w:val="center"/>
          </w:tcPr>
          <w:p>
            <w:pPr>
              <w:pStyle w:val="13"/>
            </w:pPr>
            <w:r>
              <w:t>建设区域共享中药房数量</w:t>
            </w:r>
          </w:p>
        </w:tc>
        <w:tc>
          <w:tcPr>
            <w:tcW w:w="2268" w:type="dxa"/>
            <w:vAlign w:val="center"/>
          </w:tcPr>
          <w:p>
            <w:pPr>
              <w:pStyle w:val="13"/>
            </w:pPr>
            <w:r>
              <w:t>1个</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国医堂医生掌握15类中医药技术方法</w:t>
            </w:r>
          </w:p>
        </w:tc>
        <w:tc>
          <w:tcPr>
            <w:tcW w:w="2268" w:type="dxa"/>
            <w:vAlign w:val="center"/>
          </w:tcPr>
          <w:p>
            <w:pPr>
              <w:pStyle w:val="13"/>
            </w:pPr>
            <w:r>
              <w:t>≥15种</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建设区域共享中药房成本</w:t>
            </w:r>
          </w:p>
        </w:tc>
        <w:tc>
          <w:tcPr>
            <w:tcW w:w="5386" w:type="dxa"/>
            <w:vAlign w:val="center"/>
          </w:tcPr>
          <w:p>
            <w:pPr>
              <w:pStyle w:val="13"/>
            </w:pPr>
            <w:r>
              <w:t>建设区域共享中药房成本</w:t>
            </w:r>
          </w:p>
        </w:tc>
        <w:tc>
          <w:tcPr>
            <w:tcW w:w="2268" w:type="dxa"/>
            <w:vAlign w:val="center"/>
          </w:tcPr>
          <w:p>
            <w:pPr>
              <w:pStyle w:val="13"/>
            </w:pPr>
            <w:r>
              <w:t>20万元</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冀财社【2024】54号关于下达2024年中央医疗服务与保障能力提升补助资金（中医药事业传承与发展部分）预算的通知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43、冀财预【2024】16号关于下达2024年革命老区转移支付预算资金绩效目标表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13032224P0004JE10072X</w:t>
            </w:r>
          </w:p>
        </w:tc>
        <w:tc>
          <w:tcPr>
            <w:tcW w:w="2835" w:type="dxa"/>
            <w:vAlign w:val="center"/>
          </w:tcPr>
          <w:p>
            <w:pPr>
              <w:pStyle w:val="11"/>
            </w:pPr>
            <w:r>
              <w:t>项目名称</w:t>
            </w:r>
          </w:p>
        </w:tc>
        <w:tc>
          <w:tcPr>
            <w:tcW w:w="6095" w:type="dxa"/>
            <w:gridSpan w:val="3"/>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用于中医院2024年能力提升建设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购置设备数量</w:t>
            </w:r>
          </w:p>
        </w:tc>
        <w:tc>
          <w:tcPr>
            <w:tcW w:w="2268" w:type="dxa"/>
            <w:vAlign w:val="center"/>
          </w:tcPr>
          <w:p>
            <w:pPr>
              <w:pStyle w:val="13"/>
            </w:pPr>
            <w:r>
              <w:t>1套</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水平和效果</w:t>
            </w:r>
          </w:p>
        </w:tc>
        <w:tc>
          <w:tcPr>
            <w:tcW w:w="5386" w:type="dxa"/>
            <w:vAlign w:val="center"/>
          </w:tcPr>
          <w:p>
            <w:pPr>
              <w:pStyle w:val="13"/>
            </w:pPr>
            <w:r>
              <w:t>医生掌握15类中医药技术方法</w:t>
            </w:r>
          </w:p>
        </w:tc>
        <w:tc>
          <w:tcPr>
            <w:tcW w:w="2268" w:type="dxa"/>
            <w:vAlign w:val="center"/>
          </w:tcPr>
          <w:p>
            <w:pPr>
              <w:pStyle w:val="13"/>
            </w:pPr>
            <w:r>
              <w:t>≥15种</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中医药发展项目资金下达及时率</w:t>
            </w:r>
          </w:p>
        </w:tc>
        <w:tc>
          <w:tcPr>
            <w:tcW w:w="5386" w:type="dxa"/>
            <w:vAlign w:val="center"/>
          </w:tcPr>
          <w:p>
            <w:pPr>
              <w:pStyle w:val="13"/>
            </w:pPr>
            <w:r>
              <w:t>中医药发展项目资金下达及时率=及时下达资金/应下达资金</w:t>
            </w:r>
          </w:p>
        </w:tc>
        <w:tc>
          <w:tcPr>
            <w:tcW w:w="2268" w:type="dxa"/>
            <w:vAlign w:val="center"/>
          </w:tcPr>
          <w:p>
            <w:pPr>
              <w:pStyle w:val="13"/>
            </w:pPr>
            <w:r>
              <w:t>≥95%</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革命老区转移支付项目成本</w:t>
            </w:r>
          </w:p>
        </w:tc>
        <w:tc>
          <w:tcPr>
            <w:tcW w:w="5386" w:type="dxa"/>
            <w:vAlign w:val="center"/>
          </w:tcPr>
          <w:p>
            <w:pPr>
              <w:pStyle w:val="13"/>
            </w:pPr>
            <w:r>
              <w:t>革命老区转移支付项目成本</w:t>
            </w:r>
          </w:p>
        </w:tc>
        <w:tc>
          <w:tcPr>
            <w:tcW w:w="2268" w:type="dxa"/>
            <w:vAlign w:val="center"/>
          </w:tcPr>
          <w:p>
            <w:pPr>
              <w:pStyle w:val="13"/>
            </w:pPr>
            <w:r>
              <w:t>100万元</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提高医疗机构诊疗收入</w:t>
            </w:r>
          </w:p>
        </w:tc>
        <w:tc>
          <w:tcPr>
            <w:tcW w:w="5386" w:type="dxa"/>
            <w:vAlign w:val="center"/>
          </w:tcPr>
          <w:p>
            <w:pPr>
              <w:pStyle w:val="13"/>
            </w:pPr>
            <w:r>
              <w:t>提高医疗机构诊疗收入</w:t>
            </w:r>
          </w:p>
        </w:tc>
        <w:tc>
          <w:tcPr>
            <w:tcW w:w="2268" w:type="dxa"/>
            <w:vAlign w:val="center"/>
          </w:tcPr>
          <w:p>
            <w:pPr>
              <w:pStyle w:val="13"/>
            </w:pPr>
            <w:r>
              <w:t>较上年提升</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加快中医药文化传播</w:t>
            </w:r>
          </w:p>
        </w:tc>
        <w:tc>
          <w:tcPr>
            <w:tcW w:w="5386" w:type="dxa"/>
            <w:vAlign w:val="center"/>
          </w:tcPr>
          <w:p>
            <w:pPr>
              <w:pStyle w:val="13"/>
            </w:pPr>
            <w:r>
              <w:t>加快中医药文化传播</w:t>
            </w:r>
          </w:p>
        </w:tc>
        <w:tc>
          <w:tcPr>
            <w:tcW w:w="2268" w:type="dxa"/>
            <w:vAlign w:val="center"/>
          </w:tcPr>
          <w:p>
            <w:pPr>
              <w:pStyle w:val="13"/>
            </w:pPr>
            <w:r>
              <w:t>加快中医药文化传播</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节约用水、用纸、用电</w:t>
            </w:r>
          </w:p>
        </w:tc>
        <w:tc>
          <w:tcPr>
            <w:tcW w:w="2268" w:type="dxa"/>
            <w:vAlign w:val="center"/>
          </w:tcPr>
          <w:p>
            <w:pPr>
              <w:pStyle w:val="13"/>
            </w:pPr>
            <w:r>
              <w:t>较上年减轻</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中医药事业发展项目资金持续期限</w:t>
            </w:r>
          </w:p>
        </w:tc>
        <w:tc>
          <w:tcPr>
            <w:tcW w:w="5386" w:type="dxa"/>
            <w:vAlign w:val="center"/>
          </w:tcPr>
          <w:p>
            <w:pPr>
              <w:pStyle w:val="13"/>
            </w:pPr>
            <w:r>
              <w:t>中医药事业发展项目资金持续期限</w:t>
            </w:r>
          </w:p>
        </w:tc>
        <w:tc>
          <w:tcPr>
            <w:tcW w:w="2268" w:type="dxa"/>
            <w:vAlign w:val="center"/>
          </w:tcPr>
          <w:p>
            <w:pPr>
              <w:pStyle w:val="13"/>
            </w:pPr>
            <w:r>
              <w:t>≥1年</w:t>
            </w:r>
          </w:p>
        </w:tc>
        <w:tc>
          <w:tcPr>
            <w:tcW w:w="1276" w:type="dxa"/>
            <w:vAlign w:val="center"/>
          </w:tcPr>
          <w:p>
            <w:pPr>
              <w:pStyle w:val="13"/>
            </w:pPr>
            <w:r>
              <w:t>冀财预【2024】16号关于下达2024年革命老区转移支付预算资金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调查的群众满意度=满意和较满意的群众数量/全部调查人数的比率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44、冀财社【2024】179号关于提前下达2025年省级公共卫生服务补助资金（昌黎中心医养结合）绩效目标表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13032225P002217100082</w:t>
            </w:r>
          </w:p>
        </w:tc>
        <w:tc>
          <w:tcPr>
            <w:tcW w:w="2835" w:type="dxa"/>
            <w:vAlign w:val="center"/>
          </w:tcPr>
          <w:p>
            <w:pPr>
              <w:pStyle w:val="11"/>
            </w:pPr>
            <w:r>
              <w:t>项目名称</w:t>
            </w:r>
          </w:p>
        </w:tc>
        <w:tc>
          <w:tcPr>
            <w:tcW w:w="6095" w:type="dxa"/>
            <w:gridSpan w:val="3"/>
            <w:vAlign w:val="center"/>
          </w:tcPr>
          <w:p>
            <w:pPr>
              <w:pStyle w:val="13"/>
            </w:pPr>
            <w:r>
              <w:t>冀财社【2024】179号关于提前下达2025年省级公共卫生服务补助资金（昌黎中心医养结合）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用于建设医养结合项目</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建设标准化社区医养结合服务中心数量</w:t>
            </w:r>
          </w:p>
        </w:tc>
        <w:tc>
          <w:tcPr>
            <w:tcW w:w="5386" w:type="dxa"/>
            <w:vAlign w:val="center"/>
          </w:tcPr>
          <w:p>
            <w:pPr>
              <w:pStyle w:val="13"/>
            </w:pPr>
            <w:r>
              <w:t>建设昌黎县昌黎中心卫生院标准化社区医养结合服务中心数量</w:t>
            </w:r>
          </w:p>
        </w:tc>
        <w:tc>
          <w:tcPr>
            <w:tcW w:w="2268" w:type="dxa"/>
            <w:vAlign w:val="center"/>
          </w:tcPr>
          <w:p>
            <w:pPr>
              <w:pStyle w:val="13"/>
            </w:pPr>
            <w:r>
              <w:t>1个</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基础设施建设修缮工程验收合格率</w:t>
            </w:r>
          </w:p>
        </w:tc>
        <w:tc>
          <w:tcPr>
            <w:tcW w:w="5386" w:type="dxa"/>
            <w:vAlign w:val="center"/>
          </w:tcPr>
          <w:p>
            <w:pPr>
              <w:pStyle w:val="13"/>
            </w:pPr>
            <w:r>
              <w:t>基础设施建设修缮工程验收合格率=合格部分工程质量/总工程质量</w:t>
            </w:r>
          </w:p>
        </w:tc>
        <w:tc>
          <w:tcPr>
            <w:tcW w:w="2268" w:type="dxa"/>
            <w:vAlign w:val="center"/>
          </w:tcPr>
          <w:p>
            <w:pPr>
              <w:pStyle w:val="13"/>
            </w:pPr>
            <w:r>
              <w:t>≥98%</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项目资金支付及时率</w:t>
            </w:r>
          </w:p>
        </w:tc>
        <w:tc>
          <w:tcPr>
            <w:tcW w:w="5386" w:type="dxa"/>
            <w:vAlign w:val="center"/>
          </w:tcPr>
          <w:p>
            <w:pPr>
              <w:pStyle w:val="13"/>
            </w:pPr>
            <w:r>
              <w:t>项目资金支付及时率=及时支付资金/应支付资金</w:t>
            </w:r>
          </w:p>
        </w:tc>
        <w:tc>
          <w:tcPr>
            <w:tcW w:w="2268" w:type="dxa"/>
            <w:vAlign w:val="center"/>
          </w:tcPr>
          <w:p>
            <w:pPr>
              <w:pStyle w:val="13"/>
            </w:pPr>
            <w:r>
              <w:t>≥95%</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标准化社区医养结合服务中心项目投入成本</w:t>
            </w:r>
          </w:p>
        </w:tc>
        <w:tc>
          <w:tcPr>
            <w:tcW w:w="5386" w:type="dxa"/>
            <w:vAlign w:val="center"/>
          </w:tcPr>
          <w:p>
            <w:pPr>
              <w:pStyle w:val="13"/>
            </w:pPr>
            <w:r>
              <w:t>标准化社区医养结合服务中心项目投入成本</w:t>
            </w:r>
          </w:p>
        </w:tc>
        <w:tc>
          <w:tcPr>
            <w:tcW w:w="2268" w:type="dxa"/>
            <w:vAlign w:val="center"/>
          </w:tcPr>
          <w:p>
            <w:pPr>
              <w:pStyle w:val="13"/>
            </w:pPr>
            <w:r>
              <w:t>50万元</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减轻基层医疗机构经济负担</w:t>
            </w:r>
          </w:p>
        </w:tc>
        <w:tc>
          <w:tcPr>
            <w:tcW w:w="5386" w:type="dxa"/>
            <w:vAlign w:val="center"/>
          </w:tcPr>
          <w:p>
            <w:pPr>
              <w:pStyle w:val="13"/>
            </w:pPr>
            <w:r>
              <w:t>减轻基层医疗机构经济负担</w:t>
            </w:r>
          </w:p>
        </w:tc>
        <w:tc>
          <w:tcPr>
            <w:tcW w:w="2268" w:type="dxa"/>
            <w:vAlign w:val="center"/>
          </w:tcPr>
          <w:p>
            <w:pPr>
              <w:pStyle w:val="13"/>
            </w:pPr>
            <w:r>
              <w:t>较上年减轻</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基本公共卫生制度政策普及率</w:t>
            </w:r>
          </w:p>
        </w:tc>
        <w:tc>
          <w:tcPr>
            <w:tcW w:w="5386" w:type="dxa"/>
            <w:vAlign w:val="center"/>
          </w:tcPr>
          <w:p>
            <w:pPr>
              <w:pStyle w:val="13"/>
            </w:pPr>
            <w:r>
              <w:t>基本公共卫生制度政策普及率=实际普及人数/应普及人数</w:t>
            </w:r>
          </w:p>
        </w:tc>
        <w:tc>
          <w:tcPr>
            <w:tcW w:w="2268" w:type="dxa"/>
            <w:vAlign w:val="center"/>
          </w:tcPr>
          <w:p>
            <w:pPr>
              <w:pStyle w:val="13"/>
            </w:pPr>
            <w:r>
              <w:t>≥99%</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办公节约纸张等能源，绿色办公无污染</w:t>
            </w:r>
          </w:p>
        </w:tc>
        <w:tc>
          <w:tcPr>
            <w:tcW w:w="2268" w:type="dxa"/>
            <w:vAlign w:val="center"/>
          </w:tcPr>
          <w:p>
            <w:pPr>
              <w:pStyle w:val="13"/>
            </w:pPr>
            <w:r>
              <w:t>较上年节约</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标准化社区医养结合服务项目可持续影响期限</w:t>
            </w:r>
          </w:p>
        </w:tc>
        <w:tc>
          <w:tcPr>
            <w:tcW w:w="5386" w:type="dxa"/>
            <w:vAlign w:val="center"/>
          </w:tcPr>
          <w:p>
            <w:pPr>
              <w:pStyle w:val="13"/>
            </w:pPr>
            <w:r>
              <w:t>标准化社区医养结合服务项目可持续影响期限</w:t>
            </w:r>
          </w:p>
        </w:tc>
        <w:tc>
          <w:tcPr>
            <w:tcW w:w="2268" w:type="dxa"/>
            <w:vAlign w:val="center"/>
          </w:tcPr>
          <w:p>
            <w:pPr>
              <w:pStyle w:val="13"/>
            </w:pPr>
            <w:r>
              <w:t>≥99%</w:t>
            </w:r>
          </w:p>
        </w:tc>
        <w:tc>
          <w:tcPr>
            <w:tcW w:w="1276" w:type="dxa"/>
            <w:vAlign w:val="center"/>
          </w:tcPr>
          <w:p>
            <w:pPr>
              <w:pStyle w:val="13"/>
            </w:pPr>
            <w:r>
              <w:t>依据冀财社【2024】179号关于提前下达2025年省级公共卫生服务补助资金（昌黎中心医养结合）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抽样调查的群众满意率=满意和较满意的群众数量/全部调查人数调查人数的比率数</w:t>
            </w:r>
          </w:p>
        </w:tc>
        <w:tc>
          <w:tcPr>
            <w:tcW w:w="5386" w:type="dxa"/>
            <w:vAlign w:val="center"/>
          </w:tcPr>
          <w:p>
            <w:pPr>
              <w:pStyle w:val="13"/>
            </w:pPr>
            <w:r>
              <w:t>抽样调查的群众满意率=满意和较满意的群众数量/全部调查人数调查人数的比率数</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45、居民小区卫生站人员工资绩效目标表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13032225P00233310044J</w:t>
            </w:r>
          </w:p>
        </w:tc>
        <w:tc>
          <w:tcPr>
            <w:tcW w:w="2835" w:type="dxa"/>
            <w:vAlign w:val="center"/>
          </w:tcPr>
          <w:p>
            <w:pPr>
              <w:pStyle w:val="11"/>
            </w:pPr>
            <w:r>
              <w:t>项目名称</w:t>
            </w:r>
          </w:p>
        </w:tc>
        <w:tc>
          <w:tcPr>
            <w:tcW w:w="6095" w:type="dxa"/>
            <w:gridSpan w:val="3"/>
            <w:vAlign w:val="center"/>
          </w:tcPr>
          <w:p>
            <w:pPr>
              <w:pStyle w:val="13"/>
            </w:pPr>
            <w:r>
              <w:t>居民小区卫生站人员工资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225.00</w:t>
            </w:r>
          </w:p>
        </w:tc>
        <w:tc>
          <w:tcPr>
            <w:tcW w:w="2835" w:type="dxa"/>
            <w:vAlign w:val="center"/>
          </w:tcPr>
          <w:p>
            <w:pPr>
              <w:pStyle w:val="11"/>
            </w:pPr>
            <w:r>
              <w:t>其中：财政    资金</w:t>
            </w:r>
          </w:p>
        </w:tc>
        <w:tc>
          <w:tcPr>
            <w:tcW w:w="2551" w:type="dxa"/>
            <w:vAlign w:val="center"/>
          </w:tcPr>
          <w:p>
            <w:pPr>
              <w:pStyle w:val="13"/>
            </w:pPr>
            <w:r>
              <w:t>225.00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用于居民小区卫生站人员工资发放及保险缴纳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 xml:space="preserve">2500元 </w:t>
            </w:r>
          </w:p>
        </w:tc>
        <w:tc>
          <w:tcPr>
            <w:tcW w:w="1276" w:type="dxa"/>
            <w:vAlign w:val="center"/>
          </w:tcPr>
          <w:p>
            <w:pPr>
              <w:pStyle w:val="13"/>
            </w:pPr>
            <w:r>
              <w:t>取暖费补助标准（[2018]41号）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单位领取住宅取暖费补贴的人数</w:t>
            </w:r>
          </w:p>
        </w:tc>
        <w:tc>
          <w:tcPr>
            <w:tcW w:w="2268" w:type="dxa"/>
            <w:vAlign w:val="center"/>
          </w:tcPr>
          <w:p>
            <w:pPr>
              <w:pStyle w:val="13"/>
            </w:pPr>
            <w:r>
              <w:t>33人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有效保障业务工作顺利完成，满意率不低于上年</w:t>
            </w:r>
          </w:p>
        </w:tc>
        <w:tc>
          <w:tcPr>
            <w:tcW w:w="2268" w:type="dxa"/>
            <w:vAlign w:val="center"/>
          </w:tcPr>
          <w:p>
            <w:pPr>
              <w:pStyle w:val="13"/>
            </w:pPr>
            <w:r>
              <w:t>≥99%</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厉行节约，降低能耗，较上年降低</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361昌黎县卫生健康局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1082.96</w:t>
            </w:r>
          </w:p>
        </w:tc>
        <w:tc>
          <w:tcPr>
            <w:tcW w:w="964" w:type="dxa"/>
            <w:vAlign w:val="center"/>
          </w:tcPr>
          <w:p>
            <w:pPr>
              <w:pStyle w:val="16"/>
            </w:pPr>
            <w:r>
              <w:t>700.00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87.96</w:t>
            </w:r>
          </w:p>
        </w:tc>
        <w:tc>
          <w:tcPr>
            <w:tcW w:w="964" w:type="dxa"/>
            <w:vAlign w:val="center"/>
          </w:tcPr>
          <w:p>
            <w:pPr>
              <w:pStyle w:val="16"/>
            </w:pPr>
            <w:r>
              <w:t>295.00</w:t>
            </w:r>
          </w:p>
        </w:tc>
        <w:tc>
          <w:tcPr>
            <w:tcW w:w="964" w:type="dxa"/>
            <w:vAlign w:val="center"/>
          </w:tcPr>
          <w:p>
            <w:pPr>
              <w:pStyle w:val="16"/>
            </w:pPr>
            <w:r>
              <w:t>1082.96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昌黎县卫生健康局本级小计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440.00</w:t>
            </w:r>
          </w:p>
        </w:tc>
        <w:tc>
          <w:tcPr>
            <w:tcW w:w="964" w:type="dxa"/>
            <w:vAlign w:val="center"/>
          </w:tcPr>
          <w:p>
            <w:pPr>
              <w:pStyle w:val="16"/>
            </w:pPr>
            <w:r>
              <w:t>440.00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冀财社【2024】151号关于提前下达2025年中央基本公共卫生服务补助资金</w:t>
            </w:r>
          </w:p>
        </w:tc>
        <w:tc>
          <w:tcPr>
            <w:tcW w:w="964" w:type="dxa"/>
            <w:vAlign w:val="center"/>
          </w:tcPr>
          <w:p>
            <w:pPr>
              <w:pStyle w:val="12"/>
            </w:pPr>
            <w:r>
              <w:t>2645.00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500000</w:t>
            </w:r>
          </w:p>
        </w:tc>
        <w:tc>
          <w:tcPr>
            <w:tcW w:w="850" w:type="dxa"/>
            <w:vAlign w:val="center"/>
          </w:tcPr>
          <w:p>
            <w:pPr>
              <w:pStyle w:val="12"/>
            </w:pPr>
            <w:r>
              <w:t>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w:t>
            </w:r>
          </w:p>
        </w:tc>
        <w:tc>
          <w:tcPr>
            <w:tcW w:w="964" w:type="dxa"/>
            <w:vAlign w:val="center"/>
          </w:tcPr>
          <w:p>
            <w:pPr>
              <w:pStyle w:val="12"/>
            </w:pPr>
            <w:r>
              <w:t>1004.21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150000</w:t>
            </w:r>
          </w:p>
        </w:tc>
        <w:tc>
          <w:tcPr>
            <w:tcW w:w="850" w:type="dxa"/>
            <w:vAlign w:val="center"/>
          </w:tcPr>
          <w:p>
            <w:pPr>
              <w:pStyle w:val="12"/>
            </w:pPr>
            <w:r>
              <w:t>0.00</w:t>
            </w:r>
          </w:p>
        </w:tc>
        <w:tc>
          <w:tcPr>
            <w:tcW w:w="964" w:type="dxa"/>
            <w:vAlign w:val="center"/>
          </w:tcPr>
          <w:p>
            <w:pPr>
              <w:pStyle w:val="12"/>
            </w:pPr>
            <w:r>
              <w:t>75.00</w:t>
            </w:r>
          </w:p>
        </w:tc>
        <w:tc>
          <w:tcPr>
            <w:tcW w:w="964" w:type="dxa"/>
            <w:vAlign w:val="center"/>
          </w:tcPr>
          <w:p>
            <w:pPr>
              <w:pStyle w:val="12"/>
            </w:pPr>
            <w:r>
              <w:t>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冀财社【2024】186号关于提前下达2025年医疗服务与保障能力提升（公立医院综合改革）补助资金</w:t>
            </w:r>
          </w:p>
        </w:tc>
        <w:tc>
          <w:tcPr>
            <w:tcW w:w="964" w:type="dxa"/>
            <w:vAlign w:val="center"/>
          </w:tcPr>
          <w:p>
            <w:pPr>
              <w:pStyle w:val="12"/>
            </w:pPr>
            <w:r>
              <w:t>165.00</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165.00</w:t>
            </w:r>
          </w:p>
        </w:tc>
        <w:tc>
          <w:tcPr>
            <w:tcW w:w="964" w:type="dxa"/>
            <w:vAlign w:val="center"/>
          </w:tcPr>
          <w:p>
            <w:pPr>
              <w:pStyle w:val="12"/>
            </w:pPr>
            <w:r>
              <w:t>165.00</w:t>
            </w:r>
          </w:p>
        </w:tc>
        <w:tc>
          <w:tcPr>
            <w:tcW w:w="964" w:type="dxa"/>
            <w:vAlign w:val="center"/>
          </w:tcPr>
          <w:p>
            <w:pPr>
              <w:pStyle w:val="12"/>
            </w:pPr>
            <w:r>
              <w:t>165.00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昌黎县龙家店镇卫生院小计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95.00</w:t>
            </w:r>
          </w:p>
        </w:tc>
        <w:tc>
          <w:tcPr>
            <w:tcW w:w="964" w:type="dxa"/>
            <w:vAlign w:val="center"/>
          </w:tcPr>
          <w:p>
            <w:pPr>
              <w:pStyle w:val="16"/>
            </w:pPr>
            <w:r>
              <w:t>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昌黎县龙家店镇卫生院标准化社区医养结合服务中心项目</w:t>
            </w:r>
          </w:p>
        </w:tc>
        <w:tc>
          <w:tcPr>
            <w:tcW w:w="964" w:type="dxa"/>
            <w:vAlign w:val="center"/>
          </w:tcPr>
          <w:p>
            <w:pPr>
              <w:pStyle w:val="12"/>
            </w:pPr>
            <w:r>
              <w:t>50.00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昌黎县龙家店镇卫生院标准化社区医养结合服务中心项目</w:t>
            </w:r>
          </w:p>
        </w:tc>
        <w:tc>
          <w:tcPr>
            <w:tcW w:w="964" w:type="dxa"/>
            <w:vAlign w:val="center"/>
          </w:tcPr>
          <w:p>
            <w:pPr>
              <w:pStyle w:val="12"/>
            </w:pPr>
            <w:r>
              <w:t>50.00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昌黎县龙家店镇卫生院基层医疗卫生机构体系建设项目</w:t>
            </w:r>
          </w:p>
        </w:tc>
        <w:tc>
          <w:tcPr>
            <w:tcW w:w="964" w:type="dxa"/>
            <w:vAlign w:val="center"/>
          </w:tcPr>
          <w:p>
            <w:pPr>
              <w:pStyle w:val="12"/>
            </w:pPr>
            <w:r>
              <w:t>45.00</w:t>
            </w:r>
          </w:p>
        </w:tc>
        <w:tc>
          <w:tcPr>
            <w:tcW w:w="1134" w:type="dxa"/>
            <w:vAlign w:val="center"/>
          </w:tcPr>
          <w:p>
            <w:pPr>
              <w:pStyle w:val="13"/>
            </w:pPr>
            <w:r>
              <w:t>医用电子生理参数检测仪器设备</w:t>
            </w:r>
          </w:p>
        </w:tc>
        <w:tc>
          <w:tcPr>
            <w:tcW w:w="1134" w:type="dxa"/>
            <w:vAlign w:val="center"/>
          </w:tcPr>
          <w:p>
            <w:pPr>
              <w:pStyle w:val="13"/>
            </w:pPr>
            <w:r>
              <w:t>A02320300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昌黎县龙家店镇卫生院基层医疗卫生机构体系建设项目</w:t>
            </w:r>
          </w:p>
        </w:tc>
        <w:tc>
          <w:tcPr>
            <w:tcW w:w="964" w:type="dxa"/>
            <w:vAlign w:val="center"/>
          </w:tcPr>
          <w:p>
            <w:pPr>
              <w:pStyle w:val="12"/>
            </w:pPr>
            <w:r>
              <w:t>45.00</w:t>
            </w:r>
          </w:p>
        </w:tc>
        <w:tc>
          <w:tcPr>
            <w:tcW w:w="1134" w:type="dxa"/>
            <w:vAlign w:val="center"/>
          </w:tcPr>
          <w:p>
            <w:pPr>
              <w:pStyle w:val="13"/>
            </w:pPr>
            <w:r>
              <w:t>医用超声波仪器及设备</w:t>
            </w:r>
          </w:p>
        </w:tc>
        <w:tc>
          <w:tcPr>
            <w:tcW w:w="1134" w:type="dxa"/>
            <w:vAlign w:val="center"/>
          </w:tcPr>
          <w:p>
            <w:pPr>
              <w:pStyle w:val="13"/>
            </w:pPr>
            <w:r>
              <w:t>A02320500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昌黎县龙家店镇卫生院基层医疗卫生机构体系建设项目</w:t>
            </w:r>
          </w:p>
        </w:tc>
        <w:tc>
          <w:tcPr>
            <w:tcW w:w="964" w:type="dxa"/>
            <w:vAlign w:val="center"/>
          </w:tcPr>
          <w:p>
            <w:pPr>
              <w:pStyle w:val="12"/>
            </w:pPr>
            <w:r>
              <w:t>45.00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昌黎县茹荷镇卫生院小计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38.96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38.96</w:t>
            </w:r>
          </w:p>
        </w:tc>
        <w:tc>
          <w:tcPr>
            <w:tcW w:w="964" w:type="dxa"/>
            <w:vAlign w:val="center"/>
          </w:tcPr>
          <w:p>
            <w:pPr>
              <w:pStyle w:val="16"/>
            </w:pPr>
          </w:p>
        </w:tc>
        <w:tc>
          <w:tcPr>
            <w:tcW w:w="964" w:type="dxa"/>
            <w:vAlign w:val="center"/>
          </w:tcPr>
          <w:p>
            <w:pPr>
              <w:pStyle w:val="16"/>
            </w:pPr>
            <w:r>
              <w:t>38.96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0.50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0.20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0.30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医用电子生理参数检测仪器设备</w:t>
            </w:r>
          </w:p>
        </w:tc>
        <w:tc>
          <w:tcPr>
            <w:tcW w:w="1134" w:type="dxa"/>
            <w:vAlign w:val="center"/>
          </w:tcPr>
          <w:p>
            <w:pPr>
              <w:pStyle w:val="13"/>
            </w:pPr>
            <w:r>
              <w:t>A02320300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钢塑床类</w:t>
            </w:r>
          </w:p>
        </w:tc>
        <w:tc>
          <w:tcPr>
            <w:tcW w:w="1134" w:type="dxa"/>
            <w:vAlign w:val="center"/>
          </w:tcPr>
          <w:p>
            <w:pPr>
              <w:pStyle w:val="13"/>
            </w:pPr>
            <w:r>
              <w:t>A05010102</w:t>
            </w:r>
          </w:p>
        </w:tc>
        <w:tc>
          <w:tcPr>
            <w:tcW w:w="709" w:type="dxa"/>
            <w:vAlign w:val="center"/>
          </w:tcPr>
          <w:p>
            <w:pPr>
              <w:pStyle w:val="14"/>
            </w:pPr>
            <w:r>
              <w:t>张</w:t>
            </w:r>
          </w:p>
        </w:tc>
        <w:tc>
          <w:tcPr>
            <w:tcW w:w="850" w:type="dxa"/>
            <w:vAlign w:val="center"/>
          </w:tcPr>
          <w:p>
            <w:pPr>
              <w:pStyle w:val="12"/>
            </w:pPr>
            <w:r>
              <w:t>20</w:t>
            </w:r>
          </w:p>
        </w:tc>
        <w:tc>
          <w:tcPr>
            <w:tcW w:w="850" w:type="dxa"/>
            <w:vAlign w:val="center"/>
          </w:tcPr>
          <w:p>
            <w:pPr>
              <w:pStyle w:val="12"/>
            </w:pPr>
            <w:r>
              <w:t>0.10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张</w:t>
            </w:r>
          </w:p>
        </w:tc>
        <w:tc>
          <w:tcPr>
            <w:tcW w:w="850" w:type="dxa"/>
            <w:vAlign w:val="center"/>
          </w:tcPr>
          <w:p>
            <w:pPr>
              <w:pStyle w:val="12"/>
            </w:pPr>
            <w:r>
              <w:t>8</w:t>
            </w:r>
          </w:p>
        </w:tc>
        <w:tc>
          <w:tcPr>
            <w:tcW w:w="850" w:type="dxa"/>
            <w:vAlign w:val="center"/>
          </w:tcPr>
          <w:p>
            <w:pPr>
              <w:pStyle w:val="12"/>
            </w:pPr>
            <w:r>
              <w:t>0.05</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张</w:t>
            </w:r>
          </w:p>
        </w:tc>
        <w:tc>
          <w:tcPr>
            <w:tcW w:w="850" w:type="dxa"/>
            <w:vAlign w:val="center"/>
          </w:tcPr>
          <w:p>
            <w:pPr>
              <w:pStyle w:val="12"/>
            </w:pPr>
            <w:r>
              <w:t>8</w:t>
            </w:r>
          </w:p>
        </w:tc>
        <w:tc>
          <w:tcPr>
            <w:tcW w:w="850" w:type="dxa"/>
            <w:vAlign w:val="center"/>
          </w:tcPr>
          <w:p>
            <w:pPr>
              <w:pStyle w:val="12"/>
            </w:pPr>
            <w:r>
              <w:t>0.02</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150.00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8</w:t>
            </w:r>
          </w:p>
        </w:tc>
        <w:tc>
          <w:tcPr>
            <w:tcW w:w="850" w:type="dxa"/>
            <w:vAlign w:val="center"/>
          </w:tcPr>
          <w:p>
            <w:pPr>
              <w:pStyle w:val="12"/>
            </w:pPr>
            <w:r>
              <w:t>0.05</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昌黎县葛条港乡卫生院小计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冀财社【2024】179号关于提前下达2025年省级公共卫生服务补助资金（葛条港能力提升）</w:t>
            </w:r>
          </w:p>
        </w:tc>
        <w:tc>
          <w:tcPr>
            <w:tcW w:w="964" w:type="dxa"/>
            <w:vAlign w:val="center"/>
          </w:tcPr>
          <w:p>
            <w:pPr>
              <w:pStyle w:val="12"/>
            </w:pPr>
            <w:r>
              <w:t>40.00</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昌黎县刘台庄中心卫生院小计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29.00</w:t>
            </w:r>
          </w:p>
        </w:tc>
        <w:tc>
          <w:tcPr>
            <w:tcW w:w="964" w:type="dxa"/>
            <w:vAlign w:val="center"/>
          </w:tcPr>
          <w:p>
            <w:pPr>
              <w:pStyle w:val="16"/>
            </w:pPr>
          </w:p>
        </w:tc>
        <w:tc>
          <w:tcPr>
            <w:tcW w:w="964" w:type="dxa"/>
            <w:vAlign w:val="center"/>
          </w:tcPr>
          <w:p>
            <w:pPr>
              <w:pStyle w:val="16"/>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380.00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0.40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380.00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昌黎县大蒲河镇卫生院小计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冀财社【2024】179号关于提前下达2025年省级公共卫生服务补助资金（大蒲河能力提升）</w:t>
            </w:r>
          </w:p>
        </w:tc>
        <w:tc>
          <w:tcPr>
            <w:tcW w:w="964" w:type="dxa"/>
            <w:vAlign w:val="center"/>
          </w:tcPr>
          <w:p>
            <w:pPr>
              <w:pStyle w:val="12"/>
            </w:pPr>
            <w:r>
              <w:t>40.00</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昌黎县妇幼保健院小计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冀财社【2024】179号关于提前下达2025年省级公共卫生服务补助资金（妇幼保健机构建设）</w:t>
            </w:r>
          </w:p>
        </w:tc>
        <w:tc>
          <w:tcPr>
            <w:tcW w:w="964" w:type="dxa"/>
            <w:vAlign w:val="center"/>
          </w:tcPr>
          <w:p>
            <w:pPr>
              <w:pStyle w:val="12"/>
            </w:pPr>
            <w:r>
              <w:t>80.00</w:t>
            </w:r>
          </w:p>
        </w:tc>
        <w:tc>
          <w:tcPr>
            <w:tcW w:w="1134" w:type="dxa"/>
            <w:vAlign w:val="center"/>
          </w:tcPr>
          <w:p>
            <w:pPr>
              <w:pStyle w:val="13"/>
            </w:pPr>
            <w:r>
              <w:t>病房护理及医院设备</w:t>
            </w:r>
          </w:p>
        </w:tc>
        <w:tc>
          <w:tcPr>
            <w:tcW w:w="1134" w:type="dxa"/>
            <w:vAlign w:val="center"/>
          </w:tcPr>
          <w:p>
            <w:pPr>
              <w:pStyle w:val="13"/>
            </w:pPr>
            <w:r>
              <w:t>A02322700</w:t>
            </w:r>
          </w:p>
        </w:tc>
        <w:tc>
          <w:tcPr>
            <w:tcW w:w="709" w:type="dxa"/>
            <w:vAlign w:val="center"/>
          </w:tcPr>
          <w:p>
            <w:pPr>
              <w:pStyle w:val="14"/>
            </w:pPr>
            <w:r>
              <w:t>套</w:t>
            </w:r>
          </w:p>
        </w:tc>
        <w:tc>
          <w:tcPr>
            <w:tcW w:w="850" w:type="dxa"/>
            <w:vAlign w:val="center"/>
          </w:tcPr>
          <w:p>
            <w:pPr>
              <w:pStyle w:val="12"/>
            </w:pPr>
            <w:r>
              <w:t>16</w:t>
            </w:r>
          </w:p>
        </w:tc>
        <w:tc>
          <w:tcPr>
            <w:tcW w:w="850" w:type="dxa"/>
            <w:vAlign w:val="center"/>
          </w:tcPr>
          <w:p>
            <w:pPr>
              <w:pStyle w:val="12"/>
            </w:pPr>
            <w:r>
              <w:t>5.00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昌黎县安山中心卫生院小计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冀财社【2024】179号关于提前下达2025年省级公共卫生服务补助资金（安山基层医疗卫生机构体系建设）</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冀财社【2024】179号关于提前下达2025年省级公共卫生服务补助资金（安山基层医疗卫生机构体系建设）</w:t>
            </w:r>
          </w:p>
        </w:tc>
        <w:tc>
          <w:tcPr>
            <w:tcW w:w="964" w:type="dxa"/>
            <w:vAlign w:val="center"/>
          </w:tcPr>
          <w:p>
            <w:pPr>
              <w:pStyle w:val="12"/>
            </w:pPr>
            <w:r>
              <w:t>60.00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42.00</w:t>
            </w:r>
          </w:p>
        </w:tc>
        <w:tc>
          <w:tcPr>
            <w:tcW w:w="964" w:type="dxa"/>
            <w:vAlign w:val="center"/>
          </w:tcPr>
          <w:p>
            <w:pPr>
              <w:pStyle w:val="12"/>
            </w:pPr>
            <w:r>
              <w:t>42.00</w:t>
            </w:r>
          </w:p>
        </w:tc>
        <w:tc>
          <w:tcPr>
            <w:tcW w:w="964" w:type="dxa"/>
            <w:vAlign w:val="center"/>
          </w:tcPr>
          <w:p>
            <w:pPr>
              <w:pStyle w:val="12"/>
            </w:pPr>
            <w:r>
              <w:t>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昌黎县中医院小计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冀财社【2023】210号关于提前下达2024年中央医疗服务与保障能力提升补助资金</w:t>
            </w:r>
          </w:p>
        </w:tc>
        <w:tc>
          <w:tcPr>
            <w:tcW w:w="964" w:type="dxa"/>
            <w:vAlign w:val="center"/>
          </w:tcPr>
          <w:p>
            <w:pPr>
              <w:pStyle w:val="12"/>
            </w:pPr>
            <w:r>
              <w:t>80.00</w:t>
            </w:r>
          </w:p>
        </w:tc>
        <w:tc>
          <w:tcPr>
            <w:tcW w:w="1134" w:type="dxa"/>
            <w:vAlign w:val="center"/>
          </w:tcPr>
          <w:p>
            <w:pPr>
              <w:pStyle w:val="13"/>
            </w:pPr>
            <w:r>
              <w:t>物理治疗、康复及体育治疗仪器设备</w:t>
            </w:r>
          </w:p>
        </w:tc>
        <w:tc>
          <w:tcPr>
            <w:tcW w:w="1134" w:type="dxa"/>
            <w:vAlign w:val="center"/>
          </w:tcPr>
          <w:p>
            <w:pPr>
              <w:pStyle w:val="13"/>
            </w:pPr>
            <w:r>
              <w:t>A02320800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10.00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冀财社【2023】223号关于提前下达2024年中医药发展专项资金</w:t>
            </w:r>
          </w:p>
        </w:tc>
        <w:tc>
          <w:tcPr>
            <w:tcW w:w="964" w:type="dxa"/>
            <w:vAlign w:val="center"/>
          </w:tcPr>
          <w:p>
            <w:pPr>
              <w:pStyle w:val="12"/>
            </w:pPr>
            <w:r>
              <w:t>50.00</w:t>
            </w:r>
          </w:p>
        </w:tc>
        <w:tc>
          <w:tcPr>
            <w:tcW w:w="1134" w:type="dxa"/>
            <w:vAlign w:val="center"/>
          </w:tcPr>
          <w:p>
            <w:pPr>
              <w:pStyle w:val="13"/>
            </w:pPr>
            <w:r>
              <w:t>中医器械设备</w:t>
            </w:r>
          </w:p>
        </w:tc>
        <w:tc>
          <w:tcPr>
            <w:tcW w:w="1134" w:type="dxa"/>
            <w:vAlign w:val="center"/>
          </w:tcPr>
          <w:p>
            <w:pPr>
              <w:pStyle w:val="13"/>
            </w:pPr>
            <w:r>
              <w:t>A02320900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冀财预【2024】16号关于下达2024年革命老区转移支付预算资金</w:t>
            </w:r>
          </w:p>
        </w:tc>
        <w:tc>
          <w:tcPr>
            <w:tcW w:w="964" w:type="dxa"/>
            <w:vAlign w:val="center"/>
          </w:tcPr>
          <w:p>
            <w:pPr>
              <w:pStyle w:val="12"/>
            </w:pPr>
            <w:r>
              <w:t>100.00</w:t>
            </w:r>
          </w:p>
        </w:tc>
        <w:tc>
          <w:tcPr>
            <w:tcW w:w="1134" w:type="dxa"/>
            <w:vAlign w:val="center"/>
          </w:tcPr>
          <w:p>
            <w:pPr>
              <w:pStyle w:val="13"/>
            </w:pPr>
            <w:r>
              <w:t>医用内窥镜</w:t>
            </w:r>
          </w:p>
        </w:tc>
        <w:tc>
          <w:tcPr>
            <w:tcW w:w="1134" w:type="dxa"/>
            <w:vAlign w:val="center"/>
          </w:tcPr>
          <w:p>
            <w:pPr>
              <w:pStyle w:val="13"/>
            </w:pPr>
            <w:r>
              <w:t>A02320700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冀财社【2024】171号关于提前下达2025年省级中医药发展专项资金</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冀财社【2024】171号关于提前下达2025年省级中医药发展专项资金</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冀财社【2024】171号关于提前下达2025年省级中医药发展专项资金</w:t>
            </w:r>
          </w:p>
        </w:tc>
        <w:tc>
          <w:tcPr>
            <w:tcW w:w="964" w:type="dxa"/>
            <w:vAlign w:val="center"/>
          </w:tcPr>
          <w:p>
            <w:pPr>
              <w:pStyle w:val="12"/>
            </w:pPr>
            <w:r>
              <w:t>60.00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4.00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昌黎县泥井中心卫生院团林分院小计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120.00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0.50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120.00</w:t>
            </w:r>
          </w:p>
        </w:tc>
        <w:tc>
          <w:tcPr>
            <w:tcW w:w="1134" w:type="dxa"/>
            <w:vAlign w:val="center"/>
          </w:tcPr>
          <w:p>
            <w:pPr>
              <w:pStyle w:val="13"/>
            </w:pPr>
            <w:r>
              <w:t>医用超声波仪器及设备</w:t>
            </w:r>
          </w:p>
        </w:tc>
        <w:tc>
          <w:tcPr>
            <w:tcW w:w="1134" w:type="dxa"/>
            <w:vAlign w:val="center"/>
          </w:tcPr>
          <w:p>
            <w:pPr>
              <w:pStyle w:val="13"/>
            </w:pPr>
            <w:r>
              <w:t>A02320500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公用经费项目三（专户或单位资金）</w:t>
            </w:r>
          </w:p>
        </w:tc>
        <w:tc>
          <w:tcPr>
            <w:tcW w:w="964" w:type="dxa"/>
            <w:vAlign w:val="center"/>
          </w:tcPr>
          <w:p>
            <w:pPr>
              <w:pStyle w:val="12"/>
            </w:pPr>
            <w:r>
              <w:t>120.00</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昌黎县卫生健康局（含所属单位）上年末固定资产金额为65437.99万元（详见下表）。本年度拟购置固定资产总额为8569.19万元，已按要求列入政府采购预算，详见政府采购预算表。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361昌黎县卫生健康局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65437.99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664471.55</w:t>
            </w:r>
          </w:p>
        </w:tc>
        <w:tc>
          <w:tcPr>
            <w:tcW w:w="2835" w:type="dxa"/>
            <w:vAlign w:val="center"/>
          </w:tcPr>
          <w:p>
            <w:pPr>
              <w:pStyle w:val="12"/>
            </w:pPr>
            <w:r>
              <w:t>25249.89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16360.44</w:t>
            </w:r>
          </w:p>
        </w:tc>
        <w:tc>
          <w:tcPr>
            <w:tcW w:w="2835" w:type="dxa"/>
            <w:vAlign w:val="center"/>
          </w:tcPr>
          <w:p>
            <w:pPr>
              <w:pStyle w:val="12"/>
            </w:pPr>
            <w:r>
              <w:t>20182.77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85</w:t>
            </w:r>
          </w:p>
        </w:tc>
        <w:tc>
          <w:tcPr>
            <w:tcW w:w="2835" w:type="dxa"/>
            <w:vAlign w:val="center"/>
          </w:tcPr>
          <w:p>
            <w:pPr>
              <w:pStyle w:val="12"/>
            </w:pPr>
            <w:r>
              <w:t>1534.39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337</w:t>
            </w:r>
          </w:p>
        </w:tc>
        <w:tc>
          <w:tcPr>
            <w:tcW w:w="2835" w:type="dxa"/>
            <w:vAlign w:val="center"/>
          </w:tcPr>
          <w:p>
            <w:pPr>
              <w:pStyle w:val="12"/>
            </w:pPr>
            <w:r>
              <w:t>26513.46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23487</w:t>
            </w:r>
          </w:p>
        </w:tc>
        <w:tc>
          <w:tcPr>
            <w:tcW w:w="2835" w:type="dxa"/>
            <w:vAlign w:val="center"/>
          </w:tcPr>
          <w:p>
            <w:pPr>
              <w:pStyle w:val="12"/>
            </w:pPr>
            <w:r>
              <w:t>23530.60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0DC43"/>
    <w:multiLevelType w:val="singleLevel"/>
    <w:tmpl w:val="71E0DC4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397549F"/>
    <w:rsid w:val="0E2E2763"/>
    <w:rsid w:val="306D64E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189</Pages>
  <Words>51301</Words>
  <Characters>60519</Characters>
  <TotalTime>3</TotalTime>
  <ScaleCrop>false</ScaleCrop>
  <LinksUpToDate>false</LinksUpToDate>
  <CharactersWithSpaces>61057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2025-01-19T11:48:00Z</dcterms:created>
  <dc:creator>Dell</dc:creator>
  <cp:lastModifiedBy>随缘</cp:lastModifiedBy>
  <dcterms:modified xsi:type="dcterms:W3CDTF">2025-07-23T07:54:19Z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19263517DF5242BDB0EF8D891619C3C2</vt:lpwstr>
  </property>
</Properties>
</file>