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rPr>
          <w:rFonts w:hint="eastAsia"/>
          <w:lang w:val="en-US" w:eastAsia="zh-CN"/>
        </w:rPr>
        <w:t>4</w:t>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rPr>
          <w:rFonts w:hint="eastAsia"/>
          <w:lang w:val="en-US" w:eastAsia="zh-CN"/>
        </w:rPr>
        <w:t>7</w:t>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rPr>
          <w:rFonts w:hint="eastAsia"/>
          <w:lang w:val="en-US" w:eastAsia="zh-CN"/>
        </w:rPr>
        <w:t>9</w:t>
      </w:r>
      <w:r>
        <w:fldChar w:fldCharType="end"/>
      </w:r>
    </w:p>
    <w:p>
      <w:pPr>
        <w:pStyle w:val="3"/>
        <w:tabs>
          <w:tab w:val="right" w:leader="dot" w:pos="14562"/>
        </w:tabs>
        <w:rPr>
          <w:rFonts w:hint="eastAsia" w:eastAsia="方正仿宋_GBK"/>
          <w:lang w:val="en-US" w:eastAsia="zh-CN"/>
        </w:rPr>
      </w:pPr>
      <w:r>
        <w:fldChar w:fldCharType="begin"/>
      </w:r>
      <w:r>
        <w:instrText xml:space="preserve"> HYPERLINK \l "_Toc_2_2_0000000005" </w:instrText>
      </w:r>
      <w:r>
        <w:fldChar w:fldCharType="separate"/>
      </w:r>
      <w:r>
        <w:t>部门预算一般公共预算财政拨款支出表</w:t>
      </w:r>
      <w:r>
        <w:tab/>
      </w:r>
      <w:r>
        <w:rPr>
          <w:rFonts w:hint="eastAsia"/>
          <w:lang w:val="en-US" w:eastAsia="zh-CN"/>
        </w:rPr>
        <w:t>1</w:t>
      </w:r>
      <w:r>
        <w:fldChar w:fldCharType="end"/>
      </w:r>
      <w:r>
        <w:rPr>
          <w:rFonts w:hint="eastAsia"/>
          <w:lang w:val="en-US" w:eastAsia="zh-CN"/>
        </w:rPr>
        <w:t>4</w:t>
      </w:r>
    </w:p>
    <w:p>
      <w:pPr>
        <w:pStyle w:val="3"/>
        <w:tabs>
          <w:tab w:val="right" w:leader="dot" w:pos="14562"/>
        </w:tabs>
        <w:rPr>
          <w:rFonts w:hint="eastAsia" w:eastAsia="方正仿宋_GBK"/>
          <w:lang w:val="en-US" w:eastAsia="zh-CN"/>
        </w:rPr>
      </w:pPr>
      <w:r>
        <w:fldChar w:fldCharType="begin"/>
      </w:r>
      <w:r>
        <w:instrText xml:space="preserve"> HYPERLINK \l "_Toc_2_2_0000000006" </w:instrText>
      </w:r>
      <w:r>
        <w:fldChar w:fldCharType="separate"/>
      </w:r>
      <w:r>
        <w:t>部门预算一般公共预算财政拨款基本支出表</w:t>
      </w:r>
      <w:r>
        <w:tab/>
      </w:r>
      <w:r>
        <w:rPr>
          <w:rFonts w:hint="eastAsia"/>
          <w:lang w:val="en-US" w:eastAsia="zh-CN"/>
        </w:rPr>
        <w:t>1</w:t>
      </w:r>
      <w:r>
        <w:fldChar w:fldCharType="end"/>
      </w:r>
      <w:r>
        <w:rPr>
          <w:rFonts w:hint="eastAsia"/>
          <w:lang w:val="en-US" w:eastAsia="zh-CN"/>
        </w:rPr>
        <w:t>6</w:t>
      </w:r>
    </w:p>
    <w:p>
      <w:pPr>
        <w:pStyle w:val="3"/>
        <w:tabs>
          <w:tab w:val="right" w:leader="dot" w:pos="14562"/>
        </w:tabs>
        <w:rPr>
          <w:rFonts w:hint="eastAsia" w:eastAsia="方正仿宋_GBK"/>
          <w:lang w:val="en-US" w:eastAsia="zh-CN"/>
        </w:rPr>
      </w:pPr>
      <w:r>
        <w:fldChar w:fldCharType="begin"/>
      </w:r>
      <w:r>
        <w:instrText xml:space="preserve"> HYPERLINK \l "_Toc_2_2_0000000007" </w:instrText>
      </w:r>
      <w:r>
        <w:fldChar w:fldCharType="separate"/>
      </w:r>
      <w:r>
        <w:t>部门预算政府性基金预算财政拨款支出表</w:t>
      </w:r>
      <w:r>
        <w:tab/>
      </w:r>
      <w:r>
        <w:rPr>
          <w:rFonts w:hint="eastAsia"/>
          <w:lang w:val="en-US" w:eastAsia="zh-CN"/>
        </w:rPr>
        <w:t>1</w:t>
      </w:r>
      <w:r>
        <w:fldChar w:fldCharType="end"/>
      </w:r>
      <w:r>
        <w:rPr>
          <w:rFonts w:hint="eastAsia"/>
          <w:lang w:val="en-US" w:eastAsia="zh-CN"/>
        </w:rPr>
        <w:t>8</w:t>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w:t>
      </w:r>
      <w:r>
        <w:rPr>
          <w:rFonts w:hint="eastAsia"/>
          <w:lang w:val="en-US" w:eastAsia="zh-CN"/>
        </w:rPr>
        <w:t>9</w:t>
      </w:r>
      <w:r>
        <w:fldChar w:fldCharType="end"/>
      </w:r>
      <w:r>
        <w:fldChar w:fldCharType="end"/>
      </w:r>
    </w:p>
    <w:p>
      <w:pPr>
        <w:pStyle w:val="3"/>
        <w:tabs>
          <w:tab w:val="right" w:leader="dot" w:pos="14562"/>
        </w:tabs>
        <w:rPr>
          <w:rFonts w:hint="eastAsia" w:eastAsia="方正仿宋_GBK"/>
          <w:lang w:val="en-US" w:eastAsia="zh-CN"/>
        </w:rPr>
      </w:pPr>
      <w:r>
        <w:fldChar w:fldCharType="begin"/>
      </w:r>
      <w:r>
        <w:instrText xml:space="preserve"> HYPERLINK \l "_Toc_2_2_0000000009" </w:instrText>
      </w:r>
      <w:r>
        <w:fldChar w:fldCharType="separate"/>
      </w:r>
      <w:r>
        <w:t>部门预算财政拨款“三公”经费支出表</w:t>
      </w:r>
      <w:r>
        <w:tab/>
      </w:r>
      <w:r>
        <w:rPr>
          <w:rFonts w:hint="eastAsia"/>
          <w:lang w:val="en-US" w:eastAsia="zh-CN"/>
        </w:rPr>
        <w:t>2</w:t>
      </w:r>
      <w:r>
        <w:fldChar w:fldCharType="end"/>
      </w:r>
      <w:r>
        <w:rPr>
          <w:rFonts w:hint="eastAsia"/>
          <w:lang w:val="en-US" w:eastAsia="zh-CN"/>
        </w:rPr>
        <w:t>0</w:t>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rPr>
          <w:rFonts w:hint="eastAsia" w:eastAsia="方正仿宋_GBK"/>
          <w:lang w:val="en-US"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rPr>
          <w:rFonts w:hint="eastAsia"/>
          <w:lang w:val="en-US" w:eastAsia="zh-CN"/>
        </w:rPr>
        <w:t>2</w:t>
      </w:r>
      <w:r>
        <w:fldChar w:fldCharType="end"/>
      </w:r>
      <w:r>
        <w:rPr>
          <w:rFonts w:hint="eastAsia"/>
          <w:lang w:val="en-US" w:eastAsia="zh-CN"/>
        </w:rPr>
        <w:t>1</w:t>
      </w:r>
    </w:p>
    <w:p>
      <w:pPr>
        <w:pStyle w:val="3"/>
        <w:tabs>
          <w:tab w:val="right" w:leader="dot" w:pos="14562"/>
        </w:tabs>
        <w:rPr>
          <w:rFonts w:hint="eastAsia" w:eastAsia="方正仿宋_GBK"/>
          <w:lang w:val="en-US" w:eastAsia="zh-CN"/>
        </w:rPr>
      </w:pPr>
      <w:r>
        <w:fldChar w:fldCharType="begin"/>
      </w:r>
      <w:r>
        <w:instrText xml:space="preserve"> HYPERLINK \l "_Toc_3_3_0000000011" </w:instrText>
      </w:r>
      <w:r>
        <w:fldChar w:fldCharType="separate"/>
      </w:r>
      <w:r>
        <w:t>二、部门预算安排的总体情况</w:t>
      </w:r>
      <w:r>
        <w:tab/>
      </w:r>
      <w:r>
        <w:rPr>
          <w:rFonts w:hint="eastAsia"/>
          <w:lang w:val="en-US" w:eastAsia="zh-CN"/>
        </w:rPr>
        <w:t>2</w:t>
      </w:r>
      <w:r>
        <w:fldChar w:fldCharType="end"/>
      </w:r>
      <w:r>
        <w:rPr>
          <w:rFonts w:hint="eastAsia"/>
          <w:lang w:val="en-US" w:eastAsia="zh-CN"/>
        </w:rPr>
        <w:t>1</w:t>
      </w:r>
    </w:p>
    <w:p>
      <w:pPr>
        <w:pStyle w:val="3"/>
        <w:tabs>
          <w:tab w:val="right" w:leader="dot" w:pos="14562"/>
        </w:tabs>
        <w:rPr>
          <w:rFonts w:hint="eastAsia" w:eastAsia="方正仿宋_GBK"/>
          <w:lang w:val="en-US" w:eastAsia="zh-CN"/>
        </w:rPr>
      </w:pPr>
      <w:r>
        <w:fldChar w:fldCharType="begin"/>
      </w:r>
      <w:r>
        <w:instrText xml:space="preserve"> HYPERLINK \l "_Toc_3_3_0000000012" </w:instrText>
      </w:r>
      <w:r>
        <w:fldChar w:fldCharType="separate"/>
      </w:r>
      <w:r>
        <w:t>三、机关运行经费安排情况</w:t>
      </w:r>
      <w:r>
        <w:tab/>
      </w:r>
      <w:r>
        <w:rPr>
          <w:rFonts w:hint="eastAsia"/>
          <w:lang w:val="en-US" w:eastAsia="zh-CN"/>
        </w:rPr>
        <w:t>2</w:t>
      </w:r>
      <w:r>
        <w:fldChar w:fldCharType="end"/>
      </w:r>
      <w:r>
        <w:rPr>
          <w:rFonts w:hint="eastAsia"/>
          <w:lang w:val="en-US" w:eastAsia="zh-CN"/>
        </w:rPr>
        <w:t>2</w:t>
      </w:r>
    </w:p>
    <w:p>
      <w:pPr>
        <w:pStyle w:val="3"/>
        <w:tabs>
          <w:tab w:val="right" w:leader="dot" w:pos="14562"/>
        </w:tabs>
        <w:rPr>
          <w:rFonts w:hint="eastAsia" w:eastAsia="方正仿宋_GBK"/>
          <w:lang w:val="en-US" w:eastAsia="zh-CN"/>
        </w:rPr>
      </w:pPr>
      <w:r>
        <w:fldChar w:fldCharType="begin"/>
      </w:r>
      <w:r>
        <w:instrText xml:space="preserve"> HYPERLINK \l "_Toc_3_3_0000000013" </w:instrText>
      </w:r>
      <w:r>
        <w:fldChar w:fldCharType="separate"/>
      </w:r>
      <w:r>
        <w:t>四、财政拨款“三公”经费预算情况及增减变化原因</w:t>
      </w:r>
      <w:r>
        <w:tab/>
      </w:r>
      <w:r>
        <w:rPr>
          <w:rFonts w:hint="eastAsia"/>
          <w:lang w:val="en-US" w:eastAsia="zh-CN"/>
        </w:rPr>
        <w:t>2</w:t>
      </w:r>
      <w:r>
        <w:fldChar w:fldCharType="end"/>
      </w:r>
      <w:r>
        <w:rPr>
          <w:rFonts w:hint="eastAsia"/>
          <w:lang w:val="en-US" w:eastAsia="zh-CN"/>
        </w:rPr>
        <w:t>2</w:t>
      </w:r>
    </w:p>
    <w:p>
      <w:pPr>
        <w:pStyle w:val="3"/>
        <w:tabs>
          <w:tab w:val="right" w:leader="dot" w:pos="14562"/>
        </w:tabs>
        <w:rPr>
          <w:rFonts w:hint="eastAsia" w:eastAsia="方正仿宋_GBK"/>
          <w:lang w:val="en-US" w:eastAsia="zh-CN"/>
        </w:rPr>
      </w:pPr>
      <w:r>
        <w:fldChar w:fldCharType="begin"/>
      </w:r>
      <w:r>
        <w:instrText xml:space="preserve"> HYPERLINK \l "_Toc_3_3_0000000014" </w:instrText>
      </w:r>
      <w:r>
        <w:fldChar w:fldCharType="separate"/>
      </w:r>
      <w:r>
        <w:t>五、部门整体绩效目标</w:t>
      </w:r>
      <w:r>
        <w:tab/>
      </w:r>
      <w:r>
        <w:rPr>
          <w:rFonts w:hint="eastAsia"/>
          <w:lang w:val="en-US" w:eastAsia="zh-CN"/>
        </w:rPr>
        <w:t>2</w:t>
      </w:r>
      <w:r>
        <w:fldChar w:fldCharType="end"/>
      </w:r>
      <w:r>
        <w:rPr>
          <w:rFonts w:hint="eastAsia"/>
          <w:lang w:val="en-US" w:eastAsia="zh-CN"/>
        </w:rPr>
        <w:t>2</w:t>
      </w:r>
    </w:p>
    <w:p>
      <w:pPr>
        <w:pStyle w:val="3"/>
        <w:tabs>
          <w:tab w:val="right" w:leader="dot" w:pos="14562"/>
        </w:tabs>
        <w:rPr>
          <w:rFonts w:hint="eastAsia" w:eastAsia="方正仿宋_GBK"/>
          <w:lang w:val="en-US" w:eastAsia="zh-CN"/>
        </w:rPr>
      </w:pPr>
      <w:r>
        <w:fldChar w:fldCharType="begin"/>
      </w:r>
      <w:r>
        <w:instrText xml:space="preserve"> HYPERLINK \l "_Toc_3_3_0000000015" </w:instrText>
      </w:r>
      <w:r>
        <w:fldChar w:fldCharType="separate"/>
      </w:r>
      <w:r>
        <w:t>六、部门主管专项资金预算安排情况及绩效目标</w:t>
      </w:r>
      <w:r>
        <w:tab/>
      </w:r>
      <w:r>
        <w:rPr>
          <w:rFonts w:hint="eastAsia"/>
          <w:lang w:val="en-US" w:eastAsia="zh-CN"/>
        </w:rPr>
        <w:t>2</w:t>
      </w:r>
      <w:r>
        <w:fldChar w:fldCharType="end"/>
      </w:r>
      <w:r>
        <w:rPr>
          <w:rFonts w:hint="eastAsia"/>
          <w:lang w:val="en-US" w:eastAsia="zh-CN"/>
        </w:rPr>
        <w:t>6</w:t>
      </w:r>
    </w:p>
    <w:p>
      <w:pPr>
        <w:pStyle w:val="3"/>
        <w:tabs>
          <w:tab w:val="right" w:leader="dot" w:pos="14562"/>
        </w:tabs>
        <w:rPr>
          <w:rFonts w:hint="default" w:eastAsia="方正仿宋_GBK"/>
          <w:lang w:val="en-US" w:eastAsia="zh-CN"/>
        </w:rPr>
      </w:pPr>
      <w:r>
        <w:fldChar w:fldCharType="begin"/>
      </w:r>
      <w:r>
        <w:instrText xml:space="preserve"> HYPERLINK \l "_Toc_3_3_0000000016" </w:instrText>
      </w:r>
      <w:r>
        <w:fldChar w:fldCharType="separate"/>
      </w:r>
      <w:r>
        <w:t>七、部门项目预算安排情况及绩效目标</w:t>
      </w:r>
      <w:r>
        <w:tab/>
      </w:r>
      <w:r>
        <w:fldChar w:fldCharType="end"/>
      </w:r>
      <w:r>
        <w:rPr>
          <w:rFonts w:hint="eastAsia"/>
          <w:lang w:val="en-US" w:eastAsia="zh-CN"/>
        </w:rPr>
        <w:t>27</w:t>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rPr>
          <w:rFonts w:hint="eastAsia"/>
          <w:lang w:val="en-US" w:eastAsia="zh-CN"/>
        </w:rPr>
        <w:t>2</w:t>
      </w:r>
      <w:r>
        <w:t>9</w:t>
      </w:r>
      <w:r>
        <w:fldChar w:fldCharType="end"/>
      </w:r>
      <w:r>
        <w:fldChar w:fldCharType="end"/>
      </w:r>
    </w:p>
    <w:p>
      <w:pPr>
        <w:pStyle w:val="3"/>
        <w:tabs>
          <w:tab w:val="right" w:leader="dot" w:pos="14562"/>
        </w:tabs>
        <w:rPr>
          <w:rFonts w:hint="eastAsia" w:eastAsia="方正仿宋_GBK"/>
          <w:lang w:val="en-US" w:eastAsia="zh-CN"/>
        </w:rPr>
      </w:pPr>
      <w:r>
        <w:fldChar w:fldCharType="begin"/>
      </w:r>
      <w:r>
        <w:instrText xml:space="preserve"> HYPERLINK \l "_Toc_3_3_0000000018" </w:instrText>
      </w:r>
      <w:r>
        <w:fldChar w:fldCharType="separate"/>
      </w:r>
      <w:r>
        <w:t>九、国有资产信息</w:t>
      </w:r>
      <w:r>
        <w:tab/>
      </w:r>
      <w:r>
        <w:rPr>
          <w:rFonts w:hint="eastAsia"/>
          <w:lang w:val="en-US" w:eastAsia="zh-CN"/>
        </w:rPr>
        <w:t>2</w:t>
      </w:r>
      <w:r>
        <w:fldChar w:fldCharType="end"/>
      </w:r>
      <w:r>
        <w:rPr>
          <w:rFonts w:hint="eastAsia"/>
          <w:lang w:val="en-US" w:eastAsia="zh-CN"/>
        </w:rPr>
        <w:t>9</w:t>
      </w:r>
    </w:p>
    <w:p>
      <w:pPr>
        <w:pStyle w:val="3"/>
        <w:tabs>
          <w:tab w:val="right" w:leader="dot" w:pos="14562"/>
        </w:tabs>
        <w:rPr>
          <w:rFonts w:hint="eastAsia" w:eastAsia="方正仿宋_GBK"/>
          <w:lang w:val="en-US" w:eastAsia="zh-CN"/>
        </w:rPr>
      </w:pPr>
      <w:r>
        <w:fldChar w:fldCharType="begin"/>
      </w:r>
      <w:r>
        <w:instrText xml:space="preserve"> HYPERLINK \l "_Toc_3_3_0000000019" </w:instrText>
      </w:r>
      <w:r>
        <w:fldChar w:fldCharType="separate"/>
      </w:r>
      <w:r>
        <w:t>十、名词解释</w:t>
      </w:r>
      <w:r>
        <w:tab/>
      </w:r>
      <w:r>
        <w:rPr>
          <w:rFonts w:hint="eastAsia"/>
          <w:lang w:val="en-US" w:eastAsia="zh-CN"/>
        </w:rPr>
        <w:t>3</w:t>
      </w:r>
      <w:r>
        <w:fldChar w:fldCharType="end"/>
      </w:r>
      <w:r>
        <w:rPr>
          <w:rFonts w:hint="eastAsia"/>
          <w:lang w:val="en-US" w:eastAsia="zh-CN"/>
        </w:rPr>
        <w:t>0</w:t>
      </w:r>
    </w:p>
    <w:p>
      <w:pPr>
        <w:pStyle w:val="3"/>
        <w:tabs>
          <w:tab w:val="right" w:leader="dot" w:pos="14562"/>
        </w:tabs>
        <w:rPr>
          <w:rFonts w:hint="eastAsia" w:eastAsia="方正仿宋_GBK"/>
          <w:lang w:val="en-US" w:eastAsia="zh-CN"/>
        </w:rPr>
      </w:pPr>
      <w:r>
        <w:fldChar w:fldCharType="begin"/>
      </w:r>
      <w:r>
        <w:instrText xml:space="preserve"> HYPERLINK \l "_Toc_3_3_0000000020" </w:instrText>
      </w:r>
      <w:r>
        <w:fldChar w:fldCharType="separate"/>
      </w:r>
      <w:r>
        <w:t>十一、其他需要说明的事项</w:t>
      </w:r>
      <w:r>
        <w:tab/>
      </w:r>
      <w:r>
        <w:rPr>
          <w:rFonts w:hint="eastAsia"/>
          <w:lang w:val="en-US" w:eastAsia="zh-CN"/>
        </w:rPr>
        <w:t>3</w:t>
      </w:r>
      <w:r>
        <w:fldChar w:fldCharType="end"/>
      </w:r>
      <w:r>
        <w:rPr>
          <w:rFonts w:hint="eastAsia"/>
          <w:lang w:val="en-US" w:eastAsia="zh-CN"/>
        </w:rPr>
        <w:t>1</w:t>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0"/>
            </w:pPr>
            <w:r>
              <w:t>224中共昌黎县委网络安全和信息化委员会办公室</w:t>
            </w:r>
          </w:p>
        </w:tc>
        <w:tc>
          <w:tcPr>
            <w:tcW w:w="2126" w:type="dxa"/>
            <w:tcBorders>
              <w:top w:val="single" w:color="FFFFFF" w:sz="6" w:space="0"/>
              <w:left w:val="single" w:color="FFFFFF" w:sz="6" w:space="0"/>
              <w:right w:val="single" w:color="FFFFFF" w:sz="6" w:space="0"/>
            </w:tcBorders>
            <w:vAlign w:val="center"/>
          </w:tcPr>
          <w:p>
            <w:pPr>
              <w:pStyle w:val="9"/>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113.59</w:t>
            </w:r>
          </w:p>
        </w:tc>
        <w:tc>
          <w:tcPr>
            <w:tcW w:w="4535" w:type="dxa"/>
            <w:vAlign w:val="center"/>
          </w:tcPr>
          <w:p>
            <w:pPr>
              <w:pStyle w:val="13"/>
            </w:pPr>
            <w:r>
              <w:t>一、一般公共服务支出</w:t>
            </w:r>
          </w:p>
        </w:tc>
        <w:tc>
          <w:tcPr>
            <w:tcW w:w="2126" w:type="dxa"/>
            <w:vAlign w:val="center"/>
          </w:tcPr>
          <w:p>
            <w:pPr>
              <w:pStyle w:val="12"/>
            </w:pPr>
            <w:r>
              <w:t>90.16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p>
        </w:tc>
        <w:tc>
          <w:tcPr>
            <w:tcW w:w="4535" w:type="dxa"/>
            <w:vAlign w:val="center"/>
          </w:tcPr>
          <w:p>
            <w:pPr>
              <w:pStyle w:val="13"/>
            </w:pPr>
            <w:r>
              <w:t>二、外交支出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五、单位资金</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r>
              <w:t>11.12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r>
              <w:t>6.74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r>
              <w:t>5.56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三十一、人行科目</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5"/>
            </w:pPr>
            <w:r>
              <w:t>本年收入合计</w:t>
            </w:r>
          </w:p>
        </w:tc>
        <w:tc>
          <w:tcPr>
            <w:tcW w:w="2126" w:type="dxa"/>
            <w:vAlign w:val="center"/>
          </w:tcPr>
          <w:p>
            <w:pPr>
              <w:pStyle w:val="16"/>
            </w:pPr>
            <w:r>
              <w:t>113.59</w:t>
            </w:r>
          </w:p>
        </w:tc>
        <w:tc>
          <w:tcPr>
            <w:tcW w:w="4535" w:type="dxa"/>
            <w:vAlign w:val="center"/>
          </w:tcPr>
          <w:p>
            <w:pPr>
              <w:pStyle w:val="15"/>
            </w:pPr>
            <w:r>
              <w:t>本年支出合计</w:t>
            </w:r>
          </w:p>
        </w:tc>
        <w:tc>
          <w:tcPr>
            <w:tcW w:w="2126" w:type="dxa"/>
            <w:vAlign w:val="center"/>
          </w:tcPr>
          <w:p>
            <w:pPr>
              <w:pStyle w:val="16"/>
            </w:pPr>
            <w:r>
              <w:t>113.59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pPr>
            <w:r>
              <w:t>上年结转结余</w:t>
            </w:r>
          </w:p>
        </w:tc>
        <w:tc>
          <w:tcPr>
            <w:tcW w:w="2126" w:type="dxa"/>
            <w:vAlign w:val="center"/>
          </w:tcPr>
          <w:p>
            <w:pPr>
              <w:pStyle w:val="12"/>
            </w:pPr>
          </w:p>
        </w:tc>
        <w:tc>
          <w:tcPr>
            <w:tcW w:w="4535" w:type="dxa"/>
            <w:vAlign w:val="center"/>
          </w:tcPr>
          <w:p>
            <w:pPr>
              <w:pStyle w:val="13"/>
            </w:pPr>
            <w:r>
              <w:t>年终结转结余</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5"/>
            </w:pPr>
            <w:r>
              <w:t>收入总计</w:t>
            </w:r>
          </w:p>
        </w:tc>
        <w:tc>
          <w:tcPr>
            <w:tcW w:w="2126" w:type="dxa"/>
            <w:vAlign w:val="center"/>
          </w:tcPr>
          <w:p>
            <w:pPr>
              <w:pStyle w:val="16"/>
            </w:pPr>
            <w:r>
              <w:t>113.59</w:t>
            </w:r>
          </w:p>
        </w:tc>
        <w:tc>
          <w:tcPr>
            <w:tcW w:w="4535" w:type="dxa"/>
            <w:vAlign w:val="center"/>
          </w:tcPr>
          <w:p>
            <w:pPr>
              <w:pStyle w:val="15"/>
            </w:pPr>
            <w:r>
              <w:t>支出总计</w:t>
            </w:r>
          </w:p>
        </w:tc>
        <w:tc>
          <w:tcPr>
            <w:tcW w:w="2126" w:type="dxa"/>
            <w:vAlign w:val="center"/>
          </w:tcPr>
          <w:p>
            <w:pPr>
              <w:pStyle w:val="16"/>
            </w:pPr>
            <w:r>
              <w:t>113.59</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224中共昌黎县委网络安全和信息化委员会办公室</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1"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113.59</w:t>
            </w:r>
          </w:p>
        </w:tc>
        <w:tc>
          <w:tcPr>
            <w:tcW w:w="1134" w:type="dxa"/>
            <w:vAlign w:val="center"/>
          </w:tcPr>
          <w:p>
            <w:pPr>
              <w:pStyle w:val="16"/>
            </w:pPr>
            <w:r>
              <w:t>113.59</w:t>
            </w:r>
          </w:p>
        </w:tc>
        <w:tc>
          <w:tcPr>
            <w:tcW w:w="1134" w:type="dxa"/>
            <w:vAlign w:val="center"/>
          </w:tcPr>
          <w:p>
            <w:pPr>
              <w:pStyle w:val="16"/>
            </w:pPr>
            <w:r>
              <w:t>113.59</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201</w:t>
            </w:r>
          </w:p>
        </w:tc>
        <w:tc>
          <w:tcPr>
            <w:tcW w:w="1559" w:type="dxa"/>
            <w:vAlign w:val="center"/>
          </w:tcPr>
          <w:p>
            <w:pPr>
              <w:pStyle w:val="13"/>
            </w:pPr>
            <w:r>
              <w:t>一般公共服务支出</w:t>
            </w:r>
          </w:p>
        </w:tc>
        <w:tc>
          <w:tcPr>
            <w:tcW w:w="1134" w:type="dxa"/>
            <w:vAlign w:val="center"/>
          </w:tcPr>
          <w:p>
            <w:pPr>
              <w:pStyle w:val="12"/>
            </w:pPr>
            <w:r>
              <w:t>90.16</w:t>
            </w:r>
          </w:p>
        </w:tc>
        <w:tc>
          <w:tcPr>
            <w:tcW w:w="1134" w:type="dxa"/>
            <w:vAlign w:val="center"/>
          </w:tcPr>
          <w:p>
            <w:pPr>
              <w:pStyle w:val="12"/>
            </w:pPr>
            <w:r>
              <w:t>90.16</w:t>
            </w:r>
          </w:p>
        </w:tc>
        <w:tc>
          <w:tcPr>
            <w:tcW w:w="1134" w:type="dxa"/>
            <w:vAlign w:val="center"/>
          </w:tcPr>
          <w:p>
            <w:pPr>
              <w:pStyle w:val="12"/>
            </w:pPr>
            <w:r>
              <w:t>90.16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20137</w:t>
            </w:r>
          </w:p>
        </w:tc>
        <w:tc>
          <w:tcPr>
            <w:tcW w:w="1559" w:type="dxa"/>
            <w:vAlign w:val="center"/>
          </w:tcPr>
          <w:p>
            <w:pPr>
              <w:pStyle w:val="13"/>
            </w:pPr>
            <w:r>
              <w:t>网信事务</w:t>
            </w:r>
          </w:p>
        </w:tc>
        <w:tc>
          <w:tcPr>
            <w:tcW w:w="1134" w:type="dxa"/>
            <w:vAlign w:val="center"/>
          </w:tcPr>
          <w:p>
            <w:pPr>
              <w:pStyle w:val="12"/>
            </w:pPr>
            <w:r>
              <w:t>90.16</w:t>
            </w:r>
          </w:p>
        </w:tc>
        <w:tc>
          <w:tcPr>
            <w:tcW w:w="1134" w:type="dxa"/>
            <w:vAlign w:val="center"/>
          </w:tcPr>
          <w:p>
            <w:pPr>
              <w:pStyle w:val="12"/>
            </w:pPr>
            <w:r>
              <w:t>90.16</w:t>
            </w:r>
          </w:p>
        </w:tc>
        <w:tc>
          <w:tcPr>
            <w:tcW w:w="1134" w:type="dxa"/>
            <w:vAlign w:val="center"/>
          </w:tcPr>
          <w:p>
            <w:pPr>
              <w:pStyle w:val="12"/>
            </w:pPr>
            <w:r>
              <w:t>90.16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2013701</w:t>
            </w:r>
          </w:p>
        </w:tc>
        <w:tc>
          <w:tcPr>
            <w:tcW w:w="1559" w:type="dxa"/>
            <w:vAlign w:val="center"/>
          </w:tcPr>
          <w:p>
            <w:pPr>
              <w:pStyle w:val="13"/>
            </w:pPr>
            <w:r>
              <w:t>行政运行</w:t>
            </w:r>
          </w:p>
        </w:tc>
        <w:tc>
          <w:tcPr>
            <w:tcW w:w="1134" w:type="dxa"/>
            <w:vAlign w:val="center"/>
          </w:tcPr>
          <w:p>
            <w:pPr>
              <w:pStyle w:val="12"/>
            </w:pPr>
            <w:r>
              <w:t>48.32</w:t>
            </w:r>
          </w:p>
        </w:tc>
        <w:tc>
          <w:tcPr>
            <w:tcW w:w="1134" w:type="dxa"/>
            <w:vAlign w:val="center"/>
          </w:tcPr>
          <w:p>
            <w:pPr>
              <w:pStyle w:val="12"/>
            </w:pPr>
            <w:r>
              <w:t>48.32</w:t>
            </w:r>
          </w:p>
        </w:tc>
        <w:tc>
          <w:tcPr>
            <w:tcW w:w="1134" w:type="dxa"/>
            <w:vAlign w:val="center"/>
          </w:tcPr>
          <w:p>
            <w:pPr>
              <w:pStyle w:val="12"/>
            </w:pPr>
            <w:r>
              <w:t>48.32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2013702</w:t>
            </w:r>
          </w:p>
        </w:tc>
        <w:tc>
          <w:tcPr>
            <w:tcW w:w="1559" w:type="dxa"/>
            <w:vAlign w:val="center"/>
          </w:tcPr>
          <w:p>
            <w:pPr>
              <w:pStyle w:val="13"/>
            </w:pPr>
            <w:r>
              <w:t>一般行政管理事务</w:t>
            </w:r>
          </w:p>
        </w:tc>
        <w:tc>
          <w:tcPr>
            <w:tcW w:w="1134" w:type="dxa"/>
            <w:vAlign w:val="center"/>
          </w:tcPr>
          <w:p>
            <w:pPr>
              <w:pStyle w:val="12"/>
            </w:pPr>
            <w:r>
              <w:t>5.00</w:t>
            </w:r>
          </w:p>
        </w:tc>
        <w:tc>
          <w:tcPr>
            <w:tcW w:w="1134" w:type="dxa"/>
            <w:vAlign w:val="center"/>
          </w:tcPr>
          <w:p>
            <w:pPr>
              <w:pStyle w:val="12"/>
            </w:pPr>
            <w:r>
              <w:t>5.00</w:t>
            </w:r>
          </w:p>
        </w:tc>
        <w:tc>
          <w:tcPr>
            <w:tcW w:w="1134" w:type="dxa"/>
            <w:vAlign w:val="center"/>
          </w:tcPr>
          <w:p>
            <w:pPr>
              <w:pStyle w:val="12"/>
            </w:pPr>
            <w:r>
              <w:t>5.00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3"/>
            </w:pPr>
            <w:r>
              <w:t>2013750</w:t>
            </w:r>
          </w:p>
        </w:tc>
        <w:tc>
          <w:tcPr>
            <w:tcW w:w="1559" w:type="dxa"/>
            <w:vAlign w:val="center"/>
          </w:tcPr>
          <w:p>
            <w:pPr>
              <w:pStyle w:val="13"/>
            </w:pPr>
            <w:r>
              <w:t>事业运行</w:t>
            </w:r>
          </w:p>
        </w:tc>
        <w:tc>
          <w:tcPr>
            <w:tcW w:w="1134" w:type="dxa"/>
            <w:vAlign w:val="center"/>
          </w:tcPr>
          <w:p>
            <w:pPr>
              <w:pStyle w:val="12"/>
            </w:pPr>
            <w:r>
              <w:t>36.84</w:t>
            </w:r>
          </w:p>
        </w:tc>
        <w:tc>
          <w:tcPr>
            <w:tcW w:w="1134" w:type="dxa"/>
            <w:vAlign w:val="center"/>
          </w:tcPr>
          <w:p>
            <w:pPr>
              <w:pStyle w:val="12"/>
            </w:pPr>
            <w:r>
              <w:t>36.84</w:t>
            </w:r>
          </w:p>
        </w:tc>
        <w:tc>
          <w:tcPr>
            <w:tcW w:w="1134" w:type="dxa"/>
            <w:vAlign w:val="center"/>
          </w:tcPr>
          <w:p>
            <w:pPr>
              <w:pStyle w:val="12"/>
            </w:pPr>
            <w:r>
              <w:t>36.84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7</w:t>
            </w:r>
          </w:p>
        </w:tc>
        <w:tc>
          <w:tcPr>
            <w:tcW w:w="992" w:type="dxa"/>
            <w:vAlign w:val="center"/>
          </w:tcPr>
          <w:p>
            <w:pPr>
              <w:pStyle w:val="13"/>
            </w:pPr>
            <w:r>
              <w:t>208</w:t>
            </w:r>
          </w:p>
        </w:tc>
        <w:tc>
          <w:tcPr>
            <w:tcW w:w="1559" w:type="dxa"/>
            <w:vAlign w:val="center"/>
          </w:tcPr>
          <w:p>
            <w:pPr>
              <w:pStyle w:val="13"/>
            </w:pPr>
            <w:r>
              <w:t>社会保障和就业支出</w:t>
            </w:r>
          </w:p>
        </w:tc>
        <w:tc>
          <w:tcPr>
            <w:tcW w:w="1134" w:type="dxa"/>
            <w:vAlign w:val="center"/>
          </w:tcPr>
          <w:p>
            <w:pPr>
              <w:pStyle w:val="12"/>
            </w:pPr>
            <w:r>
              <w:t>11.12</w:t>
            </w:r>
          </w:p>
        </w:tc>
        <w:tc>
          <w:tcPr>
            <w:tcW w:w="1134" w:type="dxa"/>
            <w:vAlign w:val="center"/>
          </w:tcPr>
          <w:p>
            <w:pPr>
              <w:pStyle w:val="12"/>
            </w:pPr>
            <w:r>
              <w:t>11.12</w:t>
            </w:r>
          </w:p>
        </w:tc>
        <w:tc>
          <w:tcPr>
            <w:tcW w:w="1134" w:type="dxa"/>
            <w:vAlign w:val="center"/>
          </w:tcPr>
          <w:p>
            <w:pPr>
              <w:pStyle w:val="12"/>
            </w:pPr>
            <w:r>
              <w:t>11.12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8</w:t>
            </w:r>
          </w:p>
        </w:tc>
        <w:tc>
          <w:tcPr>
            <w:tcW w:w="992" w:type="dxa"/>
            <w:vAlign w:val="center"/>
          </w:tcPr>
          <w:p>
            <w:pPr>
              <w:pStyle w:val="13"/>
            </w:pPr>
            <w:r>
              <w:t>20805</w:t>
            </w:r>
          </w:p>
        </w:tc>
        <w:tc>
          <w:tcPr>
            <w:tcW w:w="1559" w:type="dxa"/>
            <w:vAlign w:val="center"/>
          </w:tcPr>
          <w:p>
            <w:pPr>
              <w:pStyle w:val="13"/>
            </w:pPr>
            <w:r>
              <w:t>行政事业单位养老支出</w:t>
            </w:r>
          </w:p>
        </w:tc>
        <w:tc>
          <w:tcPr>
            <w:tcW w:w="1134" w:type="dxa"/>
            <w:vAlign w:val="center"/>
          </w:tcPr>
          <w:p>
            <w:pPr>
              <w:pStyle w:val="12"/>
            </w:pPr>
            <w:r>
              <w:t>11.12</w:t>
            </w:r>
          </w:p>
        </w:tc>
        <w:tc>
          <w:tcPr>
            <w:tcW w:w="1134" w:type="dxa"/>
            <w:vAlign w:val="center"/>
          </w:tcPr>
          <w:p>
            <w:pPr>
              <w:pStyle w:val="12"/>
            </w:pPr>
            <w:r>
              <w:t>11.12</w:t>
            </w:r>
          </w:p>
        </w:tc>
        <w:tc>
          <w:tcPr>
            <w:tcW w:w="1134" w:type="dxa"/>
            <w:vAlign w:val="center"/>
          </w:tcPr>
          <w:p>
            <w:pPr>
              <w:pStyle w:val="12"/>
            </w:pPr>
            <w:r>
              <w:t>11.12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9</w:t>
            </w:r>
          </w:p>
        </w:tc>
        <w:tc>
          <w:tcPr>
            <w:tcW w:w="992" w:type="dxa"/>
            <w:vAlign w:val="center"/>
          </w:tcPr>
          <w:p>
            <w:pPr>
              <w:pStyle w:val="13"/>
            </w:pPr>
            <w:r>
              <w:t>2080505</w:t>
            </w:r>
          </w:p>
        </w:tc>
        <w:tc>
          <w:tcPr>
            <w:tcW w:w="1559" w:type="dxa"/>
            <w:vAlign w:val="center"/>
          </w:tcPr>
          <w:p>
            <w:pPr>
              <w:pStyle w:val="13"/>
            </w:pPr>
            <w:r>
              <w:t>机关事业单位基本养老保险缴费支出</w:t>
            </w:r>
          </w:p>
        </w:tc>
        <w:tc>
          <w:tcPr>
            <w:tcW w:w="1134" w:type="dxa"/>
            <w:vAlign w:val="center"/>
          </w:tcPr>
          <w:p>
            <w:pPr>
              <w:pStyle w:val="12"/>
            </w:pPr>
            <w:r>
              <w:t>11.12</w:t>
            </w:r>
          </w:p>
        </w:tc>
        <w:tc>
          <w:tcPr>
            <w:tcW w:w="1134" w:type="dxa"/>
            <w:vAlign w:val="center"/>
          </w:tcPr>
          <w:p>
            <w:pPr>
              <w:pStyle w:val="12"/>
            </w:pPr>
            <w:r>
              <w:t>11.12</w:t>
            </w:r>
          </w:p>
        </w:tc>
        <w:tc>
          <w:tcPr>
            <w:tcW w:w="1134" w:type="dxa"/>
            <w:vAlign w:val="center"/>
          </w:tcPr>
          <w:p>
            <w:pPr>
              <w:pStyle w:val="12"/>
            </w:pPr>
            <w:r>
              <w:t>11.12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10</w:t>
            </w:r>
          </w:p>
        </w:tc>
        <w:tc>
          <w:tcPr>
            <w:tcW w:w="992" w:type="dxa"/>
            <w:vAlign w:val="center"/>
          </w:tcPr>
          <w:p>
            <w:pPr>
              <w:pStyle w:val="13"/>
            </w:pPr>
            <w:r>
              <w:t>210</w:t>
            </w:r>
          </w:p>
        </w:tc>
        <w:tc>
          <w:tcPr>
            <w:tcW w:w="1559" w:type="dxa"/>
            <w:vAlign w:val="center"/>
          </w:tcPr>
          <w:p>
            <w:pPr>
              <w:pStyle w:val="13"/>
            </w:pPr>
            <w:r>
              <w:t>卫生健康支出</w:t>
            </w:r>
          </w:p>
        </w:tc>
        <w:tc>
          <w:tcPr>
            <w:tcW w:w="1134" w:type="dxa"/>
            <w:vAlign w:val="center"/>
          </w:tcPr>
          <w:p>
            <w:pPr>
              <w:pStyle w:val="12"/>
            </w:pPr>
            <w:r>
              <w:t>6.74</w:t>
            </w:r>
          </w:p>
        </w:tc>
        <w:tc>
          <w:tcPr>
            <w:tcW w:w="1134" w:type="dxa"/>
            <w:vAlign w:val="center"/>
          </w:tcPr>
          <w:p>
            <w:pPr>
              <w:pStyle w:val="12"/>
            </w:pPr>
            <w:r>
              <w:t>6.74</w:t>
            </w:r>
          </w:p>
        </w:tc>
        <w:tc>
          <w:tcPr>
            <w:tcW w:w="1134" w:type="dxa"/>
            <w:vAlign w:val="center"/>
          </w:tcPr>
          <w:p>
            <w:pPr>
              <w:pStyle w:val="12"/>
            </w:pPr>
            <w:r>
              <w:t>6.74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11</w:t>
            </w:r>
          </w:p>
        </w:tc>
        <w:tc>
          <w:tcPr>
            <w:tcW w:w="992" w:type="dxa"/>
            <w:vAlign w:val="center"/>
          </w:tcPr>
          <w:p>
            <w:pPr>
              <w:pStyle w:val="13"/>
            </w:pPr>
            <w:r>
              <w:t>21011</w:t>
            </w:r>
          </w:p>
        </w:tc>
        <w:tc>
          <w:tcPr>
            <w:tcW w:w="1559" w:type="dxa"/>
            <w:vAlign w:val="center"/>
          </w:tcPr>
          <w:p>
            <w:pPr>
              <w:pStyle w:val="13"/>
            </w:pPr>
            <w:r>
              <w:t>行政事业单位医疗</w:t>
            </w:r>
          </w:p>
        </w:tc>
        <w:tc>
          <w:tcPr>
            <w:tcW w:w="1134" w:type="dxa"/>
            <w:vAlign w:val="center"/>
          </w:tcPr>
          <w:p>
            <w:pPr>
              <w:pStyle w:val="12"/>
            </w:pPr>
            <w:r>
              <w:t>6.74</w:t>
            </w:r>
          </w:p>
        </w:tc>
        <w:tc>
          <w:tcPr>
            <w:tcW w:w="1134" w:type="dxa"/>
            <w:vAlign w:val="center"/>
          </w:tcPr>
          <w:p>
            <w:pPr>
              <w:pStyle w:val="12"/>
            </w:pPr>
            <w:r>
              <w:t>6.74</w:t>
            </w:r>
          </w:p>
        </w:tc>
        <w:tc>
          <w:tcPr>
            <w:tcW w:w="1134" w:type="dxa"/>
            <w:vAlign w:val="center"/>
          </w:tcPr>
          <w:p>
            <w:pPr>
              <w:pStyle w:val="12"/>
            </w:pPr>
            <w:r>
              <w:t>6.74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12</w:t>
            </w:r>
          </w:p>
        </w:tc>
        <w:tc>
          <w:tcPr>
            <w:tcW w:w="992" w:type="dxa"/>
            <w:vAlign w:val="center"/>
          </w:tcPr>
          <w:p>
            <w:pPr>
              <w:pStyle w:val="13"/>
            </w:pPr>
            <w:r>
              <w:t>2101101</w:t>
            </w:r>
          </w:p>
        </w:tc>
        <w:tc>
          <w:tcPr>
            <w:tcW w:w="1559" w:type="dxa"/>
            <w:vAlign w:val="center"/>
          </w:tcPr>
          <w:p>
            <w:pPr>
              <w:pStyle w:val="13"/>
            </w:pPr>
            <w:r>
              <w:t>行政单位医疗</w:t>
            </w:r>
          </w:p>
        </w:tc>
        <w:tc>
          <w:tcPr>
            <w:tcW w:w="1134" w:type="dxa"/>
            <w:vAlign w:val="center"/>
          </w:tcPr>
          <w:p>
            <w:pPr>
              <w:pStyle w:val="12"/>
            </w:pPr>
            <w:r>
              <w:t>3.68</w:t>
            </w:r>
          </w:p>
        </w:tc>
        <w:tc>
          <w:tcPr>
            <w:tcW w:w="1134" w:type="dxa"/>
            <w:vAlign w:val="center"/>
          </w:tcPr>
          <w:p>
            <w:pPr>
              <w:pStyle w:val="12"/>
            </w:pPr>
            <w:r>
              <w:t>3.68</w:t>
            </w:r>
          </w:p>
        </w:tc>
        <w:tc>
          <w:tcPr>
            <w:tcW w:w="1134" w:type="dxa"/>
            <w:vAlign w:val="center"/>
          </w:tcPr>
          <w:p>
            <w:pPr>
              <w:pStyle w:val="12"/>
            </w:pPr>
            <w:r>
              <w:t>3.68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13</w:t>
            </w:r>
          </w:p>
        </w:tc>
        <w:tc>
          <w:tcPr>
            <w:tcW w:w="992" w:type="dxa"/>
            <w:vAlign w:val="center"/>
          </w:tcPr>
          <w:p>
            <w:pPr>
              <w:pStyle w:val="13"/>
            </w:pPr>
            <w:r>
              <w:t>2101102</w:t>
            </w:r>
          </w:p>
        </w:tc>
        <w:tc>
          <w:tcPr>
            <w:tcW w:w="1559" w:type="dxa"/>
            <w:vAlign w:val="center"/>
          </w:tcPr>
          <w:p>
            <w:pPr>
              <w:pStyle w:val="13"/>
            </w:pPr>
            <w:r>
              <w:t>事业单位医疗</w:t>
            </w:r>
          </w:p>
        </w:tc>
        <w:tc>
          <w:tcPr>
            <w:tcW w:w="1134" w:type="dxa"/>
            <w:vAlign w:val="center"/>
          </w:tcPr>
          <w:p>
            <w:pPr>
              <w:pStyle w:val="12"/>
            </w:pPr>
            <w:r>
              <w:t>3.07</w:t>
            </w:r>
          </w:p>
        </w:tc>
        <w:tc>
          <w:tcPr>
            <w:tcW w:w="1134" w:type="dxa"/>
            <w:vAlign w:val="center"/>
          </w:tcPr>
          <w:p>
            <w:pPr>
              <w:pStyle w:val="12"/>
            </w:pPr>
            <w:r>
              <w:t>3.07</w:t>
            </w:r>
          </w:p>
        </w:tc>
        <w:tc>
          <w:tcPr>
            <w:tcW w:w="1134" w:type="dxa"/>
            <w:vAlign w:val="center"/>
          </w:tcPr>
          <w:p>
            <w:pPr>
              <w:pStyle w:val="12"/>
            </w:pPr>
            <w:r>
              <w:t>3.07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14</w:t>
            </w:r>
          </w:p>
        </w:tc>
        <w:tc>
          <w:tcPr>
            <w:tcW w:w="992" w:type="dxa"/>
            <w:vAlign w:val="center"/>
          </w:tcPr>
          <w:p>
            <w:pPr>
              <w:pStyle w:val="13"/>
            </w:pPr>
            <w:r>
              <w:t>221</w:t>
            </w:r>
          </w:p>
        </w:tc>
        <w:tc>
          <w:tcPr>
            <w:tcW w:w="1559" w:type="dxa"/>
            <w:vAlign w:val="center"/>
          </w:tcPr>
          <w:p>
            <w:pPr>
              <w:pStyle w:val="13"/>
            </w:pPr>
            <w:r>
              <w:t>住房保障支出</w:t>
            </w:r>
          </w:p>
        </w:tc>
        <w:tc>
          <w:tcPr>
            <w:tcW w:w="1134" w:type="dxa"/>
            <w:vAlign w:val="center"/>
          </w:tcPr>
          <w:p>
            <w:pPr>
              <w:pStyle w:val="12"/>
            </w:pPr>
            <w:r>
              <w:t>5.56</w:t>
            </w:r>
          </w:p>
        </w:tc>
        <w:tc>
          <w:tcPr>
            <w:tcW w:w="1134" w:type="dxa"/>
            <w:vAlign w:val="center"/>
          </w:tcPr>
          <w:p>
            <w:pPr>
              <w:pStyle w:val="12"/>
            </w:pPr>
            <w:r>
              <w:t>5.56</w:t>
            </w:r>
          </w:p>
        </w:tc>
        <w:tc>
          <w:tcPr>
            <w:tcW w:w="1134" w:type="dxa"/>
            <w:vAlign w:val="center"/>
          </w:tcPr>
          <w:p>
            <w:pPr>
              <w:pStyle w:val="12"/>
            </w:pPr>
            <w:r>
              <w:t>5.56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15</w:t>
            </w:r>
          </w:p>
        </w:tc>
        <w:tc>
          <w:tcPr>
            <w:tcW w:w="992" w:type="dxa"/>
            <w:vAlign w:val="center"/>
          </w:tcPr>
          <w:p>
            <w:pPr>
              <w:pStyle w:val="13"/>
            </w:pPr>
            <w:r>
              <w:t>22102</w:t>
            </w:r>
          </w:p>
        </w:tc>
        <w:tc>
          <w:tcPr>
            <w:tcW w:w="1559" w:type="dxa"/>
            <w:vAlign w:val="center"/>
          </w:tcPr>
          <w:p>
            <w:pPr>
              <w:pStyle w:val="13"/>
            </w:pPr>
            <w:r>
              <w:t>住房改革支出</w:t>
            </w:r>
          </w:p>
        </w:tc>
        <w:tc>
          <w:tcPr>
            <w:tcW w:w="1134" w:type="dxa"/>
            <w:vAlign w:val="center"/>
          </w:tcPr>
          <w:p>
            <w:pPr>
              <w:pStyle w:val="12"/>
            </w:pPr>
            <w:r>
              <w:t>5.56</w:t>
            </w:r>
          </w:p>
        </w:tc>
        <w:tc>
          <w:tcPr>
            <w:tcW w:w="1134" w:type="dxa"/>
            <w:vAlign w:val="center"/>
          </w:tcPr>
          <w:p>
            <w:pPr>
              <w:pStyle w:val="12"/>
            </w:pPr>
            <w:r>
              <w:t>5.56</w:t>
            </w:r>
          </w:p>
        </w:tc>
        <w:tc>
          <w:tcPr>
            <w:tcW w:w="1134" w:type="dxa"/>
            <w:vAlign w:val="center"/>
          </w:tcPr>
          <w:p>
            <w:pPr>
              <w:pStyle w:val="12"/>
            </w:pPr>
            <w:r>
              <w:t>5.56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16</w:t>
            </w:r>
          </w:p>
        </w:tc>
        <w:tc>
          <w:tcPr>
            <w:tcW w:w="992" w:type="dxa"/>
            <w:vAlign w:val="center"/>
          </w:tcPr>
          <w:p>
            <w:pPr>
              <w:pStyle w:val="13"/>
            </w:pPr>
            <w:r>
              <w:t>2210201</w:t>
            </w:r>
          </w:p>
        </w:tc>
        <w:tc>
          <w:tcPr>
            <w:tcW w:w="1559" w:type="dxa"/>
            <w:vAlign w:val="center"/>
          </w:tcPr>
          <w:p>
            <w:pPr>
              <w:pStyle w:val="13"/>
            </w:pPr>
            <w:r>
              <w:t>住房公积金</w:t>
            </w:r>
          </w:p>
        </w:tc>
        <w:tc>
          <w:tcPr>
            <w:tcW w:w="1134" w:type="dxa"/>
            <w:vAlign w:val="center"/>
          </w:tcPr>
          <w:p>
            <w:pPr>
              <w:pStyle w:val="12"/>
            </w:pPr>
            <w:r>
              <w:t>5.56</w:t>
            </w:r>
          </w:p>
        </w:tc>
        <w:tc>
          <w:tcPr>
            <w:tcW w:w="1134" w:type="dxa"/>
            <w:vAlign w:val="center"/>
          </w:tcPr>
          <w:p>
            <w:pPr>
              <w:pStyle w:val="12"/>
            </w:pPr>
            <w:r>
              <w:t>5.56</w:t>
            </w:r>
          </w:p>
        </w:tc>
        <w:tc>
          <w:tcPr>
            <w:tcW w:w="1134" w:type="dxa"/>
            <w:vAlign w:val="center"/>
          </w:tcPr>
          <w:p>
            <w:pPr>
              <w:pStyle w:val="12"/>
            </w:pPr>
            <w:r>
              <w:t>5.56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0"/>
            </w:pPr>
            <w:r>
              <w:t>224中共昌黎县委网络安全和信息化委员会办公室</w:t>
            </w:r>
          </w:p>
        </w:tc>
        <w:tc>
          <w:tcPr>
            <w:tcW w:w="2721" w:type="dxa"/>
            <w:gridSpan w:val="2"/>
            <w:tcBorders>
              <w:top w:val="single" w:color="FFFFFF" w:sz="6" w:space="0"/>
              <w:left w:val="single" w:color="FFFFFF" w:sz="6" w:space="0"/>
              <w:right w:val="single" w:color="FFFFFF" w:sz="6" w:space="0"/>
            </w:tcBorders>
            <w:vAlign w:val="center"/>
          </w:tcPr>
          <w:p>
            <w:pPr>
              <w:pStyle w:val="9"/>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8"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113.59</w:t>
            </w:r>
          </w:p>
        </w:tc>
        <w:tc>
          <w:tcPr>
            <w:tcW w:w="1361" w:type="dxa"/>
            <w:vAlign w:val="center"/>
          </w:tcPr>
          <w:p>
            <w:pPr>
              <w:pStyle w:val="16"/>
            </w:pPr>
            <w:r>
              <w:t>108.59</w:t>
            </w:r>
          </w:p>
        </w:tc>
        <w:tc>
          <w:tcPr>
            <w:tcW w:w="1361" w:type="dxa"/>
            <w:vAlign w:val="center"/>
          </w:tcPr>
          <w:p>
            <w:pPr>
              <w:pStyle w:val="16"/>
            </w:pPr>
            <w:r>
              <w:t>5.00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201</w:t>
            </w:r>
          </w:p>
        </w:tc>
        <w:tc>
          <w:tcPr>
            <w:tcW w:w="4535" w:type="dxa"/>
            <w:vAlign w:val="center"/>
          </w:tcPr>
          <w:p>
            <w:pPr>
              <w:pStyle w:val="13"/>
            </w:pPr>
            <w:r>
              <w:t>一般公共服务支出</w:t>
            </w:r>
          </w:p>
        </w:tc>
        <w:tc>
          <w:tcPr>
            <w:tcW w:w="1361" w:type="dxa"/>
            <w:vAlign w:val="center"/>
          </w:tcPr>
          <w:p>
            <w:pPr>
              <w:pStyle w:val="12"/>
            </w:pPr>
            <w:r>
              <w:t>90.16</w:t>
            </w:r>
          </w:p>
        </w:tc>
        <w:tc>
          <w:tcPr>
            <w:tcW w:w="1361" w:type="dxa"/>
            <w:vAlign w:val="center"/>
          </w:tcPr>
          <w:p>
            <w:pPr>
              <w:pStyle w:val="12"/>
            </w:pPr>
            <w:r>
              <w:t>85.16</w:t>
            </w:r>
          </w:p>
        </w:tc>
        <w:tc>
          <w:tcPr>
            <w:tcW w:w="1361" w:type="dxa"/>
            <w:vAlign w:val="center"/>
          </w:tcPr>
          <w:p>
            <w:pPr>
              <w:pStyle w:val="12"/>
            </w:pPr>
            <w:r>
              <w:t>5.00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20137</w:t>
            </w:r>
          </w:p>
        </w:tc>
        <w:tc>
          <w:tcPr>
            <w:tcW w:w="4535" w:type="dxa"/>
            <w:vAlign w:val="center"/>
          </w:tcPr>
          <w:p>
            <w:pPr>
              <w:pStyle w:val="13"/>
            </w:pPr>
            <w:r>
              <w:t>网信事务</w:t>
            </w:r>
          </w:p>
        </w:tc>
        <w:tc>
          <w:tcPr>
            <w:tcW w:w="1361" w:type="dxa"/>
            <w:vAlign w:val="center"/>
          </w:tcPr>
          <w:p>
            <w:pPr>
              <w:pStyle w:val="12"/>
            </w:pPr>
            <w:r>
              <w:t>90.16</w:t>
            </w:r>
          </w:p>
        </w:tc>
        <w:tc>
          <w:tcPr>
            <w:tcW w:w="1361" w:type="dxa"/>
            <w:vAlign w:val="center"/>
          </w:tcPr>
          <w:p>
            <w:pPr>
              <w:pStyle w:val="12"/>
            </w:pPr>
            <w:r>
              <w:t>85.16</w:t>
            </w:r>
          </w:p>
        </w:tc>
        <w:tc>
          <w:tcPr>
            <w:tcW w:w="1361" w:type="dxa"/>
            <w:vAlign w:val="center"/>
          </w:tcPr>
          <w:p>
            <w:pPr>
              <w:pStyle w:val="12"/>
            </w:pPr>
            <w:r>
              <w:t>5.00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2013701</w:t>
            </w:r>
          </w:p>
        </w:tc>
        <w:tc>
          <w:tcPr>
            <w:tcW w:w="4535" w:type="dxa"/>
            <w:vAlign w:val="center"/>
          </w:tcPr>
          <w:p>
            <w:pPr>
              <w:pStyle w:val="13"/>
            </w:pPr>
            <w:r>
              <w:t>行政运行</w:t>
            </w:r>
          </w:p>
        </w:tc>
        <w:tc>
          <w:tcPr>
            <w:tcW w:w="1361" w:type="dxa"/>
            <w:vAlign w:val="center"/>
          </w:tcPr>
          <w:p>
            <w:pPr>
              <w:pStyle w:val="12"/>
            </w:pPr>
            <w:r>
              <w:t>48.32</w:t>
            </w:r>
          </w:p>
        </w:tc>
        <w:tc>
          <w:tcPr>
            <w:tcW w:w="1361" w:type="dxa"/>
            <w:vAlign w:val="center"/>
          </w:tcPr>
          <w:p>
            <w:pPr>
              <w:pStyle w:val="12"/>
            </w:pPr>
            <w:r>
              <w:t>48.32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2013702</w:t>
            </w:r>
          </w:p>
        </w:tc>
        <w:tc>
          <w:tcPr>
            <w:tcW w:w="4535" w:type="dxa"/>
            <w:vAlign w:val="center"/>
          </w:tcPr>
          <w:p>
            <w:pPr>
              <w:pStyle w:val="13"/>
            </w:pPr>
            <w:r>
              <w:t>一般行政管理事务</w:t>
            </w:r>
          </w:p>
        </w:tc>
        <w:tc>
          <w:tcPr>
            <w:tcW w:w="1361" w:type="dxa"/>
            <w:vAlign w:val="center"/>
          </w:tcPr>
          <w:p>
            <w:pPr>
              <w:pStyle w:val="12"/>
            </w:pPr>
            <w:r>
              <w:t>5.00</w:t>
            </w:r>
          </w:p>
        </w:tc>
        <w:tc>
          <w:tcPr>
            <w:tcW w:w="1361" w:type="dxa"/>
            <w:vAlign w:val="center"/>
          </w:tcPr>
          <w:p>
            <w:pPr>
              <w:pStyle w:val="12"/>
            </w:pPr>
          </w:p>
        </w:tc>
        <w:tc>
          <w:tcPr>
            <w:tcW w:w="1361" w:type="dxa"/>
            <w:vAlign w:val="center"/>
          </w:tcPr>
          <w:p>
            <w:pPr>
              <w:pStyle w:val="12"/>
            </w:pPr>
            <w:r>
              <w:t>5.00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2013750</w:t>
            </w:r>
          </w:p>
        </w:tc>
        <w:tc>
          <w:tcPr>
            <w:tcW w:w="4535" w:type="dxa"/>
            <w:vAlign w:val="center"/>
          </w:tcPr>
          <w:p>
            <w:pPr>
              <w:pStyle w:val="13"/>
            </w:pPr>
            <w:r>
              <w:t>事业运行</w:t>
            </w:r>
          </w:p>
        </w:tc>
        <w:tc>
          <w:tcPr>
            <w:tcW w:w="1361" w:type="dxa"/>
            <w:vAlign w:val="center"/>
          </w:tcPr>
          <w:p>
            <w:pPr>
              <w:pStyle w:val="12"/>
            </w:pPr>
            <w:r>
              <w:t>36.84</w:t>
            </w:r>
          </w:p>
        </w:tc>
        <w:tc>
          <w:tcPr>
            <w:tcW w:w="1361" w:type="dxa"/>
            <w:vAlign w:val="center"/>
          </w:tcPr>
          <w:p>
            <w:pPr>
              <w:pStyle w:val="12"/>
            </w:pPr>
            <w:r>
              <w:t>36.84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208</w:t>
            </w:r>
          </w:p>
        </w:tc>
        <w:tc>
          <w:tcPr>
            <w:tcW w:w="4535" w:type="dxa"/>
            <w:vAlign w:val="center"/>
          </w:tcPr>
          <w:p>
            <w:pPr>
              <w:pStyle w:val="13"/>
            </w:pPr>
            <w:r>
              <w:t>社会保障和就业支出</w:t>
            </w:r>
          </w:p>
        </w:tc>
        <w:tc>
          <w:tcPr>
            <w:tcW w:w="1361" w:type="dxa"/>
            <w:vAlign w:val="center"/>
          </w:tcPr>
          <w:p>
            <w:pPr>
              <w:pStyle w:val="12"/>
            </w:pPr>
            <w:r>
              <w:t>11.12</w:t>
            </w:r>
          </w:p>
        </w:tc>
        <w:tc>
          <w:tcPr>
            <w:tcW w:w="1361" w:type="dxa"/>
            <w:vAlign w:val="center"/>
          </w:tcPr>
          <w:p>
            <w:pPr>
              <w:pStyle w:val="12"/>
            </w:pPr>
            <w:r>
              <w:t>11.12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992" w:type="dxa"/>
            <w:vAlign w:val="center"/>
          </w:tcPr>
          <w:p>
            <w:pPr>
              <w:pStyle w:val="13"/>
            </w:pPr>
            <w:r>
              <w:t>20805</w:t>
            </w:r>
          </w:p>
        </w:tc>
        <w:tc>
          <w:tcPr>
            <w:tcW w:w="4535" w:type="dxa"/>
            <w:vAlign w:val="center"/>
          </w:tcPr>
          <w:p>
            <w:pPr>
              <w:pStyle w:val="13"/>
            </w:pPr>
            <w:r>
              <w:t>行政事业单位养老支出</w:t>
            </w:r>
          </w:p>
        </w:tc>
        <w:tc>
          <w:tcPr>
            <w:tcW w:w="1361" w:type="dxa"/>
            <w:vAlign w:val="center"/>
          </w:tcPr>
          <w:p>
            <w:pPr>
              <w:pStyle w:val="12"/>
            </w:pPr>
            <w:r>
              <w:t>11.12</w:t>
            </w:r>
          </w:p>
        </w:tc>
        <w:tc>
          <w:tcPr>
            <w:tcW w:w="1361" w:type="dxa"/>
            <w:vAlign w:val="center"/>
          </w:tcPr>
          <w:p>
            <w:pPr>
              <w:pStyle w:val="12"/>
            </w:pPr>
            <w:r>
              <w:t>11.12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992" w:type="dxa"/>
            <w:vAlign w:val="center"/>
          </w:tcPr>
          <w:p>
            <w:pPr>
              <w:pStyle w:val="13"/>
            </w:pPr>
            <w:r>
              <w:t>2080505</w:t>
            </w:r>
          </w:p>
        </w:tc>
        <w:tc>
          <w:tcPr>
            <w:tcW w:w="4535" w:type="dxa"/>
            <w:vAlign w:val="center"/>
          </w:tcPr>
          <w:p>
            <w:pPr>
              <w:pStyle w:val="13"/>
            </w:pPr>
            <w:r>
              <w:t>机关事业单位基本养老保险缴费支出</w:t>
            </w:r>
          </w:p>
        </w:tc>
        <w:tc>
          <w:tcPr>
            <w:tcW w:w="1361" w:type="dxa"/>
            <w:vAlign w:val="center"/>
          </w:tcPr>
          <w:p>
            <w:pPr>
              <w:pStyle w:val="12"/>
            </w:pPr>
            <w:r>
              <w:t>11.12</w:t>
            </w:r>
          </w:p>
        </w:tc>
        <w:tc>
          <w:tcPr>
            <w:tcW w:w="1361" w:type="dxa"/>
            <w:vAlign w:val="center"/>
          </w:tcPr>
          <w:p>
            <w:pPr>
              <w:pStyle w:val="12"/>
            </w:pPr>
            <w:r>
              <w:t>11.12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992" w:type="dxa"/>
            <w:vAlign w:val="center"/>
          </w:tcPr>
          <w:p>
            <w:pPr>
              <w:pStyle w:val="13"/>
            </w:pPr>
            <w:r>
              <w:t>210</w:t>
            </w:r>
          </w:p>
        </w:tc>
        <w:tc>
          <w:tcPr>
            <w:tcW w:w="4535" w:type="dxa"/>
            <w:vAlign w:val="center"/>
          </w:tcPr>
          <w:p>
            <w:pPr>
              <w:pStyle w:val="13"/>
            </w:pPr>
            <w:r>
              <w:t>卫生健康支出</w:t>
            </w:r>
          </w:p>
        </w:tc>
        <w:tc>
          <w:tcPr>
            <w:tcW w:w="1361" w:type="dxa"/>
            <w:vAlign w:val="center"/>
          </w:tcPr>
          <w:p>
            <w:pPr>
              <w:pStyle w:val="12"/>
            </w:pPr>
            <w:r>
              <w:t>6.74</w:t>
            </w:r>
          </w:p>
        </w:tc>
        <w:tc>
          <w:tcPr>
            <w:tcW w:w="1361" w:type="dxa"/>
            <w:vAlign w:val="center"/>
          </w:tcPr>
          <w:p>
            <w:pPr>
              <w:pStyle w:val="12"/>
            </w:pPr>
            <w:r>
              <w:t>6.74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992" w:type="dxa"/>
            <w:vAlign w:val="center"/>
          </w:tcPr>
          <w:p>
            <w:pPr>
              <w:pStyle w:val="13"/>
            </w:pPr>
            <w:r>
              <w:t>21011</w:t>
            </w:r>
          </w:p>
        </w:tc>
        <w:tc>
          <w:tcPr>
            <w:tcW w:w="4535" w:type="dxa"/>
            <w:vAlign w:val="center"/>
          </w:tcPr>
          <w:p>
            <w:pPr>
              <w:pStyle w:val="13"/>
            </w:pPr>
            <w:r>
              <w:t>行政事业单位医疗</w:t>
            </w:r>
          </w:p>
        </w:tc>
        <w:tc>
          <w:tcPr>
            <w:tcW w:w="1361" w:type="dxa"/>
            <w:vAlign w:val="center"/>
          </w:tcPr>
          <w:p>
            <w:pPr>
              <w:pStyle w:val="12"/>
            </w:pPr>
            <w:r>
              <w:t>6.74</w:t>
            </w:r>
          </w:p>
        </w:tc>
        <w:tc>
          <w:tcPr>
            <w:tcW w:w="1361" w:type="dxa"/>
            <w:vAlign w:val="center"/>
          </w:tcPr>
          <w:p>
            <w:pPr>
              <w:pStyle w:val="12"/>
            </w:pPr>
            <w:r>
              <w:t>6.74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992" w:type="dxa"/>
            <w:vAlign w:val="center"/>
          </w:tcPr>
          <w:p>
            <w:pPr>
              <w:pStyle w:val="13"/>
            </w:pPr>
            <w:r>
              <w:t>2101101</w:t>
            </w:r>
          </w:p>
        </w:tc>
        <w:tc>
          <w:tcPr>
            <w:tcW w:w="4535" w:type="dxa"/>
            <w:vAlign w:val="center"/>
          </w:tcPr>
          <w:p>
            <w:pPr>
              <w:pStyle w:val="13"/>
            </w:pPr>
            <w:r>
              <w:t>行政单位医疗</w:t>
            </w:r>
          </w:p>
        </w:tc>
        <w:tc>
          <w:tcPr>
            <w:tcW w:w="1361" w:type="dxa"/>
            <w:vAlign w:val="center"/>
          </w:tcPr>
          <w:p>
            <w:pPr>
              <w:pStyle w:val="12"/>
            </w:pPr>
            <w:r>
              <w:t>3.68</w:t>
            </w:r>
          </w:p>
        </w:tc>
        <w:tc>
          <w:tcPr>
            <w:tcW w:w="1361" w:type="dxa"/>
            <w:vAlign w:val="center"/>
          </w:tcPr>
          <w:p>
            <w:pPr>
              <w:pStyle w:val="12"/>
            </w:pPr>
            <w:r>
              <w:t>3.68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992" w:type="dxa"/>
            <w:vAlign w:val="center"/>
          </w:tcPr>
          <w:p>
            <w:pPr>
              <w:pStyle w:val="13"/>
            </w:pPr>
            <w:r>
              <w:t>2101102</w:t>
            </w:r>
          </w:p>
        </w:tc>
        <w:tc>
          <w:tcPr>
            <w:tcW w:w="4535" w:type="dxa"/>
            <w:vAlign w:val="center"/>
          </w:tcPr>
          <w:p>
            <w:pPr>
              <w:pStyle w:val="13"/>
            </w:pPr>
            <w:r>
              <w:t>事业单位医疗</w:t>
            </w:r>
          </w:p>
        </w:tc>
        <w:tc>
          <w:tcPr>
            <w:tcW w:w="1361" w:type="dxa"/>
            <w:vAlign w:val="center"/>
          </w:tcPr>
          <w:p>
            <w:pPr>
              <w:pStyle w:val="12"/>
            </w:pPr>
            <w:r>
              <w:t>3.07</w:t>
            </w:r>
          </w:p>
        </w:tc>
        <w:tc>
          <w:tcPr>
            <w:tcW w:w="1361" w:type="dxa"/>
            <w:vAlign w:val="center"/>
          </w:tcPr>
          <w:p>
            <w:pPr>
              <w:pStyle w:val="12"/>
            </w:pPr>
            <w:r>
              <w:t>3.07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992" w:type="dxa"/>
            <w:vAlign w:val="center"/>
          </w:tcPr>
          <w:p>
            <w:pPr>
              <w:pStyle w:val="13"/>
            </w:pPr>
            <w:r>
              <w:t>221</w:t>
            </w:r>
          </w:p>
        </w:tc>
        <w:tc>
          <w:tcPr>
            <w:tcW w:w="4535" w:type="dxa"/>
            <w:vAlign w:val="center"/>
          </w:tcPr>
          <w:p>
            <w:pPr>
              <w:pStyle w:val="13"/>
            </w:pPr>
            <w:r>
              <w:t>住房保障支出</w:t>
            </w:r>
          </w:p>
        </w:tc>
        <w:tc>
          <w:tcPr>
            <w:tcW w:w="1361" w:type="dxa"/>
            <w:vAlign w:val="center"/>
          </w:tcPr>
          <w:p>
            <w:pPr>
              <w:pStyle w:val="12"/>
            </w:pPr>
            <w:r>
              <w:t>5.56</w:t>
            </w:r>
          </w:p>
        </w:tc>
        <w:tc>
          <w:tcPr>
            <w:tcW w:w="1361" w:type="dxa"/>
            <w:vAlign w:val="center"/>
          </w:tcPr>
          <w:p>
            <w:pPr>
              <w:pStyle w:val="12"/>
            </w:pPr>
            <w:r>
              <w:t>5.56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992" w:type="dxa"/>
            <w:vAlign w:val="center"/>
          </w:tcPr>
          <w:p>
            <w:pPr>
              <w:pStyle w:val="13"/>
            </w:pPr>
            <w:r>
              <w:t>22102</w:t>
            </w:r>
          </w:p>
        </w:tc>
        <w:tc>
          <w:tcPr>
            <w:tcW w:w="4535" w:type="dxa"/>
            <w:vAlign w:val="center"/>
          </w:tcPr>
          <w:p>
            <w:pPr>
              <w:pStyle w:val="13"/>
            </w:pPr>
            <w:r>
              <w:t>住房改革支出</w:t>
            </w:r>
          </w:p>
        </w:tc>
        <w:tc>
          <w:tcPr>
            <w:tcW w:w="1361" w:type="dxa"/>
            <w:vAlign w:val="center"/>
          </w:tcPr>
          <w:p>
            <w:pPr>
              <w:pStyle w:val="12"/>
            </w:pPr>
            <w:r>
              <w:t>5.56</w:t>
            </w:r>
          </w:p>
        </w:tc>
        <w:tc>
          <w:tcPr>
            <w:tcW w:w="1361" w:type="dxa"/>
            <w:vAlign w:val="center"/>
          </w:tcPr>
          <w:p>
            <w:pPr>
              <w:pStyle w:val="12"/>
            </w:pPr>
            <w:r>
              <w:t>5.56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992" w:type="dxa"/>
            <w:vAlign w:val="center"/>
          </w:tcPr>
          <w:p>
            <w:pPr>
              <w:pStyle w:val="13"/>
            </w:pPr>
            <w:r>
              <w:t>2210201</w:t>
            </w:r>
          </w:p>
        </w:tc>
        <w:tc>
          <w:tcPr>
            <w:tcW w:w="4535" w:type="dxa"/>
            <w:vAlign w:val="center"/>
          </w:tcPr>
          <w:p>
            <w:pPr>
              <w:pStyle w:val="13"/>
            </w:pPr>
            <w:r>
              <w:t>住房公积金</w:t>
            </w:r>
          </w:p>
        </w:tc>
        <w:tc>
          <w:tcPr>
            <w:tcW w:w="1361" w:type="dxa"/>
            <w:vAlign w:val="center"/>
          </w:tcPr>
          <w:p>
            <w:pPr>
              <w:pStyle w:val="12"/>
            </w:pPr>
            <w:r>
              <w:t>5.56</w:t>
            </w:r>
          </w:p>
        </w:tc>
        <w:tc>
          <w:tcPr>
            <w:tcW w:w="1361" w:type="dxa"/>
            <w:vAlign w:val="center"/>
          </w:tcPr>
          <w:p>
            <w:pPr>
              <w:pStyle w:val="12"/>
            </w:pPr>
            <w:r>
              <w:t>5.56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224中共昌黎县委网络安全和信息化委员会办公室</w:t>
            </w:r>
          </w:p>
        </w:tc>
        <w:tc>
          <w:tcPr>
            <w:tcW w:w="3402" w:type="dxa"/>
            <w:tcBorders>
              <w:top w:val="single" w:color="FFFFFF" w:sz="6" w:space="0"/>
              <w:left w:val="single" w:color="FFFFFF" w:sz="6" w:space="0"/>
              <w:right w:val="single" w:color="FFFFFF" w:sz="6" w:space="0"/>
            </w:tcBorders>
            <w:vAlign w:val="center"/>
          </w:tcPr>
          <w:p>
            <w:pPr>
              <w:pStyle w:val="9"/>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113.59</w:t>
            </w:r>
          </w:p>
        </w:tc>
        <w:tc>
          <w:tcPr>
            <w:tcW w:w="3402" w:type="dxa"/>
            <w:vAlign w:val="center"/>
          </w:tcPr>
          <w:p>
            <w:pPr>
              <w:pStyle w:val="13"/>
            </w:pPr>
            <w:r>
              <w:t>一、一般公共服务支出</w:t>
            </w:r>
          </w:p>
        </w:tc>
        <w:tc>
          <w:tcPr>
            <w:tcW w:w="1474" w:type="dxa"/>
            <w:vAlign w:val="center"/>
          </w:tcPr>
          <w:p>
            <w:pPr>
              <w:pStyle w:val="12"/>
            </w:pPr>
            <w:r>
              <w:t>90.16</w:t>
            </w:r>
          </w:p>
        </w:tc>
        <w:tc>
          <w:tcPr>
            <w:tcW w:w="1474" w:type="dxa"/>
            <w:vAlign w:val="center"/>
          </w:tcPr>
          <w:p>
            <w:pPr>
              <w:pStyle w:val="12"/>
            </w:pPr>
            <w:r>
              <w:t>90.16</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r>
              <w:t>11.12</w:t>
            </w:r>
          </w:p>
        </w:tc>
        <w:tc>
          <w:tcPr>
            <w:tcW w:w="1474" w:type="dxa"/>
            <w:vAlign w:val="center"/>
          </w:tcPr>
          <w:p>
            <w:pPr>
              <w:pStyle w:val="12"/>
            </w:pPr>
            <w:r>
              <w:t>11.12</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r>
              <w:t>6.74</w:t>
            </w:r>
          </w:p>
        </w:tc>
        <w:tc>
          <w:tcPr>
            <w:tcW w:w="1474" w:type="dxa"/>
            <w:vAlign w:val="center"/>
          </w:tcPr>
          <w:p>
            <w:pPr>
              <w:pStyle w:val="12"/>
            </w:pPr>
            <w:r>
              <w:t>6.74</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r>
              <w:t>5.56</w:t>
            </w:r>
          </w:p>
        </w:tc>
        <w:tc>
          <w:tcPr>
            <w:tcW w:w="1474" w:type="dxa"/>
            <w:vAlign w:val="center"/>
          </w:tcPr>
          <w:p>
            <w:pPr>
              <w:pStyle w:val="12"/>
            </w:pPr>
            <w:r>
              <w:t>5.56</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5"/>
            </w:pPr>
            <w:r>
              <w:t>本年收入合计</w:t>
            </w:r>
          </w:p>
        </w:tc>
        <w:tc>
          <w:tcPr>
            <w:tcW w:w="1474" w:type="dxa"/>
            <w:vAlign w:val="center"/>
          </w:tcPr>
          <w:p>
            <w:pPr>
              <w:pStyle w:val="16"/>
            </w:pPr>
            <w:r>
              <w:t>113.59</w:t>
            </w:r>
          </w:p>
        </w:tc>
        <w:tc>
          <w:tcPr>
            <w:tcW w:w="3402" w:type="dxa"/>
            <w:vAlign w:val="center"/>
          </w:tcPr>
          <w:p>
            <w:pPr>
              <w:pStyle w:val="15"/>
            </w:pPr>
            <w:r>
              <w:t>本年支出合计</w:t>
            </w:r>
          </w:p>
        </w:tc>
        <w:tc>
          <w:tcPr>
            <w:tcW w:w="1474" w:type="dxa"/>
            <w:vAlign w:val="center"/>
          </w:tcPr>
          <w:p>
            <w:pPr>
              <w:pStyle w:val="16"/>
            </w:pPr>
            <w:r>
              <w:t>113.59</w:t>
            </w:r>
          </w:p>
        </w:tc>
        <w:tc>
          <w:tcPr>
            <w:tcW w:w="1474" w:type="dxa"/>
            <w:vAlign w:val="center"/>
          </w:tcPr>
          <w:p>
            <w:pPr>
              <w:pStyle w:val="16"/>
            </w:pPr>
            <w:r>
              <w:t>113.59</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年初财政拨款结转和结余</w:t>
            </w:r>
          </w:p>
        </w:tc>
        <w:tc>
          <w:tcPr>
            <w:tcW w:w="1474" w:type="dxa"/>
            <w:vAlign w:val="center"/>
          </w:tcPr>
          <w:p>
            <w:pPr>
              <w:pStyle w:val="12"/>
            </w:pP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一、一般公共预算拨款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t>收入总计</w:t>
            </w:r>
          </w:p>
        </w:tc>
        <w:tc>
          <w:tcPr>
            <w:tcW w:w="1474" w:type="dxa"/>
            <w:vAlign w:val="center"/>
          </w:tcPr>
          <w:p>
            <w:pPr>
              <w:pStyle w:val="16"/>
            </w:pPr>
            <w:r>
              <w:t>113.59</w:t>
            </w:r>
          </w:p>
        </w:tc>
        <w:tc>
          <w:tcPr>
            <w:tcW w:w="3402" w:type="dxa"/>
            <w:vAlign w:val="center"/>
          </w:tcPr>
          <w:p>
            <w:pPr>
              <w:pStyle w:val="15"/>
            </w:pPr>
            <w:r>
              <w:t>支出总计</w:t>
            </w:r>
          </w:p>
        </w:tc>
        <w:tc>
          <w:tcPr>
            <w:tcW w:w="1474" w:type="dxa"/>
            <w:vAlign w:val="center"/>
          </w:tcPr>
          <w:p>
            <w:pPr>
              <w:pStyle w:val="16"/>
            </w:pPr>
            <w:r>
              <w:t>113.59</w:t>
            </w:r>
          </w:p>
        </w:tc>
        <w:tc>
          <w:tcPr>
            <w:tcW w:w="1474" w:type="dxa"/>
            <w:vAlign w:val="center"/>
          </w:tcPr>
          <w:p>
            <w:pPr>
              <w:pStyle w:val="16"/>
            </w:pPr>
            <w:r>
              <w:t>113.59</w:t>
            </w:r>
          </w:p>
        </w:tc>
        <w:tc>
          <w:tcPr>
            <w:tcW w:w="1474" w:type="dxa"/>
            <w:vAlign w:val="center"/>
          </w:tcPr>
          <w:p>
            <w:pPr>
              <w:pStyle w:val="16"/>
            </w:pPr>
          </w:p>
        </w:tc>
        <w:tc>
          <w:tcPr>
            <w:tcW w:w="1474"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224中共昌黎县委网络安全和信息化委员会办公室</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113.59</w:t>
            </w:r>
          </w:p>
        </w:tc>
        <w:tc>
          <w:tcPr>
            <w:tcW w:w="2551" w:type="dxa"/>
            <w:vAlign w:val="center"/>
          </w:tcPr>
          <w:p>
            <w:pPr>
              <w:pStyle w:val="16"/>
            </w:pPr>
            <w:r>
              <w:t>108.59</w:t>
            </w:r>
          </w:p>
        </w:tc>
        <w:tc>
          <w:tcPr>
            <w:tcW w:w="2551" w:type="dxa"/>
            <w:vAlign w:val="center"/>
          </w:tcPr>
          <w:p>
            <w:pPr>
              <w:pStyle w:val="16"/>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201</w:t>
            </w:r>
          </w:p>
        </w:tc>
        <w:tc>
          <w:tcPr>
            <w:tcW w:w="4535" w:type="dxa"/>
            <w:vAlign w:val="center"/>
          </w:tcPr>
          <w:p>
            <w:pPr>
              <w:pStyle w:val="13"/>
            </w:pPr>
            <w:r>
              <w:t>一般公共服务支出</w:t>
            </w:r>
          </w:p>
        </w:tc>
        <w:tc>
          <w:tcPr>
            <w:tcW w:w="2551" w:type="dxa"/>
            <w:vAlign w:val="center"/>
          </w:tcPr>
          <w:p>
            <w:pPr>
              <w:pStyle w:val="12"/>
            </w:pPr>
            <w:r>
              <w:t>90.16</w:t>
            </w:r>
          </w:p>
        </w:tc>
        <w:tc>
          <w:tcPr>
            <w:tcW w:w="2551" w:type="dxa"/>
            <w:vAlign w:val="center"/>
          </w:tcPr>
          <w:p>
            <w:pPr>
              <w:pStyle w:val="12"/>
            </w:pPr>
            <w:r>
              <w:t>85.16</w:t>
            </w:r>
          </w:p>
        </w:tc>
        <w:tc>
          <w:tcPr>
            <w:tcW w:w="2551" w:type="dxa"/>
            <w:vAlign w:val="center"/>
          </w:tcPr>
          <w:p>
            <w:pPr>
              <w:pStyle w:val="12"/>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20137</w:t>
            </w:r>
          </w:p>
        </w:tc>
        <w:tc>
          <w:tcPr>
            <w:tcW w:w="4535" w:type="dxa"/>
            <w:vAlign w:val="center"/>
          </w:tcPr>
          <w:p>
            <w:pPr>
              <w:pStyle w:val="13"/>
            </w:pPr>
            <w:r>
              <w:t>网信事务</w:t>
            </w:r>
          </w:p>
        </w:tc>
        <w:tc>
          <w:tcPr>
            <w:tcW w:w="2551" w:type="dxa"/>
            <w:vAlign w:val="center"/>
          </w:tcPr>
          <w:p>
            <w:pPr>
              <w:pStyle w:val="12"/>
            </w:pPr>
            <w:r>
              <w:t>90.16</w:t>
            </w:r>
          </w:p>
        </w:tc>
        <w:tc>
          <w:tcPr>
            <w:tcW w:w="2551" w:type="dxa"/>
            <w:vAlign w:val="center"/>
          </w:tcPr>
          <w:p>
            <w:pPr>
              <w:pStyle w:val="12"/>
            </w:pPr>
            <w:r>
              <w:t>85.16</w:t>
            </w:r>
          </w:p>
        </w:tc>
        <w:tc>
          <w:tcPr>
            <w:tcW w:w="2551" w:type="dxa"/>
            <w:vAlign w:val="center"/>
          </w:tcPr>
          <w:p>
            <w:pPr>
              <w:pStyle w:val="12"/>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2013701</w:t>
            </w:r>
          </w:p>
        </w:tc>
        <w:tc>
          <w:tcPr>
            <w:tcW w:w="4535" w:type="dxa"/>
            <w:vAlign w:val="center"/>
          </w:tcPr>
          <w:p>
            <w:pPr>
              <w:pStyle w:val="13"/>
            </w:pPr>
            <w:r>
              <w:t>行政运行</w:t>
            </w:r>
          </w:p>
        </w:tc>
        <w:tc>
          <w:tcPr>
            <w:tcW w:w="2551" w:type="dxa"/>
            <w:vAlign w:val="center"/>
          </w:tcPr>
          <w:p>
            <w:pPr>
              <w:pStyle w:val="12"/>
            </w:pPr>
            <w:r>
              <w:t>48.32</w:t>
            </w:r>
          </w:p>
        </w:tc>
        <w:tc>
          <w:tcPr>
            <w:tcW w:w="2551" w:type="dxa"/>
            <w:vAlign w:val="center"/>
          </w:tcPr>
          <w:p>
            <w:pPr>
              <w:pStyle w:val="12"/>
            </w:pPr>
            <w:r>
              <w:t>48.32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2013702</w:t>
            </w:r>
          </w:p>
        </w:tc>
        <w:tc>
          <w:tcPr>
            <w:tcW w:w="4535" w:type="dxa"/>
            <w:vAlign w:val="center"/>
          </w:tcPr>
          <w:p>
            <w:pPr>
              <w:pStyle w:val="13"/>
            </w:pPr>
            <w:r>
              <w:t>一般行政管理事务</w:t>
            </w:r>
          </w:p>
        </w:tc>
        <w:tc>
          <w:tcPr>
            <w:tcW w:w="2551" w:type="dxa"/>
            <w:vAlign w:val="center"/>
          </w:tcPr>
          <w:p>
            <w:pPr>
              <w:pStyle w:val="12"/>
            </w:pPr>
            <w:r>
              <w:t>5.00</w:t>
            </w:r>
          </w:p>
        </w:tc>
        <w:tc>
          <w:tcPr>
            <w:tcW w:w="2551" w:type="dxa"/>
            <w:vAlign w:val="center"/>
          </w:tcPr>
          <w:p>
            <w:pPr>
              <w:pStyle w:val="12"/>
            </w:pPr>
          </w:p>
        </w:tc>
        <w:tc>
          <w:tcPr>
            <w:tcW w:w="2551" w:type="dxa"/>
            <w:vAlign w:val="center"/>
          </w:tcPr>
          <w:p>
            <w:pPr>
              <w:pStyle w:val="12"/>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2013750</w:t>
            </w:r>
          </w:p>
        </w:tc>
        <w:tc>
          <w:tcPr>
            <w:tcW w:w="4535" w:type="dxa"/>
            <w:vAlign w:val="center"/>
          </w:tcPr>
          <w:p>
            <w:pPr>
              <w:pStyle w:val="13"/>
            </w:pPr>
            <w:r>
              <w:t>事业运行</w:t>
            </w:r>
          </w:p>
        </w:tc>
        <w:tc>
          <w:tcPr>
            <w:tcW w:w="2551" w:type="dxa"/>
            <w:vAlign w:val="center"/>
          </w:tcPr>
          <w:p>
            <w:pPr>
              <w:pStyle w:val="12"/>
            </w:pPr>
            <w:r>
              <w:t>36.84</w:t>
            </w:r>
          </w:p>
        </w:tc>
        <w:tc>
          <w:tcPr>
            <w:tcW w:w="2551" w:type="dxa"/>
            <w:vAlign w:val="center"/>
          </w:tcPr>
          <w:p>
            <w:pPr>
              <w:pStyle w:val="12"/>
            </w:pPr>
            <w:r>
              <w:t>36.84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208</w:t>
            </w:r>
          </w:p>
        </w:tc>
        <w:tc>
          <w:tcPr>
            <w:tcW w:w="4535" w:type="dxa"/>
            <w:vAlign w:val="center"/>
          </w:tcPr>
          <w:p>
            <w:pPr>
              <w:pStyle w:val="13"/>
            </w:pPr>
            <w:r>
              <w:t>社会保障和就业支出</w:t>
            </w:r>
          </w:p>
        </w:tc>
        <w:tc>
          <w:tcPr>
            <w:tcW w:w="2551" w:type="dxa"/>
            <w:vAlign w:val="center"/>
          </w:tcPr>
          <w:p>
            <w:pPr>
              <w:pStyle w:val="12"/>
            </w:pPr>
            <w:r>
              <w:t>11.12</w:t>
            </w:r>
          </w:p>
        </w:tc>
        <w:tc>
          <w:tcPr>
            <w:tcW w:w="2551" w:type="dxa"/>
            <w:vAlign w:val="center"/>
          </w:tcPr>
          <w:p>
            <w:pPr>
              <w:pStyle w:val="12"/>
            </w:pPr>
            <w:r>
              <w:t>11.12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20805</w:t>
            </w:r>
          </w:p>
        </w:tc>
        <w:tc>
          <w:tcPr>
            <w:tcW w:w="4535" w:type="dxa"/>
            <w:vAlign w:val="center"/>
          </w:tcPr>
          <w:p>
            <w:pPr>
              <w:pStyle w:val="13"/>
            </w:pPr>
            <w:r>
              <w:t>行政事业单位养老支出</w:t>
            </w:r>
          </w:p>
        </w:tc>
        <w:tc>
          <w:tcPr>
            <w:tcW w:w="2551" w:type="dxa"/>
            <w:vAlign w:val="center"/>
          </w:tcPr>
          <w:p>
            <w:pPr>
              <w:pStyle w:val="12"/>
            </w:pPr>
            <w:r>
              <w:t>11.12</w:t>
            </w:r>
          </w:p>
        </w:tc>
        <w:tc>
          <w:tcPr>
            <w:tcW w:w="2551" w:type="dxa"/>
            <w:vAlign w:val="center"/>
          </w:tcPr>
          <w:p>
            <w:pPr>
              <w:pStyle w:val="12"/>
            </w:pPr>
            <w:r>
              <w:t>11.12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2080505</w:t>
            </w:r>
          </w:p>
        </w:tc>
        <w:tc>
          <w:tcPr>
            <w:tcW w:w="4535" w:type="dxa"/>
            <w:vAlign w:val="center"/>
          </w:tcPr>
          <w:p>
            <w:pPr>
              <w:pStyle w:val="13"/>
            </w:pPr>
            <w:r>
              <w:t>机关事业单位基本养老保险缴费支出</w:t>
            </w:r>
          </w:p>
        </w:tc>
        <w:tc>
          <w:tcPr>
            <w:tcW w:w="2551" w:type="dxa"/>
            <w:vAlign w:val="center"/>
          </w:tcPr>
          <w:p>
            <w:pPr>
              <w:pStyle w:val="12"/>
            </w:pPr>
            <w:r>
              <w:t>11.12</w:t>
            </w:r>
          </w:p>
        </w:tc>
        <w:tc>
          <w:tcPr>
            <w:tcW w:w="2551" w:type="dxa"/>
            <w:vAlign w:val="center"/>
          </w:tcPr>
          <w:p>
            <w:pPr>
              <w:pStyle w:val="12"/>
            </w:pPr>
            <w:r>
              <w:t>11.12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210</w:t>
            </w:r>
          </w:p>
        </w:tc>
        <w:tc>
          <w:tcPr>
            <w:tcW w:w="4535" w:type="dxa"/>
            <w:vAlign w:val="center"/>
          </w:tcPr>
          <w:p>
            <w:pPr>
              <w:pStyle w:val="13"/>
            </w:pPr>
            <w:r>
              <w:t>卫生健康支出</w:t>
            </w:r>
          </w:p>
        </w:tc>
        <w:tc>
          <w:tcPr>
            <w:tcW w:w="2551" w:type="dxa"/>
            <w:vAlign w:val="center"/>
          </w:tcPr>
          <w:p>
            <w:pPr>
              <w:pStyle w:val="12"/>
            </w:pPr>
            <w:r>
              <w:t>6.74</w:t>
            </w:r>
          </w:p>
        </w:tc>
        <w:tc>
          <w:tcPr>
            <w:tcW w:w="2551" w:type="dxa"/>
            <w:vAlign w:val="center"/>
          </w:tcPr>
          <w:p>
            <w:pPr>
              <w:pStyle w:val="12"/>
            </w:pPr>
            <w:r>
              <w:t>6.74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21011</w:t>
            </w:r>
          </w:p>
        </w:tc>
        <w:tc>
          <w:tcPr>
            <w:tcW w:w="4535" w:type="dxa"/>
            <w:vAlign w:val="center"/>
          </w:tcPr>
          <w:p>
            <w:pPr>
              <w:pStyle w:val="13"/>
            </w:pPr>
            <w:r>
              <w:t>行政事业单位医疗</w:t>
            </w:r>
          </w:p>
        </w:tc>
        <w:tc>
          <w:tcPr>
            <w:tcW w:w="2551" w:type="dxa"/>
            <w:vAlign w:val="center"/>
          </w:tcPr>
          <w:p>
            <w:pPr>
              <w:pStyle w:val="12"/>
            </w:pPr>
            <w:r>
              <w:t>6.74</w:t>
            </w:r>
          </w:p>
        </w:tc>
        <w:tc>
          <w:tcPr>
            <w:tcW w:w="2551" w:type="dxa"/>
            <w:vAlign w:val="center"/>
          </w:tcPr>
          <w:p>
            <w:pPr>
              <w:pStyle w:val="12"/>
            </w:pPr>
            <w:r>
              <w:t>6.74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2101101</w:t>
            </w:r>
          </w:p>
        </w:tc>
        <w:tc>
          <w:tcPr>
            <w:tcW w:w="4535" w:type="dxa"/>
            <w:vAlign w:val="center"/>
          </w:tcPr>
          <w:p>
            <w:pPr>
              <w:pStyle w:val="13"/>
            </w:pPr>
            <w:r>
              <w:t>行政单位医疗</w:t>
            </w:r>
          </w:p>
        </w:tc>
        <w:tc>
          <w:tcPr>
            <w:tcW w:w="2551" w:type="dxa"/>
            <w:vAlign w:val="center"/>
          </w:tcPr>
          <w:p>
            <w:pPr>
              <w:pStyle w:val="12"/>
            </w:pPr>
            <w:r>
              <w:t>3.68</w:t>
            </w:r>
          </w:p>
        </w:tc>
        <w:tc>
          <w:tcPr>
            <w:tcW w:w="2551" w:type="dxa"/>
            <w:vAlign w:val="center"/>
          </w:tcPr>
          <w:p>
            <w:pPr>
              <w:pStyle w:val="12"/>
            </w:pPr>
            <w:r>
              <w:t>3.68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2101102</w:t>
            </w:r>
          </w:p>
        </w:tc>
        <w:tc>
          <w:tcPr>
            <w:tcW w:w="4535" w:type="dxa"/>
            <w:vAlign w:val="center"/>
          </w:tcPr>
          <w:p>
            <w:pPr>
              <w:pStyle w:val="13"/>
            </w:pPr>
            <w:r>
              <w:t>事业单位医疗</w:t>
            </w:r>
          </w:p>
        </w:tc>
        <w:tc>
          <w:tcPr>
            <w:tcW w:w="2551" w:type="dxa"/>
            <w:vAlign w:val="center"/>
          </w:tcPr>
          <w:p>
            <w:pPr>
              <w:pStyle w:val="12"/>
            </w:pPr>
            <w:r>
              <w:t>3.07</w:t>
            </w:r>
          </w:p>
        </w:tc>
        <w:tc>
          <w:tcPr>
            <w:tcW w:w="2551" w:type="dxa"/>
            <w:vAlign w:val="center"/>
          </w:tcPr>
          <w:p>
            <w:pPr>
              <w:pStyle w:val="12"/>
            </w:pPr>
            <w:r>
              <w:t>3.07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221</w:t>
            </w:r>
          </w:p>
        </w:tc>
        <w:tc>
          <w:tcPr>
            <w:tcW w:w="4535" w:type="dxa"/>
            <w:vAlign w:val="center"/>
          </w:tcPr>
          <w:p>
            <w:pPr>
              <w:pStyle w:val="13"/>
            </w:pPr>
            <w:r>
              <w:t>住房保障支出</w:t>
            </w:r>
          </w:p>
        </w:tc>
        <w:tc>
          <w:tcPr>
            <w:tcW w:w="2551" w:type="dxa"/>
            <w:vAlign w:val="center"/>
          </w:tcPr>
          <w:p>
            <w:pPr>
              <w:pStyle w:val="12"/>
            </w:pPr>
            <w:r>
              <w:t>5.56</w:t>
            </w:r>
          </w:p>
        </w:tc>
        <w:tc>
          <w:tcPr>
            <w:tcW w:w="2551" w:type="dxa"/>
            <w:vAlign w:val="center"/>
          </w:tcPr>
          <w:p>
            <w:pPr>
              <w:pStyle w:val="12"/>
            </w:pPr>
            <w:r>
              <w:t>5.56</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22102</w:t>
            </w:r>
          </w:p>
        </w:tc>
        <w:tc>
          <w:tcPr>
            <w:tcW w:w="4535" w:type="dxa"/>
            <w:vAlign w:val="center"/>
          </w:tcPr>
          <w:p>
            <w:pPr>
              <w:pStyle w:val="13"/>
            </w:pPr>
            <w:r>
              <w:t>住房改革支出</w:t>
            </w:r>
          </w:p>
        </w:tc>
        <w:tc>
          <w:tcPr>
            <w:tcW w:w="2551" w:type="dxa"/>
            <w:vAlign w:val="center"/>
          </w:tcPr>
          <w:p>
            <w:pPr>
              <w:pStyle w:val="12"/>
            </w:pPr>
            <w:r>
              <w:t>5.56</w:t>
            </w:r>
          </w:p>
        </w:tc>
        <w:tc>
          <w:tcPr>
            <w:tcW w:w="2551" w:type="dxa"/>
            <w:vAlign w:val="center"/>
          </w:tcPr>
          <w:p>
            <w:pPr>
              <w:pStyle w:val="12"/>
            </w:pPr>
            <w:r>
              <w:t>5.56</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2210201</w:t>
            </w:r>
          </w:p>
        </w:tc>
        <w:tc>
          <w:tcPr>
            <w:tcW w:w="4535" w:type="dxa"/>
            <w:vAlign w:val="center"/>
          </w:tcPr>
          <w:p>
            <w:pPr>
              <w:pStyle w:val="13"/>
            </w:pPr>
            <w:r>
              <w:t>住房公积金</w:t>
            </w:r>
          </w:p>
        </w:tc>
        <w:tc>
          <w:tcPr>
            <w:tcW w:w="2551" w:type="dxa"/>
            <w:vAlign w:val="center"/>
          </w:tcPr>
          <w:p>
            <w:pPr>
              <w:pStyle w:val="12"/>
            </w:pPr>
            <w:r>
              <w:t>5.56</w:t>
            </w:r>
          </w:p>
        </w:tc>
        <w:tc>
          <w:tcPr>
            <w:tcW w:w="2551" w:type="dxa"/>
            <w:vAlign w:val="center"/>
          </w:tcPr>
          <w:p>
            <w:pPr>
              <w:pStyle w:val="12"/>
            </w:pPr>
            <w:r>
              <w:t>5.56</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224中共昌黎县委网络安全和信息化委员会办公室</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4" w:type="dxa"/>
            <w:gridSpan w:val="3"/>
            <w:vAlign w:val="center"/>
          </w:tcPr>
          <w:p>
            <w:pPr>
              <w:pStyle w:val="11"/>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108.59</w:t>
            </w:r>
          </w:p>
        </w:tc>
        <w:tc>
          <w:tcPr>
            <w:tcW w:w="2551" w:type="dxa"/>
            <w:vAlign w:val="center"/>
          </w:tcPr>
          <w:p>
            <w:pPr>
              <w:pStyle w:val="16"/>
            </w:pPr>
            <w:r>
              <w:t>101.98</w:t>
            </w:r>
          </w:p>
        </w:tc>
        <w:tc>
          <w:tcPr>
            <w:tcW w:w="2551" w:type="dxa"/>
            <w:vAlign w:val="center"/>
          </w:tcPr>
          <w:p>
            <w:pPr>
              <w:pStyle w:val="16"/>
            </w:pPr>
            <w:r>
              <w:t>6.61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101.96</w:t>
            </w:r>
          </w:p>
        </w:tc>
        <w:tc>
          <w:tcPr>
            <w:tcW w:w="2551" w:type="dxa"/>
            <w:vAlign w:val="center"/>
          </w:tcPr>
          <w:p>
            <w:pPr>
              <w:pStyle w:val="12"/>
            </w:pPr>
            <w:r>
              <w:t>101.96</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44.47</w:t>
            </w:r>
          </w:p>
        </w:tc>
        <w:tc>
          <w:tcPr>
            <w:tcW w:w="2551" w:type="dxa"/>
            <w:vAlign w:val="center"/>
          </w:tcPr>
          <w:p>
            <w:pPr>
              <w:pStyle w:val="12"/>
            </w:pPr>
            <w:r>
              <w:t>44.47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14.10</w:t>
            </w:r>
          </w:p>
        </w:tc>
        <w:tc>
          <w:tcPr>
            <w:tcW w:w="2551" w:type="dxa"/>
            <w:vAlign w:val="center"/>
          </w:tcPr>
          <w:p>
            <w:pPr>
              <w:pStyle w:val="12"/>
            </w:pPr>
            <w:r>
              <w:t>14.10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30103</w:t>
            </w:r>
          </w:p>
        </w:tc>
        <w:tc>
          <w:tcPr>
            <w:tcW w:w="4535" w:type="dxa"/>
            <w:vAlign w:val="center"/>
          </w:tcPr>
          <w:p>
            <w:pPr>
              <w:pStyle w:val="13"/>
            </w:pPr>
            <w:r>
              <w:t>奖金</w:t>
            </w:r>
          </w:p>
        </w:tc>
        <w:tc>
          <w:tcPr>
            <w:tcW w:w="2551" w:type="dxa"/>
            <w:vAlign w:val="center"/>
          </w:tcPr>
          <w:p>
            <w:pPr>
              <w:pStyle w:val="12"/>
            </w:pPr>
            <w:r>
              <w:t>5.93</w:t>
            </w:r>
          </w:p>
        </w:tc>
        <w:tc>
          <w:tcPr>
            <w:tcW w:w="2551" w:type="dxa"/>
            <w:vAlign w:val="center"/>
          </w:tcPr>
          <w:p>
            <w:pPr>
              <w:pStyle w:val="12"/>
            </w:pPr>
            <w:r>
              <w:t>5.93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30107</w:t>
            </w:r>
          </w:p>
        </w:tc>
        <w:tc>
          <w:tcPr>
            <w:tcW w:w="4535" w:type="dxa"/>
            <w:vAlign w:val="center"/>
          </w:tcPr>
          <w:p>
            <w:pPr>
              <w:pStyle w:val="13"/>
            </w:pPr>
            <w:r>
              <w:t>绩效工资</w:t>
            </w:r>
          </w:p>
        </w:tc>
        <w:tc>
          <w:tcPr>
            <w:tcW w:w="2551" w:type="dxa"/>
            <w:vAlign w:val="center"/>
          </w:tcPr>
          <w:p>
            <w:pPr>
              <w:pStyle w:val="12"/>
            </w:pPr>
            <w:r>
              <w:t>12.41</w:t>
            </w:r>
          </w:p>
        </w:tc>
        <w:tc>
          <w:tcPr>
            <w:tcW w:w="2551" w:type="dxa"/>
            <w:vAlign w:val="center"/>
          </w:tcPr>
          <w:p>
            <w:pPr>
              <w:pStyle w:val="12"/>
            </w:pPr>
            <w:r>
              <w:t>12.41</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11.12</w:t>
            </w:r>
          </w:p>
        </w:tc>
        <w:tc>
          <w:tcPr>
            <w:tcW w:w="2551" w:type="dxa"/>
            <w:vAlign w:val="center"/>
          </w:tcPr>
          <w:p>
            <w:pPr>
              <w:pStyle w:val="12"/>
            </w:pPr>
            <w:r>
              <w:t>11.12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2"/>
            </w:pPr>
            <w:r>
              <w:t>6.74</w:t>
            </w:r>
          </w:p>
        </w:tc>
        <w:tc>
          <w:tcPr>
            <w:tcW w:w="2551" w:type="dxa"/>
            <w:vAlign w:val="center"/>
          </w:tcPr>
          <w:p>
            <w:pPr>
              <w:pStyle w:val="12"/>
            </w:pPr>
            <w:r>
              <w:t>6.74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30112</w:t>
            </w:r>
          </w:p>
        </w:tc>
        <w:tc>
          <w:tcPr>
            <w:tcW w:w="4535" w:type="dxa"/>
            <w:vAlign w:val="center"/>
          </w:tcPr>
          <w:p>
            <w:pPr>
              <w:pStyle w:val="13"/>
            </w:pPr>
            <w:r>
              <w:t>其他社会保障缴费</w:t>
            </w:r>
          </w:p>
        </w:tc>
        <w:tc>
          <w:tcPr>
            <w:tcW w:w="2551" w:type="dxa"/>
            <w:vAlign w:val="center"/>
          </w:tcPr>
          <w:p>
            <w:pPr>
              <w:pStyle w:val="12"/>
            </w:pPr>
            <w:r>
              <w:t>1.62</w:t>
            </w:r>
          </w:p>
        </w:tc>
        <w:tc>
          <w:tcPr>
            <w:tcW w:w="2551" w:type="dxa"/>
            <w:vAlign w:val="center"/>
          </w:tcPr>
          <w:p>
            <w:pPr>
              <w:pStyle w:val="12"/>
            </w:pPr>
            <w:r>
              <w:t>1.62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30113</w:t>
            </w:r>
          </w:p>
        </w:tc>
        <w:tc>
          <w:tcPr>
            <w:tcW w:w="4535" w:type="dxa"/>
            <w:vAlign w:val="center"/>
          </w:tcPr>
          <w:p>
            <w:pPr>
              <w:pStyle w:val="13"/>
            </w:pPr>
            <w:r>
              <w:t>住房公积金</w:t>
            </w:r>
          </w:p>
        </w:tc>
        <w:tc>
          <w:tcPr>
            <w:tcW w:w="2551" w:type="dxa"/>
            <w:vAlign w:val="center"/>
          </w:tcPr>
          <w:p>
            <w:pPr>
              <w:pStyle w:val="12"/>
            </w:pPr>
            <w:r>
              <w:t>5.56</w:t>
            </w:r>
          </w:p>
        </w:tc>
        <w:tc>
          <w:tcPr>
            <w:tcW w:w="2551" w:type="dxa"/>
            <w:vAlign w:val="center"/>
          </w:tcPr>
          <w:p>
            <w:pPr>
              <w:pStyle w:val="12"/>
            </w:pPr>
            <w:r>
              <w:t>5.56</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6.61</w:t>
            </w:r>
          </w:p>
        </w:tc>
        <w:tc>
          <w:tcPr>
            <w:tcW w:w="2551" w:type="dxa"/>
            <w:vAlign w:val="center"/>
          </w:tcPr>
          <w:p>
            <w:pPr>
              <w:pStyle w:val="12"/>
            </w:pPr>
          </w:p>
        </w:tc>
        <w:tc>
          <w:tcPr>
            <w:tcW w:w="2551" w:type="dxa"/>
            <w:vAlign w:val="center"/>
          </w:tcPr>
          <w:p>
            <w:pPr>
              <w:pStyle w:val="12"/>
            </w:pPr>
            <w:r>
              <w:t>6.61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t>0.21</w:t>
            </w:r>
          </w:p>
        </w:tc>
        <w:tc>
          <w:tcPr>
            <w:tcW w:w="2551" w:type="dxa"/>
            <w:vAlign w:val="center"/>
          </w:tcPr>
          <w:p>
            <w:pPr>
              <w:pStyle w:val="12"/>
            </w:pPr>
          </w:p>
        </w:tc>
        <w:tc>
          <w:tcPr>
            <w:tcW w:w="2551" w:type="dxa"/>
            <w:vAlign w:val="center"/>
          </w:tcPr>
          <w:p>
            <w:pPr>
              <w:pStyle w:val="12"/>
            </w:pPr>
            <w:r>
              <w:t>0.21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30228</w:t>
            </w:r>
          </w:p>
        </w:tc>
        <w:tc>
          <w:tcPr>
            <w:tcW w:w="4535" w:type="dxa"/>
            <w:vAlign w:val="center"/>
          </w:tcPr>
          <w:p>
            <w:pPr>
              <w:pStyle w:val="13"/>
            </w:pPr>
            <w:r>
              <w:t>工会经费</w:t>
            </w:r>
          </w:p>
        </w:tc>
        <w:tc>
          <w:tcPr>
            <w:tcW w:w="2551" w:type="dxa"/>
            <w:vAlign w:val="center"/>
          </w:tcPr>
          <w:p>
            <w:pPr>
              <w:pStyle w:val="12"/>
            </w:pPr>
            <w:r>
              <w:t>0.99</w:t>
            </w:r>
          </w:p>
        </w:tc>
        <w:tc>
          <w:tcPr>
            <w:tcW w:w="2551" w:type="dxa"/>
            <w:vAlign w:val="center"/>
          </w:tcPr>
          <w:p>
            <w:pPr>
              <w:pStyle w:val="12"/>
            </w:pPr>
          </w:p>
        </w:tc>
        <w:tc>
          <w:tcPr>
            <w:tcW w:w="2551" w:type="dxa"/>
            <w:vAlign w:val="center"/>
          </w:tcPr>
          <w:p>
            <w:pPr>
              <w:pStyle w:val="12"/>
            </w:pPr>
            <w:r>
              <w:t>0.99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30239</w:t>
            </w:r>
          </w:p>
        </w:tc>
        <w:tc>
          <w:tcPr>
            <w:tcW w:w="4535" w:type="dxa"/>
            <w:vAlign w:val="center"/>
          </w:tcPr>
          <w:p>
            <w:pPr>
              <w:pStyle w:val="13"/>
            </w:pPr>
            <w:r>
              <w:t>其他交通费用</w:t>
            </w:r>
          </w:p>
        </w:tc>
        <w:tc>
          <w:tcPr>
            <w:tcW w:w="2551" w:type="dxa"/>
            <w:vAlign w:val="center"/>
          </w:tcPr>
          <w:p>
            <w:pPr>
              <w:pStyle w:val="12"/>
            </w:pPr>
            <w:r>
              <w:t>3.90</w:t>
            </w:r>
          </w:p>
        </w:tc>
        <w:tc>
          <w:tcPr>
            <w:tcW w:w="2551" w:type="dxa"/>
            <w:vAlign w:val="center"/>
          </w:tcPr>
          <w:p>
            <w:pPr>
              <w:pStyle w:val="12"/>
            </w:pPr>
          </w:p>
        </w:tc>
        <w:tc>
          <w:tcPr>
            <w:tcW w:w="2551" w:type="dxa"/>
            <w:vAlign w:val="center"/>
          </w:tcPr>
          <w:p>
            <w:pPr>
              <w:pStyle w:val="12"/>
            </w:pPr>
            <w:r>
              <w:t>3.90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30299</w:t>
            </w:r>
          </w:p>
        </w:tc>
        <w:tc>
          <w:tcPr>
            <w:tcW w:w="4535" w:type="dxa"/>
            <w:vAlign w:val="center"/>
          </w:tcPr>
          <w:p>
            <w:pPr>
              <w:pStyle w:val="13"/>
            </w:pPr>
            <w:r>
              <w:t>其他商品和服务支出</w:t>
            </w:r>
          </w:p>
        </w:tc>
        <w:tc>
          <w:tcPr>
            <w:tcW w:w="2551" w:type="dxa"/>
            <w:vAlign w:val="center"/>
          </w:tcPr>
          <w:p>
            <w:pPr>
              <w:pStyle w:val="12"/>
            </w:pPr>
            <w:r>
              <w:t>1.51</w:t>
            </w:r>
          </w:p>
        </w:tc>
        <w:tc>
          <w:tcPr>
            <w:tcW w:w="2551" w:type="dxa"/>
            <w:vAlign w:val="center"/>
          </w:tcPr>
          <w:p>
            <w:pPr>
              <w:pStyle w:val="12"/>
            </w:pPr>
          </w:p>
        </w:tc>
        <w:tc>
          <w:tcPr>
            <w:tcW w:w="2551" w:type="dxa"/>
            <w:vAlign w:val="center"/>
          </w:tcPr>
          <w:p>
            <w:pPr>
              <w:pStyle w:val="12"/>
            </w:pPr>
            <w:r>
              <w:t>1.51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303</w:t>
            </w:r>
          </w:p>
        </w:tc>
        <w:tc>
          <w:tcPr>
            <w:tcW w:w="4535" w:type="dxa"/>
            <w:vAlign w:val="center"/>
          </w:tcPr>
          <w:p>
            <w:pPr>
              <w:pStyle w:val="13"/>
            </w:pPr>
            <w:r>
              <w:t>对个人和家庭的补助</w:t>
            </w:r>
          </w:p>
        </w:tc>
        <w:tc>
          <w:tcPr>
            <w:tcW w:w="2551" w:type="dxa"/>
            <w:vAlign w:val="center"/>
          </w:tcPr>
          <w:p>
            <w:pPr>
              <w:pStyle w:val="12"/>
            </w:pPr>
            <w:r>
              <w:t>0.02</w:t>
            </w:r>
          </w:p>
        </w:tc>
        <w:tc>
          <w:tcPr>
            <w:tcW w:w="2551" w:type="dxa"/>
            <w:vAlign w:val="center"/>
          </w:tcPr>
          <w:p>
            <w:pPr>
              <w:pStyle w:val="12"/>
            </w:pPr>
            <w:r>
              <w:t>0.02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30309</w:t>
            </w:r>
          </w:p>
        </w:tc>
        <w:tc>
          <w:tcPr>
            <w:tcW w:w="4535" w:type="dxa"/>
            <w:vAlign w:val="center"/>
          </w:tcPr>
          <w:p>
            <w:pPr>
              <w:pStyle w:val="13"/>
            </w:pPr>
            <w:r>
              <w:t>奖励金</w:t>
            </w:r>
          </w:p>
        </w:tc>
        <w:tc>
          <w:tcPr>
            <w:tcW w:w="2551" w:type="dxa"/>
            <w:vAlign w:val="center"/>
          </w:tcPr>
          <w:p>
            <w:pPr>
              <w:pStyle w:val="12"/>
            </w:pPr>
            <w:r>
              <w:t>0.02</w:t>
            </w:r>
          </w:p>
        </w:tc>
        <w:tc>
          <w:tcPr>
            <w:tcW w:w="2551" w:type="dxa"/>
            <w:vAlign w:val="center"/>
          </w:tcPr>
          <w:p>
            <w:pPr>
              <w:pStyle w:val="12"/>
            </w:pPr>
            <w:r>
              <w:t>0.02</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224中共昌黎县委网络安全和信息化委员会办公室</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224中共昌黎县委网络安全和信息化委员会办公室</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0"/>
            </w:pPr>
            <w:r>
              <w:t>224中共昌黎县委网络安全和信息化委员会办公室</w:t>
            </w:r>
          </w:p>
        </w:tc>
        <w:tc>
          <w:tcPr>
            <w:tcW w:w="2381" w:type="dxa"/>
            <w:tcBorders>
              <w:top w:val="single" w:color="FFFFFF" w:sz="6" w:space="0"/>
              <w:left w:val="single" w:color="FFFFFF" w:sz="6" w:space="0"/>
              <w:right w:val="single" w:color="FFFFFF" w:sz="6" w:space="0"/>
            </w:tcBorders>
            <w:vAlign w:val="center"/>
          </w:tcPr>
          <w:p>
            <w:pPr>
              <w:pStyle w:val="9"/>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w:t>
            </w:r>
          </w:p>
        </w:tc>
        <w:tc>
          <w:tcPr>
            <w:tcW w:w="3798" w:type="dxa"/>
            <w:vAlign w:val="center"/>
          </w:tcPr>
          <w:p>
            <w:pPr>
              <w:pStyle w:val="15"/>
            </w:pPr>
            <w:r>
              <w:t>合计</w:t>
            </w:r>
          </w:p>
        </w:tc>
        <w:tc>
          <w:tcPr>
            <w:tcW w:w="2381" w:type="dxa"/>
            <w:vAlign w:val="center"/>
          </w:tcPr>
          <w:p>
            <w:pPr>
              <w:pStyle w:val="16"/>
            </w:pPr>
            <w:r>
              <w:t>0.80</w:t>
            </w:r>
          </w:p>
        </w:tc>
        <w:tc>
          <w:tcPr>
            <w:tcW w:w="2381" w:type="dxa"/>
            <w:vAlign w:val="center"/>
          </w:tcPr>
          <w:p>
            <w:pPr>
              <w:pStyle w:val="16"/>
            </w:pPr>
            <w:r>
              <w:t>0.80</w:t>
            </w: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2</w:t>
            </w:r>
          </w:p>
        </w:tc>
        <w:tc>
          <w:tcPr>
            <w:tcW w:w="3798" w:type="dxa"/>
            <w:vAlign w:val="center"/>
          </w:tcPr>
          <w:p>
            <w:pPr>
              <w:pStyle w:val="13"/>
            </w:pPr>
            <w:r>
              <w:t>“三公”经费小计</w:t>
            </w:r>
          </w:p>
        </w:tc>
        <w:tc>
          <w:tcPr>
            <w:tcW w:w="2381" w:type="dxa"/>
            <w:vAlign w:val="center"/>
          </w:tcPr>
          <w:p>
            <w:pPr>
              <w:pStyle w:val="12"/>
            </w:pPr>
            <w:r>
              <w:t>0.80</w:t>
            </w:r>
          </w:p>
        </w:tc>
        <w:tc>
          <w:tcPr>
            <w:tcW w:w="2381" w:type="dxa"/>
            <w:vAlign w:val="center"/>
          </w:tcPr>
          <w:p>
            <w:pPr>
              <w:pStyle w:val="12"/>
            </w:pPr>
            <w:r>
              <w:t>0.80</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3</w:t>
            </w:r>
          </w:p>
        </w:tc>
        <w:tc>
          <w:tcPr>
            <w:tcW w:w="3798" w:type="dxa"/>
            <w:vAlign w:val="center"/>
          </w:tcPr>
          <w:p>
            <w:pPr>
              <w:pStyle w:val="13"/>
            </w:pPr>
            <w:r>
              <w:t>一、因公出国（境）费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4</w:t>
            </w:r>
          </w:p>
        </w:tc>
        <w:tc>
          <w:tcPr>
            <w:tcW w:w="3798" w:type="dxa"/>
            <w:vAlign w:val="center"/>
          </w:tcPr>
          <w:p>
            <w:pPr>
              <w:pStyle w:val="13"/>
            </w:pPr>
            <w:r>
              <w:t xml:space="preserve">    其中：教学科研人员因公出国（境）费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5</w:t>
            </w:r>
          </w:p>
        </w:tc>
        <w:tc>
          <w:tcPr>
            <w:tcW w:w="3798" w:type="dxa"/>
            <w:vAlign w:val="center"/>
          </w:tcPr>
          <w:p>
            <w:pPr>
              <w:pStyle w:val="13"/>
            </w:pPr>
            <w:r>
              <w:t xml:space="preserve">          其他因公出国（境）费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6</w:t>
            </w:r>
          </w:p>
        </w:tc>
        <w:tc>
          <w:tcPr>
            <w:tcW w:w="3798" w:type="dxa"/>
            <w:vAlign w:val="center"/>
          </w:tcPr>
          <w:p>
            <w:pPr>
              <w:pStyle w:val="13"/>
            </w:pPr>
            <w:r>
              <w:t>二、公务用车购置及运维费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7</w:t>
            </w:r>
          </w:p>
        </w:tc>
        <w:tc>
          <w:tcPr>
            <w:tcW w:w="3798" w:type="dxa"/>
            <w:vAlign w:val="center"/>
          </w:tcPr>
          <w:p>
            <w:pPr>
              <w:pStyle w:val="13"/>
            </w:pPr>
            <w:r>
              <w:t xml:space="preserve">    其中：公务用车购置费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8</w:t>
            </w:r>
          </w:p>
        </w:tc>
        <w:tc>
          <w:tcPr>
            <w:tcW w:w="3798" w:type="dxa"/>
            <w:vAlign w:val="center"/>
          </w:tcPr>
          <w:p>
            <w:pPr>
              <w:pStyle w:val="13"/>
            </w:pPr>
            <w:r>
              <w:t xml:space="preserve">          公务用车运行维护费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9</w:t>
            </w:r>
          </w:p>
        </w:tc>
        <w:tc>
          <w:tcPr>
            <w:tcW w:w="3798" w:type="dxa"/>
            <w:vAlign w:val="center"/>
          </w:tcPr>
          <w:p>
            <w:pPr>
              <w:pStyle w:val="13"/>
            </w:pPr>
            <w:r>
              <w:t>三、公务接待费</w:t>
            </w:r>
          </w:p>
        </w:tc>
        <w:tc>
          <w:tcPr>
            <w:tcW w:w="2381" w:type="dxa"/>
            <w:vAlign w:val="center"/>
          </w:tcPr>
          <w:p>
            <w:pPr>
              <w:pStyle w:val="12"/>
            </w:pPr>
            <w:r>
              <w:t>0.80</w:t>
            </w:r>
          </w:p>
        </w:tc>
        <w:tc>
          <w:tcPr>
            <w:tcW w:w="2381" w:type="dxa"/>
            <w:vAlign w:val="center"/>
          </w:tcPr>
          <w:p>
            <w:pPr>
              <w:pStyle w:val="12"/>
            </w:pPr>
            <w:r>
              <w:t>0.80</w:t>
            </w:r>
          </w:p>
        </w:tc>
        <w:tc>
          <w:tcPr>
            <w:tcW w:w="2381" w:type="dxa"/>
            <w:vAlign w:val="center"/>
          </w:tcPr>
          <w:p>
            <w:pPr>
              <w:pStyle w:val="12"/>
            </w:pPr>
          </w:p>
        </w:tc>
        <w:tc>
          <w:tcPr>
            <w:tcW w:w="2381" w:type="dxa"/>
            <w:vAlign w:val="center"/>
          </w:tcPr>
          <w:p>
            <w:pPr>
              <w:pStyle w:val="12"/>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中共昌黎县委网络安全和信息化委员会办公室2024年部门预算信息公开情况说明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w w:val="95"/>
          <w:sz w:val="44"/>
        </w:rPr>
        <w:t>中共昌黎县委网络安全和信息化委员会办公室2024年部门预算信息公开情况说明</w:t>
      </w:r>
    </w:p>
    <w:p>
      <w:pPr>
        <w:keepNext w:val="0"/>
        <w:keepLines w:val="0"/>
        <w:pageBreakBefore w:val="0"/>
        <w:widowControl/>
        <w:kinsoku/>
        <w:wordWrap/>
        <w:overflowPunct/>
        <w:topLinePunct w:val="0"/>
        <w:autoSpaceDE/>
        <w:autoSpaceDN/>
        <w:bidi w:val="0"/>
        <w:adjustRightInd/>
        <w:snapToGrid/>
        <w:spacing w:before="0" w:after="0" w:line="500" w:lineRule="exact"/>
        <w:ind w:firstLine="560"/>
        <w:jc w:val="left"/>
        <w:textAlignment w:val="auto"/>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按照《中华人民共和国预算法》、《地方预决算公开操作规程》和《关于进一步推进预算公开工作的实施意见》规定，现将中共昌黎县委网络安全和信息化委员会办公室2024年部门预算公开如下：</w:t>
      </w:r>
    </w:p>
    <w:p>
      <w:pPr>
        <w:keepNext w:val="0"/>
        <w:keepLines w:val="0"/>
        <w:pageBreakBefore w:val="0"/>
        <w:widowControl/>
        <w:kinsoku/>
        <w:wordWrap/>
        <w:overflowPunct/>
        <w:topLinePunct w:val="0"/>
        <w:autoSpaceDE/>
        <w:autoSpaceDN/>
        <w:bidi w:val="0"/>
        <w:adjustRightInd/>
        <w:snapToGrid/>
        <w:spacing w:before="10" w:after="10" w:line="500" w:lineRule="exact"/>
        <w:ind w:firstLine="640" w:firstLineChars="200"/>
        <w:jc w:val="left"/>
        <w:textAlignment w:val="auto"/>
        <w:outlineLvl w:val="2"/>
      </w:pPr>
      <w:bookmarkStart w:id="9" w:name="_Toc_3_3_0000000010"/>
      <w:r>
        <w:rPr>
          <w:rFonts w:ascii="黑体" w:hAnsi="黑体" w:eastAsia="黑体" w:cs="黑体"/>
          <w:color w:val="000000"/>
          <w:sz w:val="32"/>
        </w:rPr>
        <w:t>一、部门职责及机构设置情况</w:t>
      </w:r>
      <w:bookmarkEnd w:id="9"/>
    </w:p>
    <w:p>
      <w:pPr>
        <w:keepNext w:val="0"/>
        <w:keepLines w:val="0"/>
        <w:pageBreakBefore w:val="0"/>
        <w:widowControl/>
        <w:kinsoku/>
        <w:wordWrap/>
        <w:overflowPunct/>
        <w:topLinePunct w:val="0"/>
        <w:autoSpaceDE/>
        <w:autoSpaceDN/>
        <w:bidi w:val="0"/>
        <w:adjustRightInd/>
        <w:snapToGrid/>
        <w:spacing w:before="0" w:after="0" w:line="500" w:lineRule="exact"/>
        <w:ind w:firstLine="643" w:firstLineChars="200"/>
        <w:jc w:val="left"/>
        <w:textAlignment w:val="auto"/>
        <w:outlineLvl w:val="9"/>
      </w:pPr>
      <w:r>
        <w:rPr>
          <w:rFonts w:ascii="方正楷体_GBK" w:hAnsi="方正楷体_GBK" w:eastAsia="方正楷体_GBK" w:cs="方正楷体_GBK"/>
          <w:b/>
          <w:color w:val="000000"/>
          <w:sz w:val="32"/>
        </w:rPr>
        <w:t>部门职责：</w:t>
      </w:r>
    </w:p>
    <w:p>
      <w:pPr>
        <w:pStyle w:val="18"/>
        <w:keepNext w:val="0"/>
        <w:keepLines w:val="0"/>
        <w:pageBreakBefore w:val="0"/>
        <w:widowControl/>
        <w:kinsoku/>
        <w:wordWrap/>
        <w:overflowPunct/>
        <w:topLinePunct w:val="0"/>
        <w:autoSpaceDE/>
        <w:autoSpaceDN/>
        <w:bidi w:val="0"/>
        <w:adjustRightInd/>
        <w:snapToGrid/>
        <w:spacing w:line="500" w:lineRule="exact"/>
        <w:ind w:left="0" w:leftChars="0" w:firstLine="560" w:firstLineChars="200"/>
        <w:jc w:val="both"/>
        <w:textAlignment w:val="auto"/>
        <w:rPr>
          <w:rFonts w:hint="eastAsia" w:eastAsia="方正仿宋_GBK"/>
          <w:lang w:val="en-US" w:eastAsia="zh-CN"/>
        </w:rPr>
      </w:pPr>
      <w:r>
        <w:rPr>
          <w:rFonts w:hint="eastAsia"/>
          <w:lang w:val="en-US" w:eastAsia="zh-CN"/>
        </w:rPr>
        <w:t>涉密</w:t>
      </w:r>
    </w:p>
    <w:p>
      <w:pPr>
        <w:keepNext w:val="0"/>
        <w:keepLines w:val="0"/>
        <w:pageBreakBefore w:val="0"/>
        <w:widowControl/>
        <w:kinsoku/>
        <w:wordWrap/>
        <w:overflowPunct/>
        <w:topLinePunct w:val="0"/>
        <w:autoSpaceDE/>
        <w:autoSpaceDN/>
        <w:bidi w:val="0"/>
        <w:adjustRightInd/>
        <w:snapToGrid/>
        <w:spacing w:before="0" w:after="0" w:line="500" w:lineRule="exact"/>
        <w:ind w:firstLine="640"/>
        <w:jc w:val="left"/>
        <w:textAlignment w:val="auto"/>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中共昌黎县委网络安全和信息化委员会办公室本级</w:t>
            </w:r>
          </w:p>
        </w:tc>
        <w:tc>
          <w:tcPr>
            <w:tcW w:w="1843" w:type="dxa"/>
            <w:vAlign w:val="center"/>
          </w:tcPr>
          <w:p>
            <w:pPr>
              <w:pStyle w:val="14"/>
            </w:pPr>
            <w:r>
              <w:t>行政</w:t>
            </w:r>
          </w:p>
        </w:tc>
        <w:tc>
          <w:tcPr>
            <w:tcW w:w="2126" w:type="dxa"/>
            <w:vAlign w:val="center"/>
          </w:tcPr>
          <w:p>
            <w:pPr>
              <w:pStyle w:val="14"/>
            </w:pPr>
            <w:r>
              <w:t>正科级</w:t>
            </w:r>
          </w:p>
        </w:tc>
        <w:tc>
          <w:tcPr>
            <w:tcW w:w="3827" w:type="dxa"/>
            <w:vAlign w:val="center"/>
          </w:tcPr>
          <w:p>
            <w:pPr>
              <w:pStyle w:val="14"/>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19"/>
      </w:pPr>
      <w:r>
        <w:t>按照预算管理有关规定，目前部门预算的编制实行综合预算管理，即全部收入和支出都反映在预算中。中共昌黎县委网络安全和信息化委员会办公室机关及所属事业单位的收支包含在部门预算中。</w:t>
      </w:r>
    </w:p>
    <w:p>
      <w:pPr>
        <w:pStyle w:val="19"/>
      </w:pPr>
      <w:r>
        <w:t>1</w:t>
      </w:r>
      <w:r>
        <w:rPr>
          <w:rFonts w:hint="eastAsia"/>
          <w:lang w:val="en-US" w:eastAsia="zh-CN"/>
        </w:rPr>
        <w:t>.</w:t>
      </w:r>
      <w:r>
        <w:t>收入说明</w:t>
      </w:r>
    </w:p>
    <w:p>
      <w:pPr>
        <w:pStyle w:val="19"/>
      </w:pPr>
      <w:r>
        <w:t>反映本部门当年全部收入。2024年预算收入113.594978万元，其中：一般公共预算收入113.594978万元，基金预算收入0万元，国有资本经营预算收入0万元，财政专户核拨收入0万元，单位资金收入0万元，上年结转结余0万元。</w:t>
      </w:r>
    </w:p>
    <w:p>
      <w:pPr>
        <w:pStyle w:val="19"/>
      </w:pPr>
      <w:r>
        <w:t>2</w:t>
      </w:r>
      <w:r>
        <w:rPr>
          <w:rFonts w:hint="eastAsia"/>
          <w:lang w:val="en-US" w:eastAsia="zh-CN"/>
        </w:rPr>
        <w:t>.</w:t>
      </w:r>
      <w:r>
        <w:t>支出说明</w:t>
      </w:r>
    </w:p>
    <w:p>
      <w:pPr>
        <w:pStyle w:val="19"/>
        <w:rPr>
          <w:rFonts w:hint="eastAsia" w:eastAsia="方正仿宋_GBK"/>
          <w:lang w:eastAsia="zh-CN"/>
        </w:rPr>
      </w:pPr>
      <w:r>
        <w:t>收支预算总表支出栏、基本支出表、项目支出表按经济分类和支出功能分类科目编制，反映中共昌黎县委网络安全和信息化委员会办公室年度部门预算中支出预算的总体情况。2024年支出预算113.594978万元，其中基本支出108.594978万元，包括人员经费101.984978万元和日常公用经费6.61万元；项目支出5万元，主要为网络安全和信息化经费5万元</w:t>
      </w:r>
      <w:r>
        <w:rPr>
          <w:rFonts w:hint="eastAsia"/>
          <w:lang w:eastAsia="zh-CN"/>
        </w:rPr>
        <w:t>。</w:t>
      </w:r>
    </w:p>
    <w:p>
      <w:pPr>
        <w:pStyle w:val="19"/>
        <w:keepNext w:val="0"/>
        <w:keepLines w:val="0"/>
        <w:pageBreakBefore w:val="0"/>
        <w:widowControl/>
        <w:kinsoku/>
        <w:wordWrap/>
        <w:overflowPunct/>
        <w:topLinePunct w:val="0"/>
        <w:autoSpaceDE/>
        <w:autoSpaceDN/>
        <w:bidi w:val="0"/>
        <w:adjustRightInd/>
        <w:snapToGrid/>
        <w:spacing w:line="500" w:lineRule="exact"/>
        <w:textAlignment w:val="auto"/>
      </w:pPr>
      <w:r>
        <w:t>3</w:t>
      </w:r>
      <w:r>
        <w:rPr>
          <w:rFonts w:hint="eastAsia"/>
          <w:lang w:val="en-US" w:eastAsia="zh-CN"/>
        </w:rPr>
        <w:t>.</w:t>
      </w:r>
      <w:r>
        <w:t>比上年增减情况</w:t>
      </w:r>
    </w:p>
    <w:p>
      <w:pPr>
        <w:pStyle w:val="19"/>
        <w:keepNext w:val="0"/>
        <w:keepLines w:val="0"/>
        <w:pageBreakBefore w:val="0"/>
        <w:widowControl/>
        <w:kinsoku/>
        <w:wordWrap/>
        <w:overflowPunct/>
        <w:topLinePunct w:val="0"/>
        <w:autoSpaceDE/>
        <w:autoSpaceDN/>
        <w:bidi w:val="0"/>
        <w:adjustRightInd/>
        <w:snapToGrid/>
        <w:spacing w:line="500" w:lineRule="exact"/>
        <w:textAlignment w:val="auto"/>
      </w:pPr>
      <w:r>
        <w:t>2024年预算收支安排113.594978万元，较2023年预算减少17.347557万元，其中：基本支出增加15.492443万元，主要为新增1名公务员和1名事业单位工作人员、保险、公积金调整缴费基数、调资，导致人员经费和公用经费增加。项目支出减少32.84万元，主要为</w:t>
      </w:r>
      <w:bookmarkStart w:id="20" w:name="_GoBack"/>
      <w:bookmarkEnd w:id="20"/>
      <w:r>
        <w:t>落实过紧日子要求，压减一般性支出，2024年年初减少项目预算安排。</w:t>
      </w:r>
    </w:p>
    <w:p>
      <w:pPr>
        <w:keepNext w:val="0"/>
        <w:keepLines w:val="0"/>
        <w:pageBreakBefore w:val="0"/>
        <w:widowControl/>
        <w:kinsoku/>
        <w:wordWrap/>
        <w:overflowPunct/>
        <w:topLinePunct w:val="0"/>
        <w:autoSpaceDE/>
        <w:autoSpaceDN/>
        <w:bidi w:val="0"/>
        <w:adjustRightInd/>
        <w:snapToGrid/>
        <w:spacing w:before="10" w:after="10" w:line="500" w:lineRule="exact"/>
        <w:ind w:firstLine="640"/>
        <w:jc w:val="left"/>
        <w:textAlignment w:val="auto"/>
        <w:outlineLvl w:val="2"/>
      </w:pPr>
      <w:bookmarkStart w:id="11" w:name="_Toc_3_3_0000000012"/>
      <w:r>
        <w:rPr>
          <w:rFonts w:ascii="黑体" w:hAnsi="黑体" w:eastAsia="黑体" w:cs="黑体"/>
          <w:color w:val="000000"/>
          <w:sz w:val="32"/>
        </w:rPr>
        <w:t>三、机关运行经费安排情况</w:t>
      </w:r>
      <w:bookmarkEnd w:id="11"/>
    </w:p>
    <w:p>
      <w:pPr>
        <w:pStyle w:val="20"/>
        <w:keepNext w:val="0"/>
        <w:keepLines w:val="0"/>
        <w:pageBreakBefore w:val="0"/>
        <w:widowControl/>
        <w:kinsoku/>
        <w:wordWrap/>
        <w:overflowPunct/>
        <w:topLinePunct w:val="0"/>
        <w:autoSpaceDE/>
        <w:autoSpaceDN/>
        <w:bidi w:val="0"/>
        <w:adjustRightInd/>
        <w:snapToGrid/>
        <w:spacing w:line="500" w:lineRule="exact"/>
        <w:textAlignment w:val="auto"/>
      </w:pPr>
      <w:r>
        <w:t>2024年，我部门机关运行经费共计安排6.61万元，主要用于</w:t>
      </w:r>
      <w:r>
        <w:rPr>
          <w:rFonts w:hint="eastAsia"/>
          <w:lang w:val="en-US" w:eastAsia="zh-CN"/>
        </w:rPr>
        <w:t>办公费、公务交通补贴、工会经费、党组织活动经费、其他商品和服务支出</w:t>
      </w:r>
      <w:r>
        <w:t>等日常运行支出。</w:t>
      </w:r>
    </w:p>
    <w:p>
      <w:pPr>
        <w:keepNext w:val="0"/>
        <w:keepLines w:val="0"/>
        <w:pageBreakBefore w:val="0"/>
        <w:widowControl/>
        <w:kinsoku/>
        <w:wordWrap/>
        <w:overflowPunct/>
        <w:topLinePunct w:val="0"/>
        <w:autoSpaceDE/>
        <w:autoSpaceDN/>
        <w:bidi w:val="0"/>
        <w:adjustRightInd/>
        <w:snapToGrid/>
        <w:spacing w:before="10" w:after="10" w:line="500" w:lineRule="exact"/>
        <w:ind w:firstLine="640"/>
        <w:jc w:val="left"/>
        <w:textAlignment w:val="auto"/>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1"/>
      </w:pPr>
      <w:r>
        <w:t>2024年，我部门财政拨款“三公”经费预算安排0.8万元，其中因公出国（境）费0万元；公务用车购置及运维费0万元（其中：公务用车购置费为0万元，公务用车运维费0万元)；公务接待费0.8万元。与2023年相比增加0万元，增减变化的主要原因是本部门严格落实“三公”经费的政策要求，本着厉行节约的原则，合理安排各项预算收入支出。</w:t>
      </w: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t>以习近平新时代中国特色社会主义思想和习近平文化思想为指导，深入贯彻落实党的二十大精神和习近平总书记对网络安全和信息化工作的重要指示精神，增强“四个意识”、坚定“四个自信”、做到“两个维护”，聚焦主线主责主业，坚持守正务实创新，突出重点难点亮点，自觉肩负起举旗帜聚民心、防风险保安全、强治理惠民生、增动能促发展、谋合作图共赢的使命任务。以“十个坚持”为原则，大力推动网信事业高质量发展。2024年度工作目标为，一是营造网络正面舆论强势，官方网宣平台发布信息数量3000条以上，市级及以上网络媒体采稿率达到30%以上；二是强化网络舆情监控处置，舆情监测预警、研判分析数1500条以上，网络舆情处置率达到95%以上；三是提升网络安全防护能力和信息化水平，网络安全监测对象数量达到33个，网络安全风险漏洞隐患处置率达到95%以上，加强信息化工作的研究。</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rPr>
          <w:rFonts w:hint="eastAsia"/>
          <w:lang w:val="en-US" w:eastAsia="zh-CN"/>
        </w:rPr>
        <w:t>1.</w:t>
      </w:r>
      <w:r>
        <w:t>营造网络正面舆论强势</w:t>
      </w:r>
    </w:p>
    <w:p>
      <w:pPr>
        <w:pStyle w:val="23"/>
      </w:pPr>
      <w:r>
        <w:t>绩效目标：充分利用微信、抖音、今日头条等官方网宣平台，做好网络宣传引导工作，凝聚正能量。</w:t>
      </w:r>
    </w:p>
    <w:p>
      <w:pPr>
        <w:pStyle w:val="23"/>
      </w:pPr>
      <w:r>
        <w:t>绩效指标：官方网宣平台发布信息数量3000条以上，市级及以上网络媒体采稿率达到30%以上。</w:t>
      </w:r>
    </w:p>
    <w:p>
      <w:pPr>
        <w:pStyle w:val="23"/>
      </w:pPr>
      <w:r>
        <w:rPr>
          <w:rFonts w:hint="eastAsia"/>
          <w:lang w:val="en-US" w:eastAsia="zh-CN"/>
        </w:rPr>
        <w:t>2.</w:t>
      </w:r>
      <w:r>
        <w:t>提升网络综合治理能力</w:t>
      </w:r>
    </w:p>
    <w:p>
      <w:pPr>
        <w:pStyle w:val="23"/>
      </w:pPr>
      <w:r>
        <w:t>绩效目标：提高舆情研判能力和信息服务水平，及时化解、妥善处理有关负面舆情，构建清朗网络环境。</w:t>
      </w:r>
    </w:p>
    <w:p>
      <w:pPr>
        <w:pStyle w:val="23"/>
      </w:pPr>
      <w:r>
        <w:t>绩效指标：舆情监测预警、研判分析数1500条以上，网络舆情处置率达到95%以上。</w:t>
      </w:r>
    </w:p>
    <w:p>
      <w:pPr>
        <w:pStyle w:val="23"/>
      </w:pPr>
      <w:r>
        <w:rPr>
          <w:rFonts w:hint="eastAsia"/>
          <w:lang w:val="en-US" w:eastAsia="zh-CN"/>
        </w:rPr>
        <w:t>3.</w:t>
      </w:r>
      <w:r>
        <w:t>筑牢网络安全屏障</w:t>
      </w:r>
    </w:p>
    <w:p>
      <w:pPr>
        <w:pStyle w:val="23"/>
      </w:pPr>
      <w:r>
        <w:t>绩效目标：提高各单位网站、信息系统防入侵、防窃密、防篡改的综合安全防护能力，坚决防止发生重大网络安全事件（事故），切实保障重要网络和信息系统的安全稳定运行。</w:t>
      </w:r>
    </w:p>
    <w:p>
      <w:pPr>
        <w:pStyle w:val="23"/>
      </w:pPr>
      <w:r>
        <w:t>绩效指标：网络安全监测对象数量达到33个，网络安全风险漏洞隐患处置率达到95%以上。</w:t>
      </w:r>
    </w:p>
    <w:p>
      <w:pPr>
        <w:pStyle w:val="23"/>
      </w:pPr>
      <w:r>
        <w:rPr>
          <w:rFonts w:hint="eastAsia"/>
          <w:lang w:val="en-US" w:eastAsia="zh-CN"/>
        </w:rPr>
        <w:t>4.</w:t>
      </w:r>
      <w:r>
        <w:t>推动信息化工作惠民利民</w:t>
      </w:r>
    </w:p>
    <w:p>
      <w:pPr>
        <w:pStyle w:val="23"/>
      </w:pPr>
      <w:r>
        <w:t>绩效目标：促进信息化与我县经济社会深度融合，让信息化更好造福全县人民。</w:t>
      </w:r>
    </w:p>
    <w:p>
      <w:pPr>
        <w:pStyle w:val="23"/>
      </w:pPr>
      <w:r>
        <w:t>绩效指标：推动昌黎县智慧城市一期项目建设。加强信息化工作的研究，主动与县行政审批、公安、环保、交通、金融、卫健、旅游、教育、通讯等部门进行沟通，积极推动“互联网+”行动、电子政务建设、“宽带昌黎”建设。</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pPr>
      <w:r>
        <w:rPr>
          <w:rFonts w:hint="eastAsia"/>
          <w:lang w:val="en-US" w:eastAsia="zh-CN"/>
        </w:rPr>
        <w:t>1.</w:t>
      </w:r>
      <w:r>
        <w:t>完善制度建设。制定完善《中共昌黎县委网络安全和信息化委员会办公室预算管理制度》《中共昌黎县委网络安全和信息化委员会办公室“三公经费”管理办法》等内部制度二十余个，为全年预算绩效目标的实现奠定制度基础。</w:t>
      </w:r>
    </w:p>
    <w:p>
      <w:pPr>
        <w:pStyle w:val="24"/>
      </w:pPr>
      <w:r>
        <w:rPr>
          <w:rFonts w:hint="eastAsia"/>
          <w:lang w:val="en-US" w:eastAsia="zh-CN"/>
        </w:rPr>
        <w:t>2.</w:t>
      </w:r>
      <w:r>
        <w:t>加强支出管理。优化支出结构，编细编实预算，尽快启动项目，及时支付资金，并按规定及时下达资金，确保支出进度达标。</w:t>
      </w:r>
    </w:p>
    <w:p>
      <w:pPr>
        <w:pStyle w:val="24"/>
      </w:pPr>
      <w:r>
        <w:rPr>
          <w:rFonts w:hint="eastAsia"/>
          <w:lang w:val="en-US" w:eastAsia="zh-CN"/>
        </w:rPr>
        <w:t>3.</w:t>
      </w:r>
      <w:r>
        <w:t>加强绩效运行监控。按要求开展绩效运行监控，发现问题及时采取措施，确保绩效目标如期保质实现。</w:t>
      </w:r>
    </w:p>
    <w:p>
      <w:pPr>
        <w:pStyle w:val="24"/>
      </w:pPr>
      <w:r>
        <w:rPr>
          <w:rFonts w:hint="eastAsia"/>
          <w:lang w:val="en-US" w:eastAsia="zh-CN"/>
        </w:rPr>
        <w:t>4.</w:t>
      </w:r>
      <w:r>
        <w:t>做好绩效自评。按要求开展上年度部门预算绩效自评和重点评价工作，对评价中发现的问题及时整改，调整优化支出结构，提高财政资金使用效益。</w:t>
      </w:r>
    </w:p>
    <w:p>
      <w:pPr>
        <w:pStyle w:val="24"/>
      </w:pPr>
      <w:r>
        <w:rPr>
          <w:rFonts w:hint="eastAsia"/>
          <w:lang w:val="en-US" w:eastAsia="zh-CN"/>
        </w:rPr>
        <w:t>5.</w:t>
      </w:r>
      <w:r>
        <w:t>规范财务资产管理。完善财务管理制度，严格审批程序，加强固定资产登记、使用和报废处置管理，做到支出合理，物尽其用。</w:t>
      </w:r>
    </w:p>
    <w:p>
      <w:pPr>
        <w:pStyle w:val="24"/>
      </w:pPr>
      <w:r>
        <w:rPr>
          <w:rFonts w:hint="eastAsia"/>
          <w:lang w:val="en-US" w:eastAsia="zh-CN"/>
        </w:rPr>
        <w:t>6.</w:t>
      </w:r>
      <w:r>
        <w:t>加强内部监督。加强内部监督制度建设，对绩效运行情况、重大支出决策、资产处置及其他重要经济业务事项的决策和执行进行督导，对会计资料进行内部审计，并配合做好审计、财政监督等外部监督工作，确保财政资金安全有效。</w:t>
      </w:r>
    </w:p>
    <w:p>
      <w:pPr>
        <w:pStyle w:val="24"/>
        <w:sectPr>
          <w:pgSz w:w="16840" w:h="11900" w:orient="landscape"/>
          <w:pgMar w:top="1361" w:right="1020" w:bottom="1361" w:left="1020" w:header="720" w:footer="720" w:gutter="0"/>
          <w:cols w:space="720" w:num="1"/>
        </w:sectPr>
      </w:pPr>
      <w:r>
        <w:rPr>
          <w:rFonts w:hint="eastAsia"/>
          <w:lang w:val="en-US" w:eastAsia="zh-CN"/>
        </w:rPr>
        <w:t>7.</w:t>
      </w:r>
      <w:r>
        <w:t>加强宣传培训调研等。加强人员培训，提高本部门职工业务素质；加强调研，提出优化财政资金配置、提高资金使用效益的意见；加大宣传力度，强化预算绩效管理意识，促进预算绩效管理水平进一步提升。</w:t>
      </w:r>
    </w:p>
    <w:p>
      <w:pPr>
        <w:spacing w:before="10" w:after="10" w:line="360" w:lineRule="auto"/>
        <w:ind w:firstLine="640"/>
        <w:jc w:val="left"/>
        <w:outlineLvl w:val="2"/>
        <w:rPr>
          <w:rFonts w:ascii="黑体" w:hAnsi="黑体" w:eastAsia="黑体" w:cs="黑体"/>
          <w:color w:val="000000"/>
          <w:sz w:val="32"/>
        </w:rPr>
      </w:pPr>
      <w:bookmarkStart w:id="14" w:name="_Toc_3_3_0000000015"/>
      <w:r>
        <w:rPr>
          <w:rFonts w:ascii="黑体" w:hAnsi="黑体" w:eastAsia="黑体" w:cs="黑体"/>
          <w:color w:val="000000"/>
          <w:sz w:val="32"/>
        </w:rPr>
        <w:t>六、部门主管专项资金预算安排情况及绩效目标</w:t>
      </w:r>
      <w:bookmarkEnd w:id="14"/>
    </w:p>
    <w:p>
      <w:pPr>
        <w:pStyle w:val="24"/>
        <w:rPr>
          <w:rFonts w:hint="eastAsia"/>
          <w:lang w:val="en-US" w:eastAsia="zh-CN"/>
        </w:rPr>
        <w:sectPr>
          <w:pgSz w:w="16840" w:h="11900" w:orient="landscape"/>
          <w:pgMar w:top="1361" w:right="1020" w:bottom="1134" w:left="1020" w:header="720" w:footer="720" w:gutter="0"/>
          <w:cols w:space="720" w:num="1"/>
        </w:sectPr>
      </w:pPr>
      <w:r>
        <w:rPr>
          <w:rFonts w:hint="eastAsia"/>
          <w:lang w:val="en-US" w:eastAsia="zh-CN"/>
        </w:rPr>
        <w:t>无</w:t>
      </w:r>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w:t>
      </w:r>
      <w:r>
        <w:rPr>
          <w:rFonts w:hint="eastAsia" w:ascii="方正仿宋_GBK" w:hAnsi="方正仿宋_GBK" w:eastAsia="方正仿宋_GBK" w:cs="方正仿宋_GBK"/>
          <w:color w:val="000000"/>
          <w:sz w:val="28"/>
          <w:lang w:val="en-US" w:eastAsia="zh-CN"/>
        </w:rPr>
        <w:t>.</w:t>
      </w:r>
      <w:r>
        <w:rPr>
          <w:rFonts w:ascii="方正仿宋_GBK" w:hAnsi="方正仿宋_GBK" w:eastAsia="方正仿宋_GBK" w:cs="方正仿宋_GBK"/>
          <w:color w:val="000000"/>
          <w:sz w:val="28"/>
        </w:rPr>
        <w:t>网络安全和信息化经费绩效目标表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13032224P00F4TJ10010N</w:t>
            </w:r>
          </w:p>
        </w:tc>
        <w:tc>
          <w:tcPr>
            <w:tcW w:w="2835" w:type="dxa"/>
            <w:vAlign w:val="center"/>
          </w:tcPr>
          <w:p>
            <w:pPr>
              <w:pStyle w:val="11"/>
            </w:pPr>
            <w:r>
              <w:t>项目名称</w:t>
            </w:r>
          </w:p>
        </w:tc>
        <w:tc>
          <w:tcPr>
            <w:tcW w:w="6094" w:type="dxa"/>
            <w:gridSpan w:val="3"/>
            <w:vAlign w:val="center"/>
          </w:tcPr>
          <w:p>
            <w:pPr>
              <w:pStyle w:val="13"/>
            </w:pPr>
            <w:r>
              <w:t>网络安全和信息化经费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5.00</w:t>
            </w:r>
          </w:p>
        </w:tc>
        <w:tc>
          <w:tcPr>
            <w:tcW w:w="2835" w:type="dxa"/>
            <w:vAlign w:val="center"/>
          </w:tcPr>
          <w:p>
            <w:pPr>
              <w:pStyle w:val="11"/>
            </w:pPr>
            <w:r>
              <w:t>其中：财政    资金</w:t>
            </w:r>
          </w:p>
        </w:tc>
        <w:tc>
          <w:tcPr>
            <w:tcW w:w="2551" w:type="dxa"/>
            <w:vAlign w:val="center"/>
          </w:tcPr>
          <w:p>
            <w:pPr>
              <w:pStyle w:val="13"/>
            </w:pPr>
            <w:r>
              <w:t>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共计5万元，其中财政资金5万元，其他资金0万元。主要用于办公费1.9万元，差旅费0.8万元，公务接待费0.8万元，其他商品和服务支出1.5万元。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5%</w:t>
            </w:r>
          </w:p>
        </w:tc>
        <w:tc>
          <w:tcPr>
            <w:tcW w:w="2835" w:type="dxa"/>
            <w:vAlign w:val="center"/>
          </w:tcPr>
          <w:p>
            <w:pPr>
              <w:pStyle w:val="14"/>
            </w:pPr>
            <w:r>
              <w:t>20%</w:t>
            </w:r>
          </w:p>
        </w:tc>
        <w:tc>
          <w:tcPr>
            <w:tcW w:w="2551" w:type="dxa"/>
            <w:vAlign w:val="center"/>
          </w:tcPr>
          <w:p>
            <w:pPr>
              <w:pStyle w:val="14"/>
            </w:pPr>
            <w:r>
              <w:t>80%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提高舆情研判能力和信息服务水平，及时化解、妥善处理有关负面舆情。加强网上舆论引导，营造良好网络舆论氛围，发展健康向上网络文化。对本地区乡镇和县直部门网络安全监测广泛覆盖，有效监测发现网络安全风险漏洞隐患并及时处置。</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舆情监测预警、研判分析数</w:t>
            </w:r>
          </w:p>
        </w:tc>
        <w:tc>
          <w:tcPr>
            <w:tcW w:w="5386" w:type="dxa"/>
            <w:vAlign w:val="center"/>
          </w:tcPr>
          <w:p>
            <w:pPr>
              <w:pStyle w:val="13"/>
            </w:pPr>
            <w:r>
              <w:t>对网络舆情进行监测预警、研判分析，及时处置有关负面舆情</w:t>
            </w:r>
          </w:p>
        </w:tc>
        <w:tc>
          <w:tcPr>
            <w:tcW w:w="2268" w:type="dxa"/>
            <w:vAlign w:val="center"/>
          </w:tcPr>
          <w:p>
            <w:pPr>
              <w:pStyle w:val="13"/>
            </w:pPr>
            <w:r>
              <w:t>≥1500条</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网络安全监测对象数量</w:t>
            </w:r>
          </w:p>
        </w:tc>
        <w:tc>
          <w:tcPr>
            <w:tcW w:w="5386" w:type="dxa"/>
            <w:vAlign w:val="center"/>
          </w:tcPr>
          <w:p>
            <w:pPr>
              <w:pStyle w:val="13"/>
            </w:pPr>
            <w:r>
              <w:t>加强网络安全监测，及时处置网络安全风险漏洞隐患</w:t>
            </w:r>
          </w:p>
        </w:tc>
        <w:tc>
          <w:tcPr>
            <w:tcW w:w="2268" w:type="dxa"/>
            <w:vAlign w:val="center"/>
          </w:tcPr>
          <w:p>
            <w:pPr>
              <w:pStyle w:val="13"/>
            </w:pPr>
            <w:r>
              <w:t>≥29个</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网络舆情处置率</w:t>
            </w:r>
          </w:p>
        </w:tc>
        <w:tc>
          <w:tcPr>
            <w:tcW w:w="5386" w:type="dxa"/>
            <w:vAlign w:val="center"/>
          </w:tcPr>
          <w:p>
            <w:pPr>
              <w:pStyle w:val="13"/>
            </w:pPr>
            <w:r>
              <w:t>网络舆情处置率=已处置的网络舆情数量/应处置的网络舆情数量</w:t>
            </w:r>
          </w:p>
        </w:tc>
        <w:tc>
          <w:tcPr>
            <w:tcW w:w="2268" w:type="dxa"/>
            <w:vAlign w:val="center"/>
          </w:tcPr>
          <w:p>
            <w:pPr>
              <w:pStyle w:val="13"/>
            </w:pPr>
            <w:r>
              <w:t>≥95%</w:t>
            </w:r>
          </w:p>
        </w:tc>
        <w:tc>
          <w:tcPr>
            <w:tcW w:w="1276" w:type="dxa"/>
            <w:vAlign w:val="center"/>
          </w:tcPr>
          <w:p>
            <w:pPr>
              <w:pStyle w:val="13"/>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网络安全风险漏洞隐患处置率</w:t>
            </w:r>
          </w:p>
        </w:tc>
        <w:tc>
          <w:tcPr>
            <w:tcW w:w="5386" w:type="dxa"/>
            <w:vAlign w:val="center"/>
          </w:tcPr>
          <w:p>
            <w:pPr>
              <w:pStyle w:val="13"/>
            </w:pPr>
            <w:r>
              <w:t>网络安全风险漏洞隐患处置率=网络安全风险漏洞隐患发生数量/网络安全风险漏洞隐患处置数量</w:t>
            </w:r>
          </w:p>
        </w:tc>
        <w:tc>
          <w:tcPr>
            <w:tcW w:w="2268" w:type="dxa"/>
            <w:vAlign w:val="center"/>
          </w:tcPr>
          <w:p>
            <w:pPr>
              <w:pStyle w:val="13"/>
            </w:pPr>
            <w:r>
              <w:t>≥95%</w:t>
            </w:r>
          </w:p>
        </w:tc>
        <w:tc>
          <w:tcPr>
            <w:tcW w:w="1276" w:type="dxa"/>
            <w:vAlign w:val="center"/>
          </w:tcPr>
          <w:p>
            <w:pPr>
              <w:pStyle w:val="13"/>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工作及时完成率</w:t>
            </w:r>
          </w:p>
        </w:tc>
        <w:tc>
          <w:tcPr>
            <w:tcW w:w="5386" w:type="dxa"/>
            <w:vAlign w:val="center"/>
          </w:tcPr>
          <w:p>
            <w:pPr>
              <w:pStyle w:val="13"/>
            </w:pPr>
            <w:r>
              <w:t>工作完成进度/年度工作计划</w:t>
            </w:r>
          </w:p>
        </w:tc>
        <w:tc>
          <w:tcPr>
            <w:tcW w:w="2268" w:type="dxa"/>
            <w:vAlign w:val="center"/>
          </w:tcPr>
          <w:p>
            <w:pPr>
              <w:pStyle w:val="13"/>
            </w:pPr>
            <w:r>
              <w:t>≥95%</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项目实施成本</w:t>
            </w:r>
          </w:p>
        </w:tc>
        <w:tc>
          <w:tcPr>
            <w:tcW w:w="5386" w:type="dxa"/>
            <w:vAlign w:val="center"/>
          </w:tcPr>
          <w:p>
            <w:pPr>
              <w:pStyle w:val="13"/>
            </w:pPr>
            <w:r>
              <w:t>实际发生的业务支出总成本</w:t>
            </w:r>
          </w:p>
        </w:tc>
        <w:tc>
          <w:tcPr>
            <w:tcW w:w="2268" w:type="dxa"/>
            <w:vAlign w:val="center"/>
          </w:tcPr>
          <w:p>
            <w:pPr>
              <w:pStyle w:val="13"/>
            </w:pPr>
            <w:r>
              <w:t>≤5万元</w:t>
            </w:r>
          </w:p>
        </w:tc>
        <w:tc>
          <w:tcPr>
            <w:tcW w:w="1276" w:type="dxa"/>
            <w:vAlign w:val="center"/>
          </w:tcPr>
          <w:p>
            <w:pPr>
              <w:pStyle w:val="13"/>
            </w:pPr>
            <w:r>
              <w:t>财务凭据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减少信息安全经济损失</w:t>
            </w:r>
          </w:p>
        </w:tc>
        <w:tc>
          <w:tcPr>
            <w:tcW w:w="5386" w:type="dxa"/>
            <w:vAlign w:val="center"/>
          </w:tcPr>
          <w:p>
            <w:pPr>
              <w:pStyle w:val="13"/>
            </w:pPr>
            <w:r>
              <w:t>提升广大网民依法、文明、安全上网的意识，避免经济损失</w:t>
            </w:r>
          </w:p>
        </w:tc>
        <w:tc>
          <w:tcPr>
            <w:tcW w:w="2268" w:type="dxa"/>
            <w:vAlign w:val="center"/>
          </w:tcPr>
          <w:p>
            <w:pPr>
              <w:pStyle w:val="13"/>
            </w:pPr>
            <w:r>
              <w:t>较上年减少</w:t>
            </w:r>
          </w:p>
        </w:tc>
        <w:tc>
          <w:tcPr>
            <w:tcW w:w="1276" w:type="dxa"/>
            <w:vAlign w:val="center"/>
          </w:tcPr>
          <w:p>
            <w:pPr>
              <w:pStyle w:val="13"/>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提高舆情治理能力</w:t>
            </w:r>
          </w:p>
        </w:tc>
        <w:tc>
          <w:tcPr>
            <w:tcW w:w="5386" w:type="dxa"/>
            <w:vAlign w:val="center"/>
          </w:tcPr>
          <w:p>
            <w:pPr>
              <w:pStyle w:val="13"/>
            </w:pPr>
            <w:r>
              <w:t>加强政策解读和政务舆情回应，进一步提高政府治理能力</w:t>
            </w:r>
          </w:p>
        </w:tc>
        <w:tc>
          <w:tcPr>
            <w:tcW w:w="2268" w:type="dxa"/>
            <w:vAlign w:val="center"/>
          </w:tcPr>
          <w:p>
            <w:pPr>
              <w:pStyle w:val="13"/>
            </w:pPr>
            <w:r>
              <w:t>较上年提高</w:t>
            </w:r>
          </w:p>
        </w:tc>
        <w:tc>
          <w:tcPr>
            <w:tcW w:w="1276" w:type="dxa"/>
            <w:vAlign w:val="center"/>
          </w:tcPr>
          <w:p>
            <w:pPr>
              <w:pStyle w:val="13"/>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通过问卷调查，满意和较满意的人员占全部调研对象的比例</w:t>
            </w:r>
          </w:p>
        </w:tc>
        <w:tc>
          <w:tcPr>
            <w:tcW w:w="2268" w:type="dxa"/>
            <w:vAlign w:val="center"/>
          </w:tcPr>
          <w:p>
            <w:pPr>
              <w:pStyle w:val="13"/>
            </w:pPr>
            <w:r>
              <w:t>≥90%</w:t>
            </w:r>
          </w:p>
        </w:tc>
        <w:tc>
          <w:tcPr>
            <w:tcW w:w="1276" w:type="dxa"/>
            <w:vAlign w:val="center"/>
          </w:tcPr>
          <w:p>
            <w:pPr>
              <w:pStyle w:val="13"/>
            </w:pPr>
            <w:r>
              <w:t>历史经验</w:t>
            </w:r>
          </w:p>
        </w:tc>
      </w:tr>
    </w:tbl>
    <w:p>
      <w:pPr>
        <w:sectPr>
          <w:type w:val="continuous"/>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224中共昌黎县委网络安全和信息化委员会办公室</w:t>
            </w:r>
          </w:p>
        </w:tc>
        <w:tc>
          <w:tcPr>
            <w:tcW w:w="7710"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6" w:type="dxa"/>
            <w:gridSpan w:val="7"/>
            <w:vAlign w:val="center"/>
          </w:tcPr>
          <w:p>
            <w:pPr>
              <w:pStyle w:val="11"/>
            </w:pPr>
            <w:r>
              <w:t>政府采购金额（当年部门预算安排资金）</w:t>
            </w:r>
          </w:p>
        </w:tc>
        <w:tc>
          <w:tcPr>
            <w:tcW w:w="964" w:type="dxa"/>
            <w:vMerge w:val="restart"/>
            <w:vAlign w:val="center"/>
          </w:tcPr>
          <w:p>
            <w:pPr>
              <w:pStyle w:val="11"/>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3"/>
            </w:pPr>
          </w:p>
        </w:tc>
        <w:tc>
          <w:tcPr>
            <w:tcW w:w="964" w:type="dxa"/>
            <w:vAlign w:val="center"/>
          </w:tcPr>
          <w:p>
            <w:pPr>
              <w:pStyle w:val="12"/>
            </w:pPr>
          </w:p>
        </w:tc>
        <w:tc>
          <w:tcPr>
            <w:tcW w:w="1134" w:type="dxa"/>
            <w:vAlign w:val="center"/>
          </w:tcPr>
          <w:p>
            <w:pPr>
              <w:pStyle w:val="13"/>
            </w:pPr>
          </w:p>
        </w:tc>
        <w:tc>
          <w:tcPr>
            <w:tcW w:w="1134" w:type="dxa"/>
            <w:vAlign w:val="center"/>
          </w:tcPr>
          <w:p>
            <w:pPr>
              <w:pStyle w:val="13"/>
            </w:pPr>
          </w:p>
        </w:tc>
        <w:tc>
          <w:tcPr>
            <w:tcW w:w="709" w:type="dxa"/>
            <w:vAlign w:val="center"/>
          </w:tcPr>
          <w:p>
            <w:pPr>
              <w:pStyle w:val="14"/>
            </w:pPr>
          </w:p>
        </w:tc>
        <w:tc>
          <w:tcPr>
            <w:tcW w:w="850" w:type="dxa"/>
            <w:vAlign w:val="center"/>
          </w:tcPr>
          <w:p>
            <w:pPr>
              <w:pStyle w:val="12"/>
            </w:pPr>
          </w:p>
        </w:tc>
        <w:tc>
          <w:tcPr>
            <w:tcW w:w="850"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中共昌黎县委网络安全和信息化委员会办公室（含所属单位）上年末固定资产金额为18.04万元（详见下表）。本年度拟购置固定资产总额为0.00万元，已按要求列入政府采购预算，详见政府采购预算表。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0"/>
            </w:pPr>
            <w:r>
              <w:t>224中共昌黎县委网络安全和信息化委员会办公室</w:t>
            </w:r>
          </w:p>
        </w:tc>
        <w:tc>
          <w:tcPr>
            <w:tcW w:w="5669" w:type="dxa"/>
            <w:gridSpan w:val="2"/>
            <w:tcBorders>
              <w:top w:val="single" w:color="FFFFFF" w:sz="6" w:space="0"/>
              <w:left w:val="single" w:color="FFFFFF" w:sz="6" w:space="0"/>
              <w:right w:val="single" w:color="FFFFFF" w:sz="6" w:space="0"/>
            </w:tcBorders>
            <w:vAlign w:val="center"/>
          </w:tcPr>
          <w:p>
            <w:pPr>
              <w:pStyle w:val="8"/>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资产总额</w:t>
            </w:r>
          </w:p>
        </w:tc>
        <w:tc>
          <w:tcPr>
            <w:tcW w:w="2835" w:type="dxa"/>
            <w:vAlign w:val="center"/>
          </w:tcPr>
          <w:p>
            <w:pPr>
              <w:pStyle w:val="14"/>
            </w:pPr>
          </w:p>
        </w:tc>
        <w:tc>
          <w:tcPr>
            <w:tcW w:w="2835" w:type="dxa"/>
            <w:vAlign w:val="center"/>
          </w:tcPr>
          <w:p>
            <w:pPr>
              <w:pStyle w:val="12"/>
            </w:pPr>
            <w:r>
              <w:t>18.04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3"/>
            </w:pPr>
            <w:r>
              <w:t>1、房屋（平方米）</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　　其中：办公用房（平方米）</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2、车辆（台、辆）</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3、单价在20万元以上的设备</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3"/>
            </w:pPr>
            <w:r>
              <w:t>4、其他固定资产</w:t>
            </w:r>
          </w:p>
        </w:tc>
        <w:tc>
          <w:tcPr>
            <w:tcW w:w="2835" w:type="dxa"/>
            <w:vAlign w:val="center"/>
          </w:tcPr>
          <w:p>
            <w:pPr>
              <w:pStyle w:val="14"/>
            </w:pPr>
            <w:r>
              <w:t>53</w:t>
            </w:r>
          </w:p>
        </w:tc>
        <w:tc>
          <w:tcPr>
            <w:tcW w:w="2835" w:type="dxa"/>
            <w:vAlign w:val="center"/>
          </w:tcPr>
          <w:p>
            <w:pPr>
              <w:pStyle w:val="12"/>
            </w:pPr>
            <w:r>
              <w:t>18.04</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2000000000000000000"/>
    <w:charset w:val="86"/>
    <w:family w:val="auto"/>
    <w:pitch w:val="default"/>
    <w:sig w:usb0="A00002BF" w:usb1="38CF7CFA" w:usb2="00082016" w:usb3="00000000" w:csb0="00040001" w:csb1="00000000"/>
  </w:font>
  <w:font w:name="方正小标宋_GBK">
    <w:panose1 w:val="02000000000000000000"/>
    <w:charset w:val="86"/>
    <w:family w:val="auto"/>
    <w:pitch w:val="default"/>
    <w:sig w:usb0="A00002BF" w:usb1="38CF7CFA" w:usb2="00082016" w:usb3="00000000" w:csb0="00040001" w:csb1="00000000"/>
  </w:font>
  <w:font w:name="方正书宋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ZGZlMDY1ZDNmOWY2YWY5MDA2NTQ1NjBhMzIwYjlmYzQifQ=="/>
  </w:docVars>
  <w:rsids>
    <w:rsidRoot w:val="00000000"/>
    <w:rsid w:val="06E068CC"/>
    <w:rsid w:val="11324FCD"/>
    <w:rsid w:val="19B80995"/>
    <w:rsid w:val="1D286E9B"/>
    <w:rsid w:val="1F385D06"/>
    <w:rsid w:val="1FF34F87"/>
    <w:rsid w:val="26FA7C9F"/>
    <w:rsid w:val="27490E61"/>
    <w:rsid w:val="325B5075"/>
    <w:rsid w:val="32F522E9"/>
    <w:rsid w:val="344B25C2"/>
    <w:rsid w:val="36C42F7E"/>
    <w:rsid w:val="3B1F06CA"/>
    <w:rsid w:val="3F13753D"/>
    <w:rsid w:val="42601FF1"/>
    <w:rsid w:val="49EA65EA"/>
    <w:rsid w:val="5542032F"/>
    <w:rsid w:val="554808BF"/>
    <w:rsid w:val="55F21F44"/>
    <w:rsid w:val="58AE22D6"/>
    <w:rsid w:val="59351C0F"/>
    <w:rsid w:val="5DDB2A4E"/>
    <w:rsid w:val="5F3D342B"/>
    <w:rsid w:val="5F606AE8"/>
    <w:rsid w:val="609A34F4"/>
    <w:rsid w:val="62866D12"/>
    <w:rsid w:val="64D30416"/>
    <w:rsid w:val="68DA59F2"/>
    <w:rsid w:val="69B77FB3"/>
    <w:rsid w:val="6A9D63EE"/>
    <w:rsid w:val="6BD9489D"/>
    <w:rsid w:val="6CD5397A"/>
    <w:rsid w:val="6CFE4348"/>
    <w:rsid w:val="78CF361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2024-02-05T09:34:02Z</dcterms:created>
  <dcterms:modified xsi:type="dcterms:W3CDTF">2024-02-05T01:34:02Z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2024-02-05T09:34:02Z</dcterms:created>
  <dcterms:modified xsi:type="dcterms:W3CDTF">2024-02-05T01:34:02Z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2024-02-05T09:34:01Z</dcterms:created>
  <dcterms:modified xsi:type="dcterms:W3CDTF">2024-02-05T01:34:01Z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2024-02-05T09:34:01Z</dcterms:created>
  <dcterms:modified xsi:type="dcterms:W3CDTF">2024-02-05T01:34:01Z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2024-02-05T09:34:01Z</dcterms:created>
  <dcterms:modified xsi:type="dcterms:W3CDTF">2024-02-05T01:34:01Z</dcterms:modified>
</cp:coreProperties>
</file>

<file path=customXml/itemProps1.xml><?xml version="1.0" encoding="utf-8"?>
<ds:datastoreItem xmlns:ds="http://schemas.openxmlformats.org/officeDocument/2006/customXml" ds:itemID="{e24f7154-6f22-448d-998c-4a074f944dac}">
  <ds:schemaRefs/>
</ds:datastoreItem>
</file>

<file path=customXml/itemProps10.xml><?xml version="1.0" encoding="utf-8"?>
<ds:datastoreItem xmlns:ds="http://schemas.openxmlformats.org/officeDocument/2006/customXml" ds:itemID="{7f2c770d-5f97-430e-8666-71cea4169813}">
  <ds:schemaRefs/>
</ds:datastoreItem>
</file>

<file path=customXml/itemProps2.xml><?xml version="1.0" encoding="utf-8"?>
<ds:datastoreItem xmlns:ds="http://schemas.openxmlformats.org/officeDocument/2006/customXml" ds:itemID="{277ebed1-6ea9-44d2-ac90-c923b5ef6989}">
  <ds:schemaRefs/>
</ds:datastoreItem>
</file>

<file path=customXml/itemProps3.xml><?xml version="1.0" encoding="utf-8"?>
<ds:datastoreItem xmlns:ds="http://schemas.openxmlformats.org/officeDocument/2006/customXml" ds:itemID="{dcc404b0-5533-43d5-a103-5b222dd96ac2}">
  <ds:schemaRefs/>
</ds:datastoreItem>
</file>

<file path=customXml/itemProps4.xml><?xml version="1.0" encoding="utf-8"?>
<ds:datastoreItem xmlns:ds="http://schemas.openxmlformats.org/officeDocument/2006/customXml" ds:itemID="{a20e6808-8b98-4cdb-a478-34b4a5b7cfaf}">
  <ds:schemaRefs/>
</ds:datastoreItem>
</file>

<file path=customXml/itemProps5.xml><?xml version="1.0" encoding="utf-8"?>
<ds:datastoreItem xmlns:ds="http://schemas.openxmlformats.org/officeDocument/2006/customXml" ds:itemID="{eed605b4-90f2-4ba7-a900-4f1d7faab1bb}">
  <ds:schemaRefs/>
</ds:datastoreItem>
</file>

<file path=customXml/itemProps6.xml><?xml version="1.0" encoding="utf-8"?>
<ds:datastoreItem xmlns:ds="http://schemas.openxmlformats.org/officeDocument/2006/customXml" ds:itemID="{7ed9d623-70d7-4fe6-b1f4-2abce67ae5fc}">
  <ds:schemaRefs/>
</ds:datastoreItem>
</file>

<file path=customXml/itemProps7.xml><?xml version="1.0" encoding="utf-8"?>
<ds:datastoreItem xmlns:ds="http://schemas.openxmlformats.org/officeDocument/2006/customXml" ds:itemID="{1d1be15d-7f0f-44cf-ad98-e88939afd3ec}">
  <ds:schemaRefs/>
</ds:datastoreItem>
</file>

<file path=customXml/itemProps8.xml><?xml version="1.0" encoding="utf-8"?>
<ds:datastoreItem xmlns:ds="http://schemas.openxmlformats.org/officeDocument/2006/customXml" ds:itemID="{f2aa98f5-4828-4d16-947a-5e3aefd96a03}">
  <ds:schemaRefs/>
</ds:datastoreItem>
</file>

<file path=customXml/itemProps9.xml><?xml version="1.0" encoding="utf-8"?>
<ds:datastoreItem xmlns:ds="http://schemas.openxmlformats.org/officeDocument/2006/customXml" ds:itemID="{284d8f86-97bd-4520-b6ec-7c99fd5ac897}">
  <ds:schemaRefs/>
</ds:datastoreItem>
</file>

<file path=docProps/app.xml><?xml version="1.0" encoding="utf-8"?>
<Properties xmlns="http://schemas.openxmlformats.org/officeDocument/2006/extended-properties" xmlns:vt="http://schemas.openxmlformats.org/officeDocument/2006/docPropsVTypes">
  <Pages>33</Pages>
  <Words>7267</Words>
  <Characters>8583</Characters>
  <TotalTime>197</TotalTime>
  <ScaleCrop>false</ScaleCrop>
  <LinksUpToDate>false</LinksUpToDate>
  <CharactersWithSpaces>8741</CharactersWithSpaces>
  <Application>WPS Office_11.1.0.12763_F1E327BC-269C-435d-A152-05C5408002CA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2024-02-05T09:34:00Z</dcterms:created>
  <dc:creator>lenovo</dc:creator>
  <cp:lastModifiedBy>随缘</cp:lastModifiedBy>
  <dcterms:modified xsi:type="dcterms:W3CDTF">2025-07-25T02:34:10Z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BB92925362B2449DACD517CACCD795BD</vt:lpwstr>
  </property>
</Properties>
</file>