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方正黑体_GBK"/>
          <w:bCs/>
          <w:sz w:val="32"/>
          <w:szCs w:val="32"/>
        </w:rPr>
      </w:pPr>
      <w:r>
        <w:rPr>
          <w:rFonts w:ascii="黑体" w:hAnsi="黑体" w:eastAsia="黑体"/>
          <w:bCs/>
          <w:sz w:val="32"/>
          <w:szCs w:val="32"/>
        </w:rPr>
        <w:t>附件</w:t>
      </w:r>
      <w:r>
        <w:rPr>
          <w:rFonts w:eastAsia="方正黑体_GBK"/>
          <w:bCs/>
          <w:sz w:val="32"/>
          <w:szCs w:val="32"/>
        </w:rPr>
        <w:t>3</w:t>
      </w:r>
    </w:p>
    <w:p>
      <w:pPr>
        <w:spacing w:line="580" w:lineRule="exact"/>
        <w:jc w:val="center"/>
        <w:rPr>
          <w:rFonts w:hint="eastAsia" w:ascii="方正小标宋_GBK" w:hAnsi="Arial" w:eastAsia="方正小标宋_GBK" w:cs="Arial"/>
          <w:sz w:val="36"/>
          <w:szCs w:val="36"/>
          <w:lang w:val="en-US" w:eastAsia="zh-CN"/>
        </w:rPr>
      </w:pPr>
      <w:r>
        <w:rPr>
          <w:rFonts w:hint="eastAsia" w:ascii="方正小标宋_GBK" w:hAnsi="Arial" w:eastAsia="方正小标宋_GBK" w:cs="Arial"/>
          <w:sz w:val="36"/>
          <w:szCs w:val="36"/>
          <w:lang w:val="en-US" w:eastAsia="zh-CN"/>
        </w:rPr>
        <w:t>昌黎县卫生健康局计划生育补助资金</w:t>
      </w:r>
    </w:p>
    <w:p>
      <w:pPr>
        <w:spacing w:line="580" w:lineRule="exact"/>
        <w:jc w:val="center"/>
        <w:rPr>
          <w:rFonts w:ascii="方正小标宋_GBK" w:hAnsi="宋体" w:eastAsia="方正小标宋_GBK" w:cs="宋体"/>
          <w:sz w:val="36"/>
          <w:szCs w:val="36"/>
        </w:rPr>
      </w:pPr>
      <w:r>
        <w:rPr>
          <w:rFonts w:hint="eastAsia" w:ascii="方正小标宋_GBK" w:hAnsi="宋体" w:eastAsia="方正小标宋_GBK" w:cs="宋体"/>
          <w:sz w:val="36"/>
          <w:szCs w:val="36"/>
        </w:rPr>
        <w:t>转移支付</w:t>
      </w:r>
      <w:r>
        <w:rPr>
          <w:rFonts w:hint="eastAsia" w:ascii="方正小标宋_GBK" w:hAnsi="Arial" w:eastAsia="方正小标宋_GBK" w:cs="Arial"/>
          <w:sz w:val="36"/>
          <w:szCs w:val="36"/>
        </w:rPr>
        <w:t>2024</w:t>
      </w:r>
      <w:r>
        <w:rPr>
          <w:rFonts w:hint="eastAsia" w:ascii="方正小标宋_GBK" w:hAnsi="宋体" w:eastAsia="方正小标宋_GBK" w:cs="宋体"/>
          <w:sz w:val="36"/>
          <w:szCs w:val="36"/>
        </w:rPr>
        <w:t>年度绩效自评报告</w:t>
      </w:r>
    </w:p>
    <w:p>
      <w:pPr>
        <w:spacing w:line="560" w:lineRule="exact"/>
        <w:ind w:firstLine="640" w:firstLineChars="200"/>
        <w:rPr>
          <w:rFonts w:hint="eastAsia" w:ascii="黑体" w:hAnsi="黑体" w:eastAsia="黑体"/>
          <w:bCs/>
          <w:sz w:val="32"/>
          <w:szCs w:val="32"/>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一、绩效目标分解下达情况</w:t>
      </w:r>
    </w:p>
    <w:p>
      <w:pPr>
        <w:spacing w:line="560" w:lineRule="exact"/>
        <w:ind w:firstLine="640" w:firstLineChars="200"/>
        <w:outlineLvl w:val="0"/>
        <w:rPr>
          <w:rFonts w:hint="eastAsia" w:ascii="仿宋" w:eastAsia="仿宋" w:cs="仿宋"/>
          <w:sz w:val="32"/>
          <w:szCs w:val="32"/>
        </w:rPr>
      </w:pPr>
      <w:r>
        <w:rPr>
          <w:rFonts w:hint="eastAsia" w:ascii="仿宋_GB2312"/>
          <w:sz w:val="32"/>
          <w:szCs w:val="32"/>
        </w:rPr>
        <w:t>下达本</w:t>
      </w:r>
      <w:r>
        <w:rPr>
          <w:rFonts w:hint="eastAsia" w:ascii="仿宋_GB2312"/>
          <w:sz w:val="32"/>
          <w:szCs w:val="32"/>
          <w:lang w:eastAsia="zh-CN"/>
        </w:rPr>
        <w:t>县</w:t>
      </w:r>
      <w:r>
        <w:rPr>
          <w:rFonts w:hint="eastAsia" w:ascii="仿宋_GB2312"/>
          <w:sz w:val="32"/>
          <w:szCs w:val="32"/>
          <w:lang w:val="en-US" w:eastAsia="zh-CN"/>
        </w:rPr>
        <w:t>计划生育补助资金</w:t>
      </w:r>
      <w:r>
        <w:rPr>
          <w:rFonts w:hint="eastAsia" w:ascii="仿宋_GB2312"/>
          <w:sz w:val="32"/>
          <w:szCs w:val="32"/>
        </w:rPr>
        <w:t>转移支付</w:t>
      </w:r>
      <w:r>
        <w:rPr>
          <w:rFonts w:hint="eastAsia" w:ascii="仿宋" w:eastAsia="仿宋" w:cs="仿宋"/>
          <w:sz w:val="32"/>
          <w:szCs w:val="32"/>
        </w:rPr>
        <w:t>安排情况：</w:t>
      </w:r>
    </w:p>
    <w:p>
      <w:pPr>
        <w:spacing w:line="560" w:lineRule="exact"/>
        <w:ind w:firstLine="640" w:firstLineChars="200"/>
        <w:outlineLvl w:val="0"/>
        <w:rPr>
          <w:rFonts w:hint="default" w:ascii="仿宋" w:eastAsia="仿宋" w:cs="仿宋"/>
          <w:sz w:val="32"/>
          <w:szCs w:val="32"/>
          <w:lang w:val="en-US" w:eastAsia="zh-CN"/>
        </w:rPr>
      </w:pPr>
      <w:r>
        <w:rPr>
          <w:rFonts w:hint="eastAsia" w:ascii="仿宋" w:eastAsia="仿宋" w:cs="仿宋"/>
          <w:sz w:val="32"/>
          <w:szCs w:val="32"/>
          <w:lang w:val="en-US" w:eastAsia="zh-CN"/>
        </w:rPr>
        <w:t>本年度下达资金10080.428万元（包含结转1441.432万元）</w:t>
      </w:r>
    </w:p>
    <w:p>
      <w:pPr>
        <w:spacing w:line="560" w:lineRule="exact"/>
        <w:ind w:firstLine="640" w:firstLineChars="200"/>
        <w:outlineLvl w:val="0"/>
        <w:rPr>
          <w:rFonts w:ascii="仿宋" w:eastAsia="仿宋" w:cs="仿宋"/>
          <w:sz w:val="32"/>
          <w:szCs w:val="32"/>
        </w:rPr>
      </w:pPr>
      <w:r>
        <w:rPr>
          <w:rFonts w:hint="eastAsia" w:ascii="仿宋" w:eastAsia="仿宋" w:cs="仿宋"/>
          <w:sz w:val="32"/>
          <w:szCs w:val="32"/>
        </w:rPr>
        <w:t>冀财社【</w:t>
      </w:r>
      <w:r>
        <w:rPr>
          <w:rFonts w:ascii="仿宋" w:eastAsia="仿宋" w:cs="仿宋"/>
          <w:sz w:val="32"/>
          <w:szCs w:val="32"/>
        </w:rPr>
        <w:t>2023</w:t>
      </w:r>
      <w:r>
        <w:rPr>
          <w:rFonts w:hint="eastAsia" w:ascii="仿宋" w:eastAsia="仿宋" w:cs="仿宋"/>
          <w:sz w:val="32"/>
          <w:szCs w:val="32"/>
        </w:rPr>
        <w:t>】</w:t>
      </w:r>
      <w:r>
        <w:rPr>
          <w:rFonts w:ascii="仿宋" w:eastAsia="仿宋" w:cs="仿宋"/>
          <w:sz w:val="32"/>
          <w:szCs w:val="32"/>
        </w:rPr>
        <w:t>73</w:t>
      </w:r>
      <w:r>
        <w:rPr>
          <w:rFonts w:hint="eastAsia" w:ascii="仿宋" w:eastAsia="仿宋" w:cs="仿宋"/>
          <w:sz w:val="32"/>
          <w:szCs w:val="32"/>
        </w:rPr>
        <w:t>号关于下达2023年中央计划生育转移支付资金预算指标的通知，下达</w:t>
      </w:r>
      <w:r>
        <w:rPr>
          <w:rFonts w:ascii="仿宋" w:eastAsia="仿宋" w:cs="仿宋"/>
          <w:sz w:val="32"/>
          <w:szCs w:val="32"/>
        </w:rPr>
        <w:t>536.29</w:t>
      </w:r>
      <w:r>
        <w:rPr>
          <w:rFonts w:hint="eastAsia" w:ascii="仿宋" w:eastAsia="仿宋" w:cs="仿宋"/>
          <w:sz w:val="32"/>
          <w:szCs w:val="32"/>
        </w:rPr>
        <w:t>万元</w:t>
      </w:r>
      <w:r>
        <w:rPr>
          <w:rFonts w:hint="eastAsia" w:ascii="仿宋" w:hAnsi="仿宋" w:eastAsia="仿宋" w:cs="仿宋"/>
          <w:sz w:val="32"/>
          <w:szCs w:val="32"/>
          <w:highlight w:val="none"/>
          <w:lang w:val="en-US" w:eastAsia="zh-CN"/>
        </w:rPr>
        <w:t>，实际支出536.29万元。</w:t>
      </w:r>
    </w:p>
    <w:p>
      <w:pPr>
        <w:spacing w:line="560" w:lineRule="exact"/>
        <w:ind w:firstLine="640" w:firstLineChars="200"/>
        <w:outlineLvl w:val="0"/>
        <w:rPr>
          <w:rFonts w:ascii="仿宋" w:eastAsia="仿宋" w:cs="仿宋"/>
          <w:sz w:val="32"/>
          <w:szCs w:val="32"/>
        </w:rPr>
      </w:pPr>
      <w:r>
        <w:rPr>
          <w:rFonts w:hint="eastAsia" w:ascii="仿宋" w:eastAsia="仿宋" w:cs="仿宋"/>
          <w:sz w:val="32"/>
          <w:szCs w:val="32"/>
        </w:rPr>
        <w:t>冀财社【2022】181号关于提前下达2023年省级计划生育转移支付专项资金预算指标的通知，下达</w:t>
      </w:r>
      <w:r>
        <w:rPr>
          <w:rFonts w:hint="eastAsia" w:ascii="仿宋" w:eastAsia="仿宋" w:cs="仿宋"/>
          <w:sz w:val="32"/>
          <w:szCs w:val="32"/>
          <w:lang w:val="en-US" w:eastAsia="zh-CN"/>
        </w:rPr>
        <w:t>894.09</w:t>
      </w:r>
      <w:r>
        <w:rPr>
          <w:rFonts w:hint="eastAsia" w:ascii="仿宋" w:eastAsia="仿宋" w:cs="仿宋"/>
          <w:sz w:val="32"/>
          <w:szCs w:val="32"/>
        </w:rPr>
        <w:t>万元</w:t>
      </w:r>
      <w:r>
        <w:rPr>
          <w:rFonts w:hint="eastAsia" w:ascii="仿宋" w:hAnsi="仿宋" w:eastAsia="仿宋" w:cs="仿宋"/>
          <w:sz w:val="32"/>
          <w:szCs w:val="32"/>
          <w:highlight w:val="none"/>
          <w:lang w:val="en-US" w:eastAsia="zh-CN"/>
        </w:rPr>
        <w:t>，实际支出894.09万元。</w:t>
      </w:r>
    </w:p>
    <w:p>
      <w:pPr>
        <w:spacing w:line="560" w:lineRule="exact"/>
        <w:ind w:firstLine="640" w:firstLineChars="200"/>
        <w:outlineLvl w:val="0"/>
        <w:rPr>
          <w:rFonts w:ascii="仿宋" w:eastAsia="仿宋" w:cs="仿宋"/>
          <w:sz w:val="32"/>
          <w:szCs w:val="32"/>
        </w:rPr>
      </w:pPr>
      <w:r>
        <w:rPr>
          <w:rFonts w:hint="eastAsia" w:ascii="仿宋" w:eastAsia="仿宋" w:cs="仿宋"/>
          <w:sz w:val="32"/>
          <w:szCs w:val="32"/>
        </w:rPr>
        <w:t>冀财社【2022】198</w:t>
      </w:r>
      <w:r>
        <w:rPr>
          <w:rFonts w:hint="eastAsia" w:ascii="仿宋" w:eastAsia="仿宋" w:cs="仿宋"/>
          <w:sz w:val="32"/>
          <w:szCs w:val="32"/>
          <w:lang w:eastAsia="zh-CN"/>
        </w:rPr>
        <w:t>号</w:t>
      </w:r>
      <w:r>
        <w:rPr>
          <w:rFonts w:hint="eastAsia" w:ascii="仿宋" w:eastAsia="仿宋" w:cs="仿宋"/>
          <w:sz w:val="32"/>
          <w:szCs w:val="32"/>
        </w:rPr>
        <w:t>关于提前下达2023年中央计划生育转移支付资金预算指标的通知，下达</w:t>
      </w:r>
      <w:r>
        <w:rPr>
          <w:rFonts w:hint="eastAsia" w:ascii="仿宋" w:eastAsia="仿宋" w:cs="仿宋"/>
          <w:sz w:val="32"/>
          <w:szCs w:val="32"/>
          <w:lang w:val="en-US" w:eastAsia="zh-CN"/>
        </w:rPr>
        <w:t>11.052</w:t>
      </w:r>
      <w:r>
        <w:rPr>
          <w:rFonts w:hint="eastAsia" w:ascii="仿宋" w:eastAsia="仿宋" w:cs="仿宋"/>
          <w:sz w:val="32"/>
          <w:szCs w:val="32"/>
        </w:rPr>
        <w:t>万元</w:t>
      </w:r>
      <w:r>
        <w:rPr>
          <w:rFonts w:hint="eastAsia" w:ascii="仿宋" w:hAnsi="仿宋" w:eastAsia="仿宋" w:cs="仿宋"/>
          <w:sz w:val="32"/>
          <w:szCs w:val="32"/>
          <w:highlight w:val="none"/>
          <w:lang w:val="en-US" w:eastAsia="zh-CN"/>
        </w:rPr>
        <w:t>，实际支出11.052万元。</w:t>
      </w:r>
    </w:p>
    <w:p>
      <w:pPr>
        <w:tabs>
          <w:tab w:val="left" w:pos="7080"/>
        </w:tabs>
        <w:spacing w:line="560" w:lineRule="exact"/>
        <w:ind w:firstLine="640" w:firstLineChars="200"/>
        <w:outlineLvl w:val="0"/>
        <w:rPr>
          <w:rFonts w:hint="eastAsia" w:ascii="仿宋_GB2312"/>
          <w:sz w:val="32"/>
          <w:szCs w:val="32"/>
          <w:lang w:val="en-US" w:eastAsia="zh-CN"/>
        </w:rPr>
      </w:pPr>
      <w:r>
        <w:rPr>
          <w:rFonts w:hint="eastAsia" w:ascii="仿宋_GB2312"/>
          <w:sz w:val="32"/>
          <w:szCs w:val="32"/>
        </w:rPr>
        <w:t>冀财社【2023】233号关于提前下达2024年省级计划生育转移支付专项资金预算的通知</w:t>
      </w:r>
      <w:r>
        <w:rPr>
          <w:rFonts w:hint="eastAsia" w:ascii="仿宋_GB2312"/>
          <w:sz w:val="32"/>
          <w:szCs w:val="32"/>
          <w:lang w:eastAsia="zh-CN"/>
        </w:rPr>
        <w:t>，</w:t>
      </w:r>
      <w:r>
        <w:rPr>
          <w:rFonts w:hint="eastAsia" w:ascii="仿宋_GB2312"/>
          <w:sz w:val="32"/>
          <w:szCs w:val="32"/>
          <w:lang w:val="en-US" w:eastAsia="zh-CN"/>
        </w:rPr>
        <w:t>下达1469.28万元</w:t>
      </w:r>
      <w:r>
        <w:rPr>
          <w:rFonts w:hint="eastAsia" w:ascii="仿宋" w:hAnsi="仿宋" w:eastAsia="仿宋" w:cs="仿宋"/>
          <w:sz w:val="32"/>
          <w:szCs w:val="32"/>
          <w:highlight w:val="none"/>
          <w:lang w:val="en-US" w:eastAsia="zh-CN"/>
        </w:rPr>
        <w:t>，实际支出1469.28万元。</w:t>
      </w:r>
    </w:p>
    <w:p>
      <w:pPr>
        <w:tabs>
          <w:tab w:val="left" w:pos="7080"/>
        </w:tabs>
        <w:spacing w:line="560" w:lineRule="exact"/>
        <w:ind w:firstLine="640" w:firstLineChars="200"/>
        <w:outlineLvl w:val="0"/>
        <w:rPr>
          <w:rFonts w:hint="eastAsia" w:ascii="仿宋_GB2312"/>
          <w:sz w:val="32"/>
          <w:szCs w:val="32"/>
          <w:lang w:val="en-US" w:eastAsia="zh-CN"/>
        </w:rPr>
      </w:pPr>
      <w:r>
        <w:rPr>
          <w:rFonts w:hint="default" w:ascii="仿宋_GB2312"/>
          <w:sz w:val="32"/>
          <w:szCs w:val="32"/>
          <w:lang w:val="en-US" w:eastAsia="zh-CN"/>
        </w:rPr>
        <w:t>冀财社【2023】240号关于提前下达2024年中央计划生育转移支付资金预算指标的通知</w:t>
      </w:r>
      <w:r>
        <w:rPr>
          <w:rFonts w:hint="eastAsia" w:ascii="仿宋_GB2312"/>
          <w:sz w:val="32"/>
          <w:szCs w:val="32"/>
          <w:lang w:val="en-US" w:eastAsia="zh-CN"/>
        </w:rPr>
        <w:t>，下达3079.92万元</w:t>
      </w:r>
      <w:r>
        <w:rPr>
          <w:rFonts w:hint="eastAsia" w:ascii="仿宋" w:hAnsi="仿宋" w:eastAsia="仿宋" w:cs="仿宋"/>
          <w:sz w:val="32"/>
          <w:szCs w:val="32"/>
          <w:highlight w:val="none"/>
          <w:lang w:val="en-US" w:eastAsia="zh-CN"/>
        </w:rPr>
        <w:t>，实际支出3079.92万元。</w:t>
      </w:r>
    </w:p>
    <w:p>
      <w:pPr>
        <w:tabs>
          <w:tab w:val="left" w:pos="7080"/>
        </w:tabs>
        <w:spacing w:line="560" w:lineRule="exact"/>
        <w:ind w:firstLine="640" w:firstLineChars="200"/>
        <w:outlineLvl w:val="0"/>
        <w:rPr>
          <w:rFonts w:hint="eastAsia" w:ascii="仿宋_GB2312"/>
          <w:sz w:val="32"/>
          <w:szCs w:val="32"/>
          <w:lang w:val="en-US" w:eastAsia="zh-CN"/>
        </w:rPr>
      </w:pPr>
      <w:r>
        <w:rPr>
          <w:rFonts w:hint="default" w:ascii="仿宋_GB2312"/>
          <w:sz w:val="32"/>
          <w:szCs w:val="32"/>
          <w:lang w:val="en-US" w:eastAsia="zh-CN"/>
        </w:rPr>
        <w:t>冀财社【2024】60号关于下达2024年中央计划生育转移支付资金预算的通知</w:t>
      </w:r>
      <w:r>
        <w:rPr>
          <w:rFonts w:hint="eastAsia" w:ascii="仿宋_GB2312"/>
          <w:sz w:val="32"/>
          <w:szCs w:val="32"/>
          <w:lang w:val="en-US" w:eastAsia="zh-CN"/>
        </w:rPr>
        <w:t>，下达549.28万元</w:t>
      </w:r>
      <w:r>
        <w:rPr>
          <w:rFonts w:hint="eastAsia" w:ascii="仿宋" w:hAnsi="仿宋" w:eastAsia="仿宋" w:cs="仿宋"/>
          <w:sz w:val="32"/>
          <w:szCs w:val="32"/>
          <w:highlight w:val="none"/>
          <w:lang w:val="en-US" w:eastAsia="zh-CN"/>
        </w:rPr>
        <w:t>，实际支出549.28万元。</w:t>
      </w:r>
    </w:p>
    <w:p>
      <w:pPr>
        <w:spacing w:line="560" w:lineRule="exact"/>
        <w:ind w:firstLine="640" w:firstLineChars="200"/>
        <w:outlineLvl w:val="0"/>
        <w:rPr>
          <w:rFonts w:ascii="仿宋" w:eastAsia="仿宋" w:cs="仿宋"/>
          <w:sz w:val="32"/>
          <w:szCs w:val="32"/>
        </w:rPr>
      </w:pPr>
      <w:r>
        <w:rPr>
          <w:rFonts w:hint="eastAsia" w:ascii="仿宋" w:eastAsia="仿宋" w:cs="仿宋"/>
          <w:sz w:val="32"/>
          <w:szCs w:val="32"/>
        </w:rPr>
        <w:t>计划生育家庭奖扶县配套资金，下达</w:t>
      </w:r>
      <w:r>
        <w:rPr>
          <w:rFonts w:hint="eastAsia" w:ascii="仿宋" w:eastAsia="仿宋" w:cs="仿宋"/>
          <w:sz w:val="32"/>
          <w:szCs w:val="32"/>
          <w:lang w:val="en-US" w:eastAsia="zh-CN"/>
        </w:rPr>
        <w:t>1721.702</w:t>
      </w:r>
      <w:r>
        <w:rPr>
          <w:rFonts w:hint="eastAsia" w:ascii="仿宋" w:eastAsia="仿宋" w:cs="仿宋"/>
          <w:sz w:val="32"/>
          <w:szCs w:val="32"/>
        </w:rPr>
        <w:t>万元</w:t>
      </w:r>
      <w:r>
        <w:rPr>
          <w:rFonts w:hint="eastAsia" w:ascii="仿宋" w:hAnsi="仿宋" w:eastAsia="仿宋" w:cs="仿宋"/>
          <w:sz w:val="32"/>
          <w:szCs w:val="32"/>
          <w:highlight w:val="none"/>
          <w:lang w:val="en-US" w:eastAsia="zh-CN"/>
        </w:rPr>
        <w:t>，实际支出1721.702万元。</w:t>
      </w:r>
    </w:p>
    <w:p>
      <w:pPr>
        <w:spacing w:line="560" w:lineRule="exact"/>
        <w:ind w:firstLine="640" w:firstLineChars="200"/>
        <w:outlineLvl w:val="0"/>
        <w:rPr>
          <w:rFonts w:hint="default" w:ascii="仿宋_GB2312"/>
          <w:sz w:val="32"/>
          <w:szCs w:val="32"/>
          <w:lang w:val="en-US" w:eastAsia="zh-CN"/>
        </w:rPr>
      </w:pPr>
      <w:r>
        <w:rPr>
          <w:rFonts w:hint="eastAsia" w:ascii="仿宋" w:eastAsia="仿宋" w:cs="仿宋"/>
          <w:sz w:val="32"/>
          <w:szCs w:val="32"/>
        </w:rPr>
        <w:t>计划生育家庭特扶县配套资金，下达</w:t>
      </w:r>
      <w:r>
        <w:rPr>
          <w:rFonts w:hint="eastAsia" w:ascii="仿宋" w:eastAsia="仿宋" w:cs="仿宋"/>
          <w:sz w:val="32"/>
          <w:szCs w:val="32"/>
          <w:lang w:val="en-US" w:eastAsia="zh-CN"/>
        </w:rPr>
        <w:t>1818.814</w:t>
      </w:r>
      <w:r>
        <w:rPr>
          <w:rFonts w:hint="eastAsia" w:ascii="仿宋" w:eastAsia="仿宋" w:cs="仿宋"/>
          <w:sz w:val="32"/>
          <w:szCs w:val="32"/>
        </w:rPr>
        <w:t>万元</w:t>
      </w:r>
      <w:r>
        <w:rPr>
          <w:rFonts w:hint="eastAsia" w:ascii="仿宋" w:hAnsi="仿宋" w:eastAsia="仿宋" w:cs="仿宋"/>
          <w:sz w:val="32"/>
          <w:szCs w:val="32"/>
          <w:highlight w:val="none"/>
          <w:lang w:val="en-US" w:eastAsia="zh-CN"/>
        </w:rPr>
        <w:t>，实际支出1818.814万元。</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二、绩效情况分析</w:t>
      </w:r>
    </w:p>
    <w:p>
      <w:pPr>
        <w:spacing w:line="560" w:lineRule="exact"/>
        <w:ind w:firstLine="643" w:firstLineChars="200"/>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（一）资金投入情况分析。</w:t>
      </w:r>
    </w:p>
    <w:p>
      <w:pPr>
        <w:spacing w:line="560" w:lineRule="exact"/>
        <w:ind w:firstLine="640" w:firstLineChars="200"/>
        <w:outlineLvl w:val="0"/>
        <w:rPr>
          <w:rFonts w:ascii="仿宋_GB2312"/>
          <w:sz w:val="32"/>
          <w:szCs w:val="32"/>
        </w:rPr>
      </w:pPr>
      <w:r>
        <w:rPr>
          <w:rFonts w:hint="eastAsia" w:ascii="仿宋_GB2312"/>
          <w:sz w:val="32"/>
          <w:szCs w:val="32"/>
          <w:lang w:val="en-US" w:eastAsia="zh-CN"/>
        </w:rPr>
        <w:t>我县收到计划生育补助资金10080.428万元，支出10075.428万元，因财政资金紧张，生育关爱行动资金5万元结转下年支付。</w:t>
      </w:r>
    </w:p>
    <w:p>
      <w:pPr>
        <w:spacing w:line="560" w:lineRule="exact"/>
        <w:ind w:firstLine="643" w:firstLineChars="200"/>
        <w:outlineLvl w:val="0"/>
        <w:rPr>
          <w:rFonts w:hint="eastAsia" w:ascii="仿宋_GB2312"/>
          <w:sz w:val="32"/>
          <w:szCs w:val="32"/>
        </w:rPr>
      </w:pPr>
      <w:r>
        <w:rPr>
          <w:rFonts w:hint="eastAsia" w:ascii="楷体_GB2312" w:hAnsi="楷体_GB2312" w:eastAsia="楷体_GB2312" w:cs="楷体_GB2312"/>
          <w:b/>
          <w:bCs/>
          <w:sz w:val="32"/>
          <w:szCs w:val="32"/>
        </w:rPr>
        <w:t>（二）资金管理情况分析。</w:t>
      </w:r>
    </w:p>
    <w:p>
      <w:pPr>
        <w:spacing w:line="560" w:lineRule="exact"/>
        <w:ind w:firstLine="640" w:firstLineChars="200"/>
        <w:outlineLvl w:val="0"/>
        <w:rPr>
          <w:rFonts w:ascii="方正楷体_GBK" w:hAnsi="楷体_GB2312" w:eastAsia="方正楷体_GBK" w:cs="楷体_GB2312"/>
          <w:b/>
          <w:bCs/>
          <w:sz w:val="32"/>
          <w:szCs w:val="32"/>
        </w:rPr>
      </w:pPr>
      <w:r>
        <w:rPr>
          <w:rFonts w:ascii="仿宋" w:hAnsi="仿宋" w:eastAsia="仿宋" w:cs="仿宋"/>
          <w:sz w:val="32"/>
          <w:szCs w:val="32"/>
        </w:rPr>
        <w:t>2005</w:t>
      </w:r>
      <w:r>
        <w:rPr>
          <w:rFonts w:hint="eastAsia" w:ascii="仿宋" w:hAnsi="仿宋" w:eastAsia="仿宋" w:cs="仿宋"/>
          <w:sz w:val="32"/>
          <w:szCs w:val="32"/>
        </w:rPr>
        <w:t>年以来</w:t>
      </w:r>
      <w:r>
        <w:rPr>
          <w:rFonts w:hint="eastAsia" w:ascii="仿宋" w:eastAsia="仿宋" w:cs="仿宋"/>
          <w:sz w:val="32"/>
          <w:szCs w:val="32"/>
        </w:rPr>
        <w:t>我县建立完善了资金拨付、管理、预算决算、发放、使用、监督、绩效评价等制度。同时按照省财政厅、省卫生健康委关于计划生育补助资金管理实施细则的相关规定，做好计划生育补助资金下达、使用、监督评价等可工作。</w:t>
      </w:r>
      <w:r>
        <w:rPr>
          <w:rFonts w:hint="eastAsia" w:ascii="仿宋" w:eastAsia="仿宋" w:cs="仿宋"/>
          <w:sz w:val="32"/>
          <w:szCs w:val="32"/>
          <w:lang w:val="en-US" w:eastAsia="zh-CN"/>
        </w:rPr>
        <w:t>资金执行率达99.92%。</w:t>
      </w:r>
    </w:p>
    <w:p>
      <w:pPr>
        <w:numPr>
          <w:ilvl w:val="0"/>
          <w:numId w:val="1"/>
        </w:numPr>
        <w:ind w:firstLine="643" w:firstLineChars="200"/>
        <w:jc w:val="left"/>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总体绩效目标完成情况分析。</w:t>
      </w:r>
    </w:p>
    <w:p>
      <w:pPr>
        <w:numPr>
          <w:ilvl w:val="0"/>
          <w:numId w:val="0"/>
        </w:numPr>
        <w:ind w:firstLine="640" w:firstLineChars="200"/>
        <w:jc w:val="left"/>
        <w:rPr>
          <w:rFonts w:ascii="方正楷体_GBK" w:hAnsi="楷体_GB2312" w:eastAsia="方正楷体_GBK" w:cs="楷体_GB2312"/>
          <w:b/>
          <w:bCs/>
          <w:sz w:val="32"/>
          <w:szCs w:val="32"/>
        </w:rPr>
      </w:pPr>
      <w:r>
        <w:rPr>
          <w:rFonts w:hint="eastAsia" w:ascii="仿宋" w:eastAsia="仿宋" w:cs="仿宋"/>
          <w:sz w:val="32"/>
          <w:szCs w:val="32"/>
        </w:rPr>
        <w:t>我县严格按照资格确认条件进行资格审核、确认和信息录入。奖扶、特扶对象审批严格实行“三审三把关三公示”的规范化运作模式，严格落实村委会、乡政府、县级卫健部门三级审核制度，县、乡、村三级公示制度，扶助条件公开、程序公开、名单公开的“三公开”要求。财政部门严格按照预算法和项目管理的制度规定，及时开展资金预算决算、转移支付和监督管理；受委托金融机构按照代理服务协议的要求，为辖区内奖扶、特扶对象发放扶助金，并将资金发放情况反馈财政和卫健部门；各级纪检监察、审计部门对奖扶、特扶对象资格确认和奖扶、特扶资金管理进行监督检查，并执行社会公示制度，主动接受群众对制度运行的全过程监督。</w:t>
      </w:r>
    </w:p>
    <w:p>
      <w:pPr>
        <w:spacing w:line="560" w:lineRule="exact"/>
        <w:ind w:firstLine="640" w:firstLineChars="200"/>
        <w:outlineLvl w:val="0"/>
        <w:rPr>
          <w:rFonts w:ascii="仿宋_GB2312"/>
          <w:sz w:val="32"/>
          <w:szCs w:val="32"/>
        </w:rPr>
      </w:pPr>
    </w:p>
    <w:p>
      <w:pPr>
        <w:numPr>
          <w:ilvl w:val="0"/>
          <w:numId w:val="1"/>
        </w:numPr>
        <w:spacing w:line="560" w:lineRule="exact"/>
        <w:ind w:left="0" w:leftChars="0" w:firstLine="643" w:firstLineChars="200"/>
        <w:outlineLvl w:val="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绩效指标完成情况分析。</w:t>
      </w:r>
    </w:p>
    <w:p>
      <w:pPr>
        <w:ind w:firstLine="640" w:firstLineChars="200"/>
        <w:jc w:val="left"/>
        <w:rPr>
          <w:rFonts w:ascii="仿宋" w:eastAsia="仿宋" w:cs="仿宋"/>
          <w:sz w:val="32"/>
          <w:szCs w:val="32"/>
        </w:rPr>
      </w:pPr>
      <w:r>
        <w:rPr>
          <w:rFonts w:ascii="仿宋" w:eastAsia="仿宋" w:cs="仿宋"/>
          <w:sz w:val="32"/>
          <w:szCs w:val="32"/>
        </w:rPr>
        <w:t>1</w:t>
      </w:r>
      <w:r>
        <w:rPr>
          <w:rFonts w:hint="eastAsia" w:ascii="仿宋" w:eastAsia="仿宋" w:cs="仿宋"/>
          <w:sz w:val="32"/>
          <w:szCs w:val="32"/>
        </w:rPr>
        <w:t>、产出指标</w:t>
      </w:r>
    </w:p>
    <w:p>
      <w:pPr>
        <w:ind w:firstLine="640" w:firstLineChars="200"/>
        <w:jc w:val="left"/>
        <w:rPr>
          <w:rFonts w:ascii="仿宋" w:eastAsia="仿宋" w:cs="仿宋"/>
          <w:sz w:val="32"/>
          <w:szCs w:val="32"/>
        </w:rPr>
      </w:pPr>
      <w:r>
        <w:rPr>
          <w:rFonts w:hint="eastAsia" w:ascii="仿宋" w:eastAsia="仿宋" w:cs="仿宋"/>
          <w:sz w:val="32"/>
          <w:szCs w:val="32"/>
        </w:rPr>
        <w:t>数量指标。</w:t>
      </w:r>
    </w:p>
    <w:p>
      <w:pPr>
        <w:ind w:firstLine="640" w:firstLineChars="200"/>
        <w:jc w:val="left"/>
        <w:rPr>
          <w:rFonts w:hint="default" w:ascii="仿宋" w:eastAsia="仿宋" w:cs="仿宋"/>
          <w:color w:val="auto"/>
          <w:sz w:val="32"/>
          <w:szCs w:val="32"/>
          <w:highlight w:val="none"/>
          <w:lang w:val="en-US" w:eastAsia="zh-CN"/>
        </w:rPr>
      </w:pPr>
      <w:r>
        <w:rPr>
          <w:rFonts w:hint="eastAsia" w:ascii="仿宋" w:eastAsia="仿宋" w:cs="仿宋"/>
          <w:color w:val="auto"/>
          <w:sz w:val="32"/>
          <w:szCs w:val="32"/>
          <w:highlight w:val="none"/>
          <w:lang w:val="en-US" w:eastAsia="zh-CN"/>
        </w:rPr>
        <w:t>发放奖扶人数计划达到50645人，本年度实际发放50645人。</w:t>
      </w:r>
    </w:p>
    <w:p>
      <w:pPr>
        <w:ind w:firstLine="640" w:firstLineChars="200"/>
        <w:jc w:val="left"/>
        <w:rPr>
          <w:rFonts w:ascii="仿宋" w:eastAsia="仿宋" w:cs="仿宋"/>
          <w:sz w:val="32"/>
          <w:szCs w:val="32"/>
        </w:rPr>
      </w:pPr>
      <w:r>
        <w:rPr>
          <w:rFonts w:hint="eastAsia" w:ascii="仿宋" w:eastAsia="仿宋" w:cs="仿宋"/>
          <w:sz w:val="32"/>
          <w:szCs w:val="32"/>
        </w:rPr>
        <w:t>质量指标。</w:t>
      </w:r>
    </w:p>
    <w:p>
      <w:pPr>
        <w:ind w:firstLine="640" w:firstLineChars="200"/>
        <w:jc w:val="left"/>
        <w:rPr>
          <w:rFonts w:ascii="仿宋" w:eastAsia="仿宋" w:cs="仿宋"/>
          <w:sz w:val="32"/>
          <w:szCs w:val="32"/>
        </w:rPr>
      </w:pPr>
      <w:r>
        <w:rPr>
          <w:rFonts w:hint="eastAsia" w:ascii="仿宋" w:eastAsia="仿宋" w:cs="仿宋"/>
          <w:sz w:val="32"/>
          <w:szCs w:val="32"/>
        </w:rPr>
        <w:t>我县按照国家、省、市既定资格审核、公开公示、录入等条件、要求对新增扶助对象进行资格审核、公示、录入，对已确认扶助对象和申请救助家庭的信息进行全部核查确认，质量指标达到</w:t>
      </w:r>
      <w:r>
        <w:rPr>
          <w:rFonts w:ascii="仿宋" w:eastAsia="仿宋" w:cs="仿宋"/>
          <w:sz w:val="32"/>
          <w:szCs w:val="32"/>
        </w:rPr>
        <w:t>100%</w:t>
      </w:r>
      <w:r>
        <w:rPr>
          <w:rFonts w:hint="eastAsia" w:ascii="仿宋" w:eastAsia="仿宋" w:cs="仿宋"/>
          <w:sz w:val="32"/>
          <w:szCs w:val="32"/>
        </w:rPr>
        <w:t>。</w:t>
      </w:r>
    </w:p>
    <w:p>
      <w:pPr>
        <w:ind w:firstLine="640" w:firstLineChars="200"/>
        <w:jc w:val="left"/>
        <w:rPr>
          <w:rFonts w:ascii="仿宋" w:eastAsia="仿宋" w:cs="仿宋"/>
          <w:sz w:val="32"/>
          <w:szCs w:val="32"/>
        </w:rPr>
      </w:pPr>
      <w:r>
        <w:rPr>
          <w:rFonts w:hint="eastAsia" w:ascii="仿宋" w:eastAsia="仿宋" w:cs="仿宋"/>
          <w:sz w:val="32"/>
          <w:szCs w:val="32"/>
        </w:rPr>
        <w:t>时效指标。</w:t>
      </w:r>
    </w:p>
    <w:p>
      <w:pPr>
        <w:ind w:firstLine="640" w:firstLineChars="200"/>
        <w:jc w:val="left"/>
        <w:rPr>
          <w:rFonts w:ascii="仿宋" w:eastAsia="仿宋" w:cs="仿宋"/>
          <w:sz w:val="32"/>
          <w:szCs w:val="32"/>
        </w:rPr>
      </w:pPr>
      <w:r>
        <w:rPr>
          <w:rFonts w:hint="eastAsia" w:ascii="仿宋" w:eastAsia="仿宋" w:cs="仿宋"/>
          <w:sz w:val="32"/>
          <w:szCs w:val="32"/>
        </w:rPr>
        <w:t>县级财政部门依据卫健部门核定的奖扶、特扶对象人数和需救助特殊家庭人数，按照财政预算法要求，及时足额拨付资金，时效指标完成率达到</w:t>
      </w:r>
      <w:r>
        <w:rPr>
          <w:rFonts w:hint="eastAsia" w:ascii="仿宋" w:eastAsia="仿宋" w:cs="仿宋"/>
          <w:sz w:val="32"/>
          <w:szCs w:val="32"/>
          <w:lang w:val="en-US" w:eastAsia="zh-CN"/>
        </w:rPr>
        <w:t>99.92</w:t>
      </w:r>
      <w:r>
        <w:rPr>
          <w:rFonts w:ascii="仿宋" w:eastAsia="仿宋" w:cs="仿宋"/>
          <w:sz w:val="32"/>
          <w:szCs w:val="32"/>
        </w:rPr>
        <w:t>%</w:t>
      </w:r>
      <w:r>
        <w:rPr>
          <w:rFonts w:hint="eastAsia" w:ascii="仿宋" w:eastAsia="仿宋" w:cs="仿宋"/>
          <w:sz w:val="32"/>
          <w:szCs w:val="32"/>
        </w:rPr>
        <w:t>。</w:t>
      </w:r>
    </w:p>
    <w:p>
      <w:pPr>
        <w:ind w:firstLine="640" w:firstLineChars="200"/>
        <w:jc w:val="left"/>
        <w:rPr>
          <w:rFonts w:ascii="仿宋" w:eastAsia="仿宋" w:cs="仿宋"/>
          <w:sz w:val="32"/>
          <w:szCs w:val="32"/>
        </w:rPr>
      </w:pPr>
      <w:r>
        <w:rPr>
          <w:rFonts w:hint="eastAsia" w:ascii="仿宋" w:eastAsia="仿宋" w:cs="仿宋"/>
          <w:sz w:val="32"/>
          <w:szCs w:val="32"/>
        </w:rPr>
        <w:t>成本指标。</w:t>
      </w:r>
    </w:p>
    <w:p>
      <w:pPr>
        <w:ind w:firstLine="640" w:firstLineChars="200"/>
        <w:jc w:val="left"/>
        <w:rPr>
          <w:rFonts w:ascii="仿宋" w:eastAsia="仿宋" w:cs="仿宋"/>
          <w:sz w:val="32"/>
          <w:szCs w:val="32"/>
        </w:rPr>
      </w:pPr>
      <w:r>
        <w:rPr>
          <w:rFonts w:hint="eastAsia" w:ascii="仿宋" w:eastAsia="仿宋" w:cs="仿宋"/>
          <w:sz w:val="32"/>
          <w:szCs w:val="32"/>
        </w:rPr>
        <w:t>我县对已确认符合条件的奖扶、特扶对象，按照奖励扶助对象每人每年</w:t>
      </w:r>
      <w:r>
        <w:rPr>
          <w:rFonts w:ascii="仿宋" w:eastAsia="仿宋" w:cs="仿宋"/>
          <w:sz w:val="32"/>
          <w:szCs w:val="32"/>
        </w:rPr>
        <w:t>960</w:t>
      </w:r>
      <w:r>
        <w:rPr>
          <w:rFonts w:hint="eastAsia" w:ascii="仿宋" w:eastAsia="仿宋" w:cs="仿宋"/>
          <w:sz w:val="32"/>
          <w:szCs w:val="32"/>
        </w:rPr>
        <w:t>元，手术并发症</w:t>
      </w:r>
      <w:r>
        <w:rPr>
          <w:rFonts w:ascii="仿宋" w:eastAsia="仿宋" w:cs="仿宋"/>
          <w:sz w:val="32"/>
          <w:szCs w:val="32"/>
        </w:rPr>
        <w:t>3120</w:t>
      </w:r>
      <w:r>
        <w:rPr>
          <w:rFonts w:hint="eastAsia" w:ascii="仿宋" w:eastAsia="仿宋" w:cs="仿宋"/>
          <w:sz w:val="32"/>
          <w:szCs w:val="32"/>
        </w:rPr>
        <w:t>元</w:t>
      </w:r>
      <w:r>
        <w:rPr>
          <w:rFonts w:ascii="仿宋" w:eastAsia="仿宋" w:cs="仿宋"/>
          <w:sz w:val="32"/>
          <w:szCs w:val="32"/>
        </w:rPr>
        <w:t>,</w:t>
      </w:r>
      <w:r>
        <w:rPr>
          <w:rFonts w:hint="eastAsia" w:ascii="仿宋" w:eastAsia="仿宋" w:cs="仿宋"/>
          <w:sz w:val="32"/>
          <w:szCs w:val="32"/>
        </w:rPr>
        <w:t>独生子女伤残</w:t>
      </w:r>
      <w:r>
        <w:rPr>
          <w:rFonts w:ascii="仿宋" w:eastAsia="仿宋" w:cs="仿宋"/>
          <w:sz w:val="32"/>
          <w:szCs w:val="32"/>
        </w:rPr>
        <w:t>10320</w:t>
      </w:r>
      <w:r>
        <w:rPr>
          <w:rFonts w:hint="eastAsia" w:ascii="仿宋" w:eastAsia="仿宋" w:cs="仿宋"/>
          <w:sz w:val="32"/>
          <w:szCs w:val="32"/>
        </w:rPr>
        <w:t>元</w:t>
      </w:r>
      <w:r>
        <w:rPr>
          <w:rFonts w:ascii="仿宋" w:eastAsia="仿宋" w:cs="仿宋"/>
          <w:sz w:val="32"/>
          <w:szCs w:val="32"/>
        </w:rPr>
        <w:t>,</w:t>
      </w:r>
      <w:r>
        <w:rPr>
          <w:rFonts w:hint="eastAsia" w:ascii="仿宋" w:eastAsia="仿宋" w:cs="仿宋"/>
          <w:sz w:val="32"/>
          <w:szCs w:val="32"/>
        </w:rPr>
        <w:t>死亡家庭父母每人每年</w:t>
      </w:r>
      <w:r>
        <w:rPr>
          <w:rFonts w:ascii="仿宋" w:eastAsia="仿宋" w:cs="仿宋"/>
          <w:sz w:val="32"/>
          <w:szCs w:val="32"/>
        </w:rPr>
        <w:t>13320</w:t>
      </w:r>
      <w:r>
        <w:rPr>
          <w:rFonts w:hint="eastAsia" w:ascii="仿宋" w:eastAsia="仿宋" w:cs="仿宋"/>
          <w:sz w:val="32"/>
          <w:szCs w:val="32"/>
        </w:rPr>
        <w:t>元。成本指标完成率</w:t>
      </w:r>
      <w:r>
        <w:rPr>
          <w:rFonts w:ascii="仿宋" w:eastAsia="仿宋" w:cs="仿宋"/>
          <w:sz w:val="32"/>
          <w:szCs w:val="32"/>
        </w:rPr>
        <w:t>100%</w:t>
      </w:r>
      <w:r>
        <w:rPr>
          <w:rFonts w:hint="eastAsia" w:ascii="仿宋" w:eastAsia="仿宋" w:cs="仿宋"/>
          <w:sz w:val="32"/>
          <w:szCs w:val="32"/>
        </w:rPr>
        <w:t>。</w:t>
      </w:r>
    </w:p>
    <w:p>
      <w:pPr>
        <w:numPr>
          <w:ilvl w:val="0"/>
          <w:numId w:val="2"/>
        </w:numPr>
        <w:ind w:firstLine="640" w:firstLineChars="200"/>
        <w:jc w:val="left"/>
        <w:rPr>
          <w:rFonts w:ascii="仿宋" w:eastAsia="仿宋" w:cs="仿宋"/>
          <w:sz w:val="32"/>
          <w:szCs w:val="32"/>
        </w:rPr>
      </w:pPr>
      <w:r>
        <w:rPr>
          <w:rFonts w:hint="eastAsia" w:ascii="仿宋" w:eastAsia="仿宋" w:cs="仿宋"/>
          <w:sz w:val="32"/>
          <w:szCs w:val="32"/>
        </w:rPr>
        <w:t>效益指标</w:t>
      </w:r>
    </w:p>
    <w:p>
      <w:pPr>
        <w:ind w:firstLine="640" w:firstLineChars="200"/>
        <w:outlineLvl w:val="0"/>
        <w:rPr>
          <w:rFonts w:ascii="仿宋" w:hAnsi="仿宋" w:eastAsia="仿宋"/>
          <w:sz w:val="32"/>
          <w:szCs w:val="32"/>
        </w:rPr>
      </w:pPr>
      <w:r>
        <w:rPr>
          <w:rFonts w:hint="eastAsia" w:ascii="仿宋" w:hAnsi="仿宋" w:eastAsia="仿宋"/>
          <w:sz w:val="32"/>
          <w:szCs w:val="32"/>
        </w:rPr>
        <w:t>经济指标。</w:t>
      </w:r>
    </w:p>
    <w:p>
      <w:pPr>
        <w:ind w:firstLine="640" w:firstLineChars="200"/>
        <w:outlineLvl w:val="0"/>
        <w:rPr>
          <w:rFonts w:ascii="仿宋" w:hAnsi="仿宋" w:eastAsia="仿宋"/>
          <w:sz w:val="32"/>
          <w:szCs w:val="32"/>
        </w:rPr>
      </w:pPr>
      <w:r>
        <w:rPr>
          <w:rFonts w:hint="eastAsia" w:ascii="仿宋" w:hAnsi="仿宋" w:eastAsia="仿宋"/>
          <w:sz w:val="32"/>
          <w:szCs w:val="32"/>
        </w:rPr>
        <w:t>预计减轻被扶助家庭经济压力，实际较上年减轻，被扶助家庭经济压力指标目标已完成</w:t>
      </w:r>
    </w:p>
    <w:p>
      <w:pPr>
        <w:ind w:firstLine="640" w:firstLineChars="200"/>
        <w:outlineLvl w:val="0"/>
        <w:rPr>
          <w:rFonts w:ascii="仿宋" w:hAnsi="仿宋" w:eastAsia="仿宋"/>
          <w:sz w:val="32"/>
          <w:szCs w:val="32"/>
        </w:rPr>
      </w:pPr>
      <w:r>
        <w:rPr>
          <w:rFonts w:hint="eastAsia" w:ascii="仿宋" w:hAnsi="仿宋" w:eastAsia="仿宋"/>
          <w:sz w:val="32"/>
          <w:szCs w:val="32"/>
        </w:rPr>
        <w:t>社会效益指标：社会稳定水平预计较上年提高，实际较上年提高，指标目标已完成</w:t>
      </w:r>
    </w:p>
    <w:p>
      <w:pPr>
        <w:ind w:firstLine="640" w:firstLineChars="200"/>
        <w:rPr>
          <w:rFonts w:ascii="仿宋" w:hAnsi="仿宋" w:eastAsia="仿宋"/>
          <w:sz w:val="32"/>
          <w:szCs w:val="32"/>
        </w:rPr>
      </w:pPr>
      <w:r>
        <w:rPr>
          <w:rFonts w:hint="eastAsia" w:ascii="仿宋" w:hAnsi="仿宋" w:eastAsia="仿宋"/>
          <w:sz w:val="32"/>
          <w:szCs w:val="32"/>
        </w:rPr>
        <w:t>生态指标：在项目实施过程中，预计达到绿色办公无污染，节约用水、用电、用纸。实际较上年节约，指标目标已完成</w:t>
      </w:r>
    </w:p>
    <w:p>
      <w:pPr>
        <w:ind w:firstLine="640" w:firstLineChars="200"/>
        <w:rPr>
          <w:rFonts w:ascii="仿宋" w:hAnsi="仿宋" w:eastAsia="仿宋"/>
          <w:sz w:val="32"/>
          <w:szCs w:val="32"/>
        </w:rPr>
      </w:pPr>
      <w:r>
        <w:rPr>
          <w:rFonts w:hint="eastAsia" w:ascii="仿宋" w:hAnsi="仿宋" w:eastAsia="仿宋"/>
          <w:sz w:val="32"/>
          <w:szCs w:val="32"/>
        </w:rPr>
        <w:t>可持续影响指标：项目资金持续作用期限预计≥</w:t>
      </w:r>
      <w:r>
        <w:rPr>
          <w:rFonts w:ascii="仿宋" w:hAnsi="仿宋" w:eastAsia="仿宋"/>
          <w:sz w:val="32"/>
          <w:szCs w:val="32"/>
        </w:rPr>
        <w:t>1</w:t>
      </w:r>
      <w:r>
        <w:rPr>
          <w:rFonts w:hint="eastAsia" w:ascii="仿宋" w:hAnsi="仿宋" w:eastAsia="仿宋"/>
          <w:sz w:val="32"/>
          <w:szCs w:val="32"/>
        </w:rPr>
        <w:t>年，实际达到</w:t>
      </w:r>
      <w:r>
        <w:rPr>
          <w:rFonts w:ascii="仿宋" w:hAnsi="仿宋" w:eastAsia="仿宋"/>
          <w:sz w:val="32"/>
          <w:szCs w:val="32"/>
        </w:rPr>
        <w:t>1</w:t>
      </w:r>
      <w:r>
        <w:rPr>
          <w:rFonts w:hint="eastAsia" w:ascii="仿宋" w:hAnsi="仿宋" w:eastAsia="仿宋"/>
          <w:sz w:val="32"/>
          <w:szCs w:val="32"/>
        </w:rPr>
        <w:t>年，指标目标已完成</w:t>
      </w:r>
    </w:p>
    <w:p>
      <w:pPr>
        <w:ind w:firstLine="640" w:firstLineChars="200"/>
        <w:rPr>
          <w:rFonts w:ascii="仿宋_GB2312"/>
          <w:szCs w:val="32"/>
        </w:rPr>
      </w:pPr>
      <w:r>
        <w:rPr>
          <w:rFonts w:ascii="仿宋" w:hAnsi="仿宋" w:eastAsia="仿宋"/>
          <w:sz w:val="32"/>
          <w:szCs w:val="32"/>
        </w:rPr>
        <w:t>3</w:t>
      </w:r>
      <w:r>
        <w:rPr>
          <w:rFonts w:hint="eastAsia" w:ascii="仿宋" w:hAnsi="仿宋" w:eastAsia="仿宋"/>
          <w:sz w:val="32"/>
          <w:szCs w:val="32"/>
        </w:rPr>
        <w:t>、满意度指标完成情况。服务群众满意度</w:t>
      </w:r>
      <w:r>
        <w:rPr>
          <w:rFonts w:ascii="仿宋" w:hAnsi="仿宋" w:eastAsia="仿宋"/>
          <w:sz w:val="32"/>
          <w:szCs w:val="32"/>
        </w:rPr>
        <w:t>,</w:t>
      </w:r>
      <w:r>
        <w:rPr>
          <w:rFonts w:hint="eastAsia" w:ascii="仿宋" w:hAnsi="仿宋" w:eastAsia="仿宋"/>
          <w:sz w:val="32"/>
          <w:szCs w:val="32"/>
        </w:rPr>
        <w:t>预期达到≥</w:t>
      </w:r>
      <w:r>
        <w:rPr>
          <w:rFonts w:ascii="仿宋" w:hAnsi="仿宋" w:eastAsia="仿宋"/>
          <w:sz w:val="32"/>
          <w:szCs w:val="32"/>
        </w:rPr>
        <w:t>90%</w:t>
      </w:r>
      <w:r>
        <w:rPr>
          <w:rFonts w:hint="eastAsia" w:ascii="仿宋" w:hAnsi="仿宋" w:eastAsia="仿宋"/>
          <w:sz w:val="32"/>
          <w:szCs w:val="32"/>
        </w:rPr>
        <w:t>，实际达到</w:t>
      </w:r>
      <w:r>
        <w:rPr>
          <w:rFonts w:ascii="仿宋" w:hAnsi="仿宋" w:eastAsia="仿宋"/>
          <w:sz w:val="32"/>
          <w:szCs w:val="32"/>
        </w:rPr>
        <w:t>90%</w:t>
      </w:r>
      <w:r>
        <w:rPr>
          <w:rFonts w:hint="eastAsia" w:ascii="仿宋" w:hAnsi="仿宋" w:eastAsia="仿宋"/>
          <w:sz w:val="32"/>
          <w:szCs w:val="32"/>
        </w:rPr>
        <w:t>，指标目标已完成</w:t>
      </w: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三、偏离绩效目标的原因和下一步改进措施</w:t>
      </w:r>
    </w:p>
    <w:p>
      <w:pPr>
        <w:ind w:firstLine="640" w:firstLineChars="200"/>
        <w:rPr>
          <w:rFonts w:ascii="仿宋" w:eastAsia="仿宋" w:cs="仿宋"/>
          <w:sz w:val="32"/>
          <w:szCs w:val="32"/>
        </w:rPr>
      </w:pPr>
      <w:r>
        <w:rPr>
          <w:rFonts w:hint="eastAsia" w:ascii="仿宋" w:hAnsi="仿宋" w:eastAsia="仿宋" w:cs="仿宋"/>
          <w:sz w:val="32"/>
          <w:szCs w:val="32"/>
        </w:rPr>
        <w:t>偏离原因：</w:t>
      </w:r>
      <w:r>
        <w:rPr>
          <w:rFonts w:hint="eastAsia" w:ascii="仿宋" w:eastAsia="仿宋" w:cs="仿宋"/>
          <w:sz w:val="32"/>
          <w:szCs w:val="32"/>
        </w:rPr>
        <w:t>奖励扶助制度的覆盖面较小，仅覆盖农村，且随着时代的发展，扶助条件需进一步调整。</w:t>
      </w:r>
    </w:p>
    <w:p>
      <w:pPr>
        <w:ind w:firstLine="640" w:firstLineChars="200"/>
        <w:jc w:val="left"/>
        <w:rPr>
          <w:rFonts w:ascii="仿宋_GB2312"/>
          <w:sz w:val="32"/>
          <w:szCs w:val="32"/>
        </w:rPr>
      </w:pPr>
      <w:r>
        <w:rPr>
          <w:rFonts w:hint="eastAsia" w:ascii="仿宋" w:eastAsia="仿宋" w:cs="仿宋"/>
          <w:sz w:val="32"/>
          <w:szCs w:val="32"/>
        </w:rPr>
        <w:t>改进措施：扩大奖励扶助制度的覆盖面，将农村部分计划生育家庭奖励扶助制度扩大到城镇，将未生育收养子女家庭列入扶助范围。</w:t>
      </w:r>
    </w:p>
    <w:p>
      <w:pPr>
        <w:numPr>
          <w:ilvl w:val="0"/>
          <w:numId w:val="3"/>
        </w:numPr>
        <w:spacing w:line="560" w:lineRule="exact"/>
        <w:ind w:firstLine="640" w:firstLineChars="200"/>
        <w:rPr>
          <w:rFonts w:ascii="仿宋" w:eastAsia="仿宋" w:cs="仿宋"/>
          <w:sz w:val="32"/>
          <w:szCs w:val="32"/>
        </w:rPr>
      </w:pPr>
      <w:r>
        <w:rPr>
          <w:rFonts w:hint="eastAsia" w:ascii="黑体" w:hAnsi="黑体" w:eastAsia="黑体"/>
          <w:bCs/>
          <w:sz w:val="32"/>
          <w:szCs w:val="32"/>
        </w:rPr>
        <w:t>绩效自评结果拟应用和公开情况</w:t>
      </w:r>
    </w:p>
    <w:p>
      <w:pPr>
        <w:numPr>
          <w:ilvl w:val="0"/>
          <w:numId w:val="0"/>
        </w:numPr>
        <w:spacing w:line="560" w:lineRule="exact"/>
        <w:ind w:firstLine="640" w:firstLineChars="200"/>
        <w:rPr>
          <w:rFonts w:ascii="仿宋" w:eastAsia="仿宋" w:cs="仿宋"/>
          <w:sz w:val="32"/>
          <w:szCs w:val="32"/>
        </w:rPr>
      </w:pPr>
      <w:r>
        <w:rPr>
          <w:rFonts w:hint="eastAsia" w:ascii="仿宋" w:eastAsia="仿宋" w:cs="仿宋"/>
          <w:sz w:val="32"/>
          <w:szCs w:val="32"/>
        </w:rPr>
        <w:t>我县奖扶、特扶资金项目实施范围仅限农村部分计划生育家庭且不包括收养子女家庭，群众反应度较大，在一定程度上影响该项目的实施效果，扣除</w:t>
      </w:r>
      <w:r>
        <w:rPr>
          <w:rFonts w:hint="eastAsia" w:ascii="仿宋" w:eastAsia="仿宋" w:cs="仿宋"/>
          <w:sz w:val="32"/>
          <w:szCs w:val="32"/>
          <w:lang w:val="en-US" w:eastAsia="zh-CN"/>
        </w:rPr>
        <w:t>3</w:t>
      </w:r>
      <w:r>
        <w:rPr>
          <w:rFonts w:hint="eastAsia" w:ascii="仿宋" w:eastAsia="仿宋" w:cs="仿宋"/>
          <w:sz w:val="32"/>
          <w:szCs w:val="32"/>
        </w:rPr>
        <w:t>分。</w:t>
      </w:r>
      <w:r>
        <w:rPr>
          <w:rFonts w:hint="eastAsia" w:ascii="仿宋" w:eastAsia="仿宋" w:cs="仿宋"/>
          <w:sz w:val="32"/>
          <w:szCs w:val="32"/>
          <w:lang w:val="en-US" w:eastAsia="zh-CN"/>
        </w:rPr>
        <w:t>且因财政资金紧张问题，应发放10080.428万元，实际发放10075.428万元，拨付率达99.92%，未100%发放，扣分3分；</w:t>
      </w:r>
      <w:r>
        <w:rPr>
          <w:rFonts w:hint="eastAsia" w:ascii="仿宋" w:eastAsia="仿宋" w:cs="仿宋"/>
          <w:sz w:val="32"/>
          <w:szCs w:val="32"/>
        </w:rPr>
        <w:t>自评得分</w:t>
      </w:r>
      <w:r>
        <w:rPr>
          <w:rFonts w:hint="eastAsia" w:ascii="仿宋" w:eastAsia="仿宋" w:cs="仿宋"/>
          <w:sz w:val="32"/>
          <w:szCs w:val="32"/>
          <w:lang w:val="en-US" w:eastAsia="zh-CN"/>
        </w:rPr>
        <w:t>94</w:t>
      </w:r>
      <w:r>
        <w:rPr>
          <w:rFonts w:hint="eastAsia" w:ascii="仿宋" w:eastAsia="仿宋" w:cs="仿宋"/>
          <w:sz w:val="32"/>
          <w:szCs w:val="32"/>
        </w:rPr>
        <w:t>分，等级：优。</w:t>
      </w:r>
    </w:p>
    <w:p>
      <w:pPr>
        <w:ind w:firstLine="800" w:firstLineChars="250"/>
        <w:jc w:val="left"/>
        <w:rPr>
          <w:rFonts w:ascii="方正黑体_GBK" w:hAnsi="黑体" w:eastAsia="仿宋" w:cs="黑体"/>
          <w:bCs/>
          <w:sz w:val="32"/>
          <w:szCs w:val="32"/>
        </w:rPr>
      </w:pPr>
      <w:r>
        <w:rPr>
          <w:rFonts w:hint="eastAsia" w:ascii="仿宋" w:eastAsia="仿宋" w:cs="仿宋"/>
          <w:sz w:val="32"/>
          <w:szCs w:val="32"/>
        </w:rPr>
        <w:t>拟在政府门户网站公开。</w:t>
      </w:r>
    </w:p>
    <w:p>
      <w:pPr>
        <w:numPr>
          <w:ilvl w:val="0"/>
          <w:numId w:val="0"/>
        </w:numPr>
        <w:spacing w:line="560" w:lineRule="exact"/>
        <w:rPr>
          <w:rFonts w:hint="default" w:ascii="黑体" w:hAnsi="黑体" w:eastAsia="黑体"/>
          <w:bCs/>
          <w:sz w:val="32"/>
          <w:szCs w:val="32"/>
          <w:lang w:val="en-US" w:eastAsia="zh-CN"/>
        </w:rPr>
      </w:pPr>
    </w:p>
    <w:p>
      <w:pPr>
        <w:spacing w:line="560" w:lineRule="exact"/>
        <w:ind w:firstLine="640" w:firstLineChars="200"/>
        <w:rPr>
          <w:rFonts w:ascii="黑体" w:hAnsi="黑体" w:eastAsia="黑体"/>
          <w:bCs/>
          <w:sz w:val="32"/>
          <w:szCs w:val="32"/>
        </w:rPr>
      </w:pPr>
      <w:r>
        <w:rPr>
          <w:rFonts w:hint="eastAsia" w:ascii="黑体" w:hAnsi="黑体" w:eastAsia="黑体"/>
          <w:bCs/>
          <w:sz w:val="32"/>
          <w:szCs w:val="32"/>
        </w:rPr>
        <w:t>五、其他需要说明的问题</w:t>
      </w:r>
    </w:p>
    <w:p>
      <w:pPr>
        <w:ind w:firstLine="1120" w:firstLineChars="350"/>
        <w:rPr>
          <w:rFonts w:eastAsia="方正仿宋_GBK"/>
          <w:sz w:val="32"/>
          <w:szCs w:val="32"/>
        </w:rPr>
      </w:pPr>
      <w:r>
        <w:rPr>
          <w:rFonts w:hint="eastAsia" w:ascii="仿宋" w:hAnsi="仿宋" w:eastAsia="仿宋" w:cs="黑体"/>
          <w:bCs/>
          <w:sz w:val="32"/>
          <w:szCs w:val="32"/>
        </w:rPr>
        <w:t>无其他需要说明的问题</w:t>
      </w:r>
      <w:r>
        <w:rPr>
          <w:rFonts w:hint="eastAsia" w:ascii="仿宋" w:hAnsi="仿宋" w:eastAsia="仿宋" w:cs="仿宋"/>
          <w:sz w:val="32"/>
          <w:szCs w:val="32"/>
        </w:rPr>
        <w:t>。</w:t>
      </w:r>
    </w:p>
    <w:p>
      <w:pPr>
        <w:tabs>
          <w:tab w:val="left" w:pos="7080"/>
        </w:tabs>
        <w:spacing w:line="560" w:lineRule="exact"/>
        <w:ind w:firstLine="640" w:firstLineChars="200"/>
        <w:outlineLvl w:val="0"/>
        <w:rPr>
          <w:rFonts w:ascii="方正黑体_GBK" w:hAnsi="黑体" w:eastAsia="方正黑体_GBK" w:cs="黑体"/>
          <w:bCs/>
          <w:sz w:val="32"/>
          <w:szCs w:val="32"/>
        </w:rPr>
      </w:pPr>
      <w:r>
        <w:rPr>
          <w:rFonts w:hint="eastAsia" w:ascii="方正黑体_GBK" w:hAnsi="黑体" w:eastAsia="方正黑体_GBK" w:cs="黑体"/>
          <w:bCs/>
          <w:sz w:val="32"/>
          <w:szCs w:val="32"/>
        </w:rPr>
        <w:t>六、附件</w:t>
      </w:r>
    </w:p>
    <w:p>
      <w:pPr>
        <w:ind w:firstLine="640" w:firstLineChars="200"/>
        <w:rPr>
          <w:rFonts w:ascii="仿宋" w:hAnsi="仿宋" w:eastAsia="仿宋" w:cs="仿宋"/>
          <w:sz w:val="32"/>
          <w:szCs w:val="32"/>
        </w:rPr>
      </w:pPr>
      <w:r>
        <w:rPr>
          <w:rFonts w:hint="eastAsia" w:ascii="仿宋" w:hAnsi="仿宋" w:eastAsia="仿宋" w:cs="仿宋"/>
          <w:sz w:val="32"/>
          <w:szCs w:val="32"/>
        </w:rPr>
        <w:t>转移支付区域</w:t>
      </w:r>
      <w:r>
        <w:rPr>
          <w:rFonts w:ascii="仿宋" w:hAnsi="仿宋" w:eastAsia="仿宋" w:cs="仿宋"/>
          <w:sz w:val="32"/>
          <w:szCs w:val="32"/>
        </w:rPr>
        <w:t xml:space="preserve"> (</w:t>
      </w:r>
      <w:r>
        <w:rPr>
          <w:rFonts w:hint="eastAsia" w:ascii="仿宋" w:hAnsi="仿宋" w:eastAsia="仿宋" w:cs="仿宋"/>
          <w:sz w:val="32"/>
          <w:szCs w:val="32"/>
        </w:rPr>
        <w:t>计划生育转移支付资金</w:t>
      </w:r>
      <w:r>
        <w:rPr>
          <w:rFonts w:ascii="仿宋" w:hAnsi="仿宋" w:eastAsia="仿宋" w:cs="仿宋"/>
          <w:sz w:val="32"/>
          <w:szCs w:val="32"/>
        </w:rPr>
        <w:t>)</w:t>
      </w:r>
      <w:r>
        <w:rPr>
          <w:rFonts w:hint="eastAsia" w:ascii="仿宋" w:hAnsi="仿宋" w:eastAsia="仿宋" w:cs="仿宋"/>
          <w:sz w:val="32"/>
          <w:szCs w:val="32"/>
        </w:rPr>
        <w:t>绩效目标自评表</w:t>
      </w:r>
    </w:p>
    <w:p>
      <w:pPr>
        <w:tabs>
          <w:tab w:val="left" w:pos="7080"/>
        </w:tabs>
        <w:spacing w:line="560" w:lineRule="exact"/>
        <w:ind w:firstLine="640" w:firstLineChars="200"/>
        <w:outlineLvl w:val="0"/>
        <w:rPr>
          <w:rFonts w:ascii="仿宋_GB2312"/>
          <w:sz w:val="32"/>
          <w:szCs w:val="32"/>
        </w:rPr>
      </w:pPr>
      <w:bookmarkStart w:id="0" w:name="_GoBack"/>
      <w:bookmarkEnd w:id="0"/>
    </w:p>
    <w:sectPr>
      <w:footerReference r:id="rId3" w:type="default"/>
      <w:pgSz w:w="11906" w:h="16838"/>
      <w:pgMar w:top="2098" w:right="1418" w:bottom="170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p>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0B9C0A"/>
    <w:multiLevelType w:val="singleLevel"/>
    <w:tmpl w:val="1E0B9C0A"/>
    <w:lvl w:ilvl="0" w:tentative="0">
      <w:start w:val="4"/>
      <w:numFmt w:val="chineseCounting"/>
      <w:suff w:val="nothing"/>
      <w:lvlText w:val="%1、"/>
      <w:lvlJc w:val="left"/>
      <w:rPr>
        <w:rFonts w:hint="eastAsia"/>
      </w:rPr>
    </w:lvl>
  </w:abstractNum>
  <w:abstractNum w:abstractNumId="1">
    <w:nsid w:val="1EBE4A60"/>
    <w:multiLevelType w:val="singleLevel"/>
    <w:tmpl w:val="1EBE4A60"/>
    <w:lvl w:ilvl="0" w:tentative="0">
      <w:start w:val="3"/>
      <w:numFmt w:val="chineseCounting"/>
      <w:suff w:val="nothing"/>
      <w:lvlText w:val="（%1）"/>
      <w:lvlJc w:val="left"/>
      <w:rPr>
        <w:rFonts w:hint="eastAsia"/>
      </w:rPr>
    </w:lvl>
  </w:abstractNum>
  <w:abstractNum w:abstractNumId="2">
    <w:nsid w:val="41644D8A"/>
    <w:multiLevelType w:val="singleLevel"/>
    <w:tmpl w:val="41644D8A"/>
    <w:lvl w:ilvl="0" w:tentative="0">
      <w:start w:val="2"/>
      <w:numFmt w:val="decimal"/>
      <w:suff w:val="nothing"/>
      <w:lvlText w:val="%1、"/>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50"/>
  <w:drawingGridVerticalSpacing w:val="581"/>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101E1"/>
    <w:rsid w:val="000732DA"/>
    <w:rsid w:val="00075CDC"/>
    <w:rsid w:val="000B1E8F"/>
    <w:rsid w:val="000B6964"/>
    <w:rsid w:val="00103D16"/>
    <w:rsid w:val="00111638"/>
    <w:rsid w:val="00111928"/>
    <w:rsid w:val="0012041C"/>
    <w:rsid w:val="00164D84"/>
    <w:rsid w:val="00173016"/>
    <w:rsid w:val="0017509C"/>
    <w:rsid w:val="001808CA"/>
    <w:rsid w:val="00181389"/>
    <w:rsid w:val="001A4E46"/>
    <w:rsid w:val="001D165D"/>
    <w:rsid w:val="001E03FE"/>
    <w:rsid w:val="002123E8"/>
    <w:rsid w:val="00250053"/>
    <w:rsid w:val="0029569C"/>
    <w:rsid w:val="002A5FA7"/>
    <w:rsid w:val="002B3EEF"/>
    <w:rsid w:val="002B54E4"/>
    <w:rsid w:val="002E5562"/>
    <w:rsid w:val="002F6705"/>
    <w:rsid w:val="00301FC0"/>
    <w:rsid w:val="00336A16"/>
    <w:rsid w:val="003663A3"/>
    <w:rsid w:val="00387DD5"/>
    <w:rsid w:val="003B0980"/>
    <w:rsid w:val="003C6374"/>
    <w:rsid w:val="003D2CB9"/>
    <w:rsid w:val="00411C17"/>
    <w:rsid w:val="00413F12"/>
    <w:rsid w:val="00493012"/>
    <w:rsid w:val="004D2137"/>
    <w:rsid w:val="004F14FB"/>
    <w:rsid w:val="004F2BEF"/>
    <w:rsid w:val="00563A06"/>
    <w:rsid w:val="005D1514"/>
    <w:rsid w:val="005D7CC3"/>
    <w:rsid w:val="006218A1"/>
    <w:rsid w:val="00682A10"/>
    <w:rsid w:val="006A30E4"/>
    <w:rsid w:val="006A74BF"/>
    <w:rsid w:val="006C1CEE"/>
    <w:rsid w:val="006D5A86"/>
    <w:rsid w:val="00707C2E"/>
    <w:rsid w:val="0072054B"/>
    <w:rsid w:val="00722A7D"/>
    <w:rsid w:val="00724A6B"/>
    <w:rsid w:val="0073331B"/>
    <w:rsid w:val="00733C2D"/>
    <w:rsid w:val="00756C7F"/>
    <w:rsid w:val="007D7E6E"/>
    <w:rsid w:val="007F1424"/>
    <w:rsid w:val="00850797"/>
    <w:rsid w:val="00853FC4"/>
    <w:rsid w:val="0086265C"/>
    <w:rsid w:val="008720F1"/>
    <w:rsid w:val="00882EFA"/>
    <w:rsid w:val="008B2F56"/>
    <w:rsid w:val="008F0996"/>
    <w:rsid w:val="00903791"/>
    <w:rsid w:val="00953C2A"/>
    <w:rsid w:val="009600BD"/>
    <w:rsid w:val="00961C83"/>
    <w:rsid w:val="009922BC"/>
    <w:rsid w:val="009E0D8C"/>
    <w:rsid w:val="00A02AF3"/>
    <w:rsid w:val="00A25077"/>
    <w:rsid w:val="00A610CC"/>
    <w:rsid w:val="00A8737E"/>
    <w:rsid w:val="00AA19AF"/>
    <w:rsid w:val="00B24A9A"/>
    <w:rsid w:val="00BC6882"/>
    <w:rsid w:val="00BD3FE0"/>
    <w:rsid w:val="00BE58CF"/>
    <w:rsid w:val="00C61086"/>
    <w:rsid w:val="00C75346"/>
    <w:rsid w:val="00CA5578"/>
    <w:rsid w:val="00CA7DAA"/>
    <w:rsid w:val="00D04826"/>
    <w:rsid w:val="00D63908"/>
    <w:rsid w:val="00D8718A"/>
    <w:rsid w:val="00D93453"/>
    <w:rsid w:val="00DA0091"/>
    <w:rsid w:val="00DB5248"/>
    <w:rsid w:val="00DC524D"/>
    <w:rsid w:val="00E071D6"/>
    <w:rsid w:val="00E50520"/>
    <w:rsid w:val="00EA1995"/>
    <w:rsid w:val="00ED3E0F"/>
    <w:rsid w:val="00F015E4"/>
    <w:rsid w:val="00F57F82"/>
    <w:rsid w:val="00F75224"/>
    <w:rsid w:val="00F91EAE"/>
    <w:rsid w:val="00FA086C"/>
    <w:rsid w:val="00FA2093"/>
    <w:rsid w:val="00FA357A"/>
    <w:rsid w:val="037D0BC8"/>
    <w:rsid w:val="0845082D"/>
    <w:rsid w:val="09E965F2"/>
    <w:rsid w:val="139840D3"/>
    <w:rsid w:val="143E091F"/>
    <w:rsid w:val="14865FC8"/>
    <w:rsid w:val="150C2DB0"/>
    <w:rsid w:val="1C886674"/>
    <w:rsid w:val="1E761F05"/>
    <w:rsid w:val="1FC7205C"/>
    <w:rsid w:val="228B3D05"/>
    <w:rsid w:val="284E74F8"/>
    <w:rsid w:val="2ADB48E8"/>
    <w:rsid w:val="36687282"/>
    <w:rsid w:val="38EF7AD8"/>
    <w:rsid w:val="3A391006"/>
    <w:rsid w:val="3E1672E6"/>
    <w:rsid w:val="415F08D8"/>
    <w:rsid w:val="44E2230F"/>
    <w:rsid w:val="48B51347"/>
    <w:rsid w:val="491B45FA"/>
    <w:rsid w:val="4A55216A"/>
    <w:rsid w:val="4FD03763"/>
    <w:rsid w:val="4FE0696A"/>
    <w:rsid w:val="55673508"/>
    <w:rsid w:val="59595A6F"/>
    <w:rsid w:val="599330CA"/>
    <w:rsid w:val="60D5009F"/>
    <w:rsid w:val="64AC2E11"/>
    <w:rsid w:val="660721C9"/>
    <w:rsid w:val="661E6C75"/>
    <w:rsid w:val="67F75FF5"/>
    <w:rsid w:val="681D4831"/>
    <w:rsid w:val="692E4B19"/>
    <w:rsid w:val="69513EF7"/>
    <w:rsid w:val="6BF3256F"/>
    <w:rsid w:val="6CE7018A"/>
    <w:rsid w:val="6E3E3F2D"/>
    <w:rsid w:val="715B2F02"/>
    <w:rsid w:val="76A548F2"/>
    <w:rsid w:val="7765772E"/>
    <w:rsid w:val="77867685"/>
    <w:rsid w:val="781F36B6"/>
    <w:rsid w:val="790627AD"/>
    <w:rsid w:val="7ADC59FA"/>
    <w:rsid w:val="7DDD79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ody Text"/>
    <w:basedOn w:val="1"/>
    <w:next w:val="3"/>
    <w:uiPriority w:val="99"/>
    <w:pPr>
      <w:spacing w:after="120"/>
    </w:p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Balloon Text"/>
    <w:basedOn w:val="1"/>
    <w:link w:val="10"/>
    <w:qFormat/>
    <w:uiPriority w:val="0"/>
    <w:rPr>
      <w:sz w:val="18"/>
      <w:szCs w:val="18"/>
    </w:rPr>
  </w:style>
  <w:style w:type="paragraph" w:styleId="5">
    <w:name w:val="footer"/>
    <w:basedOn w:val="1"/>
    <w:link w:val="8"/>
    <w:qFormat/>
    <w:uiPriority w:val="99"/>
    <w:pPr>
      <w:tabs>
        <w:tab w:val="center" w:pos="4153"/>
        <w:tab w:val="right" w:pos="8306"/>
      </w:tabs>
      <w:snapToGrid w:val="0"/>
      <w:jc w:val="left"/>
    </w:pPr>
    <w:rPr>
      <w:sz w:val="18"/>
      <w:szCs w:val="18"/>
    </w:rPr>
  </w:style>
  <w:style w:type="character" w:customStyle="1" w:styleId="8">
    <w:name w:val="页脚 Char"/>
    <w:basedOn w:val="7"/>
    <w:link w:val="5"/>
    <w:qFormat/>
    <w:uiPriority w:val="99"/>
    <w:rPr>
      <w:rFonts w:eastAsia="仿宋_GB2312"/>
      <w:kern w:val="2"/>
      <w:sz w:val="18"/>
      <w:szCs w:val="18"/>
    </w:rPr>
  </w:style>
  <w:style w:type="character" w:customStyle="1" w:styleId="9">
    <w:name w:val="页眉 Char"/>
    <w:basedOn w:val="7"/>
    <w:link w:val="3"/>
    <w:qFormat/>
    <w:uiPriority w:val="0"/>
    <w:rPr>
      <w:rFonts w:eastAsia="仿宋_GB2312"/>
      <w:kern w:val="2"/>
      <w:sz w:val="18"/>
      <w:szCs w:val="18"/>
    </w:rPr>
  </w:style>
  <w:style w:type="character" w:customStyle="1" w:styleId="10">
    <w:name w:val="批注框文本 Char"/>
    <w:basedOn w:val="7"/>
    <w:link w:val="4"/>
    <w:qFormat/>
    <w:uiPriority w:val="0"/>
    <w:rPr>
      <w:rFonts w:eastAsia="仿宋_GB2312"/>
      <w:kern w:val="2"/>
      <w:sz w:val="18"/>
      <w:szCs w:val="18"/>
    </w:rPr>
  </w:style>
  <w:style w:type="paragraph" w:customStyle="1" w:styleId="11">
    <w:name w:val="引用1"/>
    <w:basedOn w:val="1"/>
    <w:next w:val="1"/>
    <w:uiPriority w:val="99"/>
    <w:pPr>
      <w:ind w:left="864" w:right="864"/>
      <w:jc w:val="center"/>
    </w:pPr>
    <w:rPr>
      <w:i/>
      <w:iCs/>
      <w:color w:val="00000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43D6536-7B06-45E0-9FC1-69CC27D541A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64</Words>
  <Characters>365</Characters>
  <Lines>3</Lines>
  <Paragraphs>1</Paragraphs>
  <TotalTime>1</TotalTime>
  <ScaleCrop>false</ScaleCrop>
  <LinksUpToDate>false</LinksUpToDate>
  <CharactersWithSpaces>428</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2019-02-12T06:26:00Z</dcterms:created>
  <dc:creator>lhn</dc:creator>
  <cp:lastModifiedBy>嗯</cp:lastModifiedBy>
  <cp:lastPrinted>2020-02-28T05:55:00Z</cp:lastPrinted>
  <dcterms:modified xsi:type="dcterms:W3CDTF">2025-06-25T01:36:46Z</dcterms:modified>
  <dc:title>财政支出绩效评价报告</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