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Unset" w:hAnsi="Unset"/>
          <w:caps w:val="0"/>
          <w:smallCaps w:val="0"/>
          <w:color w:val="000001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</w:pPr>
      <w:r>
        <w:rPr>
          <w:rFonts w:ascii="Unset" w:hAnsi="Unset"/>
          <w:caps w:val="0"/>
          <w:smallCaps w:val="0"/>
          <w:color w:val="000001"/>
          <w:spacing w:val="0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  <w:t xml:space="preserve">名　　称:关于调整风力发电等增值税政策的公告      文　　号:财政部 海关总署 税务总局 2025年第10号 </w:t>
      </w:r>
    </w:p>
    <w:p>
      <w:pPr>
        <w:rPr>
          <w:rFonts w:ascii="Unset" w:hAnsi="Unset"/>
          <w:caps w:val="0"/>
          <w:smallCaps w:val="0"/>
          <w:color w:val="000001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</w:pPr>
      <w:r>
        <w:rPr>
          <w:rFonts w:ascii="Unset" w:hAnsi="Unset"/>
          <w:caps w:val="0"/>
          <w:smallCaps w:val="0"/>
          <w:color w:val="000001"/>
          <w:spacing w:val="0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  <w:t>发布机构:河北省财政厅</w:t>
      </w:r>
      <w:r>
        <w:rPr>
          <w:rFonts w:ascii="Arial" w:hAnsi="Arial"/>
          <w:caps w:val="0"/>
          <w:smallCaps w:val="0"/>
          <w:color w:val="000001"/>
          <w:spacing w:val="0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  <w:t xml:space="preserve">                            </w:t>
      </w:r>
      <w:r>
        <w:rPr>
          <w:rFonts w:ascii="Unset" w:hAnsi="Unset"/>
          <w:caps w:val="0"/>
          <w:smallCaps w:val="0"/>
          <w:color w:val="000001"/>
          <w:spacing w:val="0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  <w:t>发文日期:2025年10月17日</w:t>
      </w:r>
    </w:p>
    <w:p>
      <w:pPr>
        <w:rPr>
          <w:rFonts w:ascii="Unset" w:hAnsi="Unset"/>
          <w:caps w:val="0"/>
          <w:smallCaps w:val="0"/>
          <w:color w:val="000001"/>
          <w:bdr w:val="none" w:sz="0" w:space="0" w:color="auto"/>
          <w:shd w:val="clear" w:color="auto" w:fill="auto"/>
          <w14:textFill>
            <w14:solidFill>
              <w14:srgbClr w14:val="000001"/>
            </w14:solidFill>
          </w14:textFill>
        </w:rPr>
      </w:pPr>
    </w:p>
    <w:p>
      <w:pPr>
        <w:jc w:val="center"/>
        <w:rPr>
          <w:rFonts w:ascii="Microsoft YaHei" w:eastAsia="Microsoft YaHei"/>
          <w:b/>
          <w:bCs/>
          <w:i w:val="0"/>
          <w:iCs w:val="0"/>
          <w:caps w:val="0"/>
          <w:smallCaps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Microsoft YaHei" w:eastAsia="Microsoft YaHei" w:hint="eastAsia"/>
          <w:b/>
          <w:bCs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t>关于调整风力发电等增值税政策的公告</w:t>
      </w:r>
    </w:p>
    <w:p>
      <w:pPr>
        <w:rPr>
          <w:rFonts w:ascii="Microsoft YaHei" w:eastAsia="Microsoft YaHei"/>
          <w:b w:val="0"/>
          <w:bCs w:val="0"/>
          <w:i w:val="0"/>
          <w:iCs w:val="0"/>
          <w:caps w:val="0"/>
          <w:smallCaps w:val="0"/>
          <w:color w:val="333333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>现就调整风力发电等增值税政策有关事项公告如下：   　　</w:t>
      </w:r>
    </w:p>
    <w:p>
      <w:pPr>
        <w:numPr>
          <w:ilvl w:val="0"/>
          <w:numId w:val="1"/>
        </w:numPr>
        <w:rPr>
          <w:rFonts w:ascii="Microsoft YaHei" w:eastAsia="Microsoft YaHei"/>
          <w:b w:val="0"/>
          <w:bCs w:val="0"/>
          <w:i w:val="0"/>
          <w:iCs w:val="0"/>
          <w:caps w:val="0"/>
          <w:smallCaps w:val="0"/>
          <w:color w:val="333333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>自2025年11月1日起至2027年12月31日，对纳税人销售自产的利用海上风力生产的电力产品，实行增值税即征即退50%的政策。   　　</w:t>
      </w:r>
    </w:p>
    <w:p>
      <w:pPr>
        <w:numPr>
          <w:ilvl w:val="0"/>
          <w:numId w:val="1"/>
        </w:numPr>
        <w:rPr>
          <w:rFonts w:ascii="Microsoft YaHei" w:eastAsia="Microsoft YaHei"/>
          <w:b w:val="0"/>
          <w:bCs w:val="0"/>
          <w:i w:val="0"/>
          <w:iCs w:val="0"/>
          <w:caps w:val="0"/>
          <w:smallCaps w:val="0"/>
          <w:color w:val="333333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>2025年10月31日前已正式商业投产的核电机组，继续按照《财政部 国家税务总局关于核电行业税收政策有关问题的通知》（财税〔2008〕38号）有关增值税规定执行；2025年10月31日前国务院已核准但尚未正式商业投产的核电机组，核力发电企业生产销售电力产品，自正式商业投产次月起10个年度内，实行增值税先征后退政策，退税比例为已入库税款的50%，其他增值税规定继续按照《财政部 国家税务总局关于核电行业税收政策有关问题的通知》（财税〔2008〕38号）执行。2025年11月1日后核准的核电机组，不再实行增值税先征后退政策。   　</w:t>
      </w:r>
    </w:p>
    <w:p>
      <w:pPr>
        <w:numPr>
          <w:ilvl w:val="0"/>
          <w:numId w:val="1"/>
        </w:numPr>
        <w:rPr>
          <w:rFonts w:ascii="Microsoft YaHei" w:eastAsia="Microsoft YaHei"/>
          <w:b w:val="0"/>
          <w:bCs w:val="0"/>
          <w:i w:val="0"/>
          <w:iCs w:val="0"/>
          <w:caps w:val="0"/>
          <w:smallCaps w:val="0"/>
          <w:color w:val="333333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>现行规定与本公告不一致的，以本公告为准。《财政部 国家税务总局关于风力发电增值税政策的通知》（财税〔2015〕74号）等文件规定自2025年11月1日起废止，具体见附件。   　</w:t>
      </w:r>
    </w:p>
    <w:p>
      <w:pPr>
        <w:ind w:left="0"/>
        <w:rPr>
          <w:rFonts w:ascii="Microsoft YaHei" w:eastAsia="Microsoft YaHei"/>
          <w:b w:val="0"/>
          <w:bCs w:val="0"/>
          <w:i w:val="0"/>
          <w:iCs w:val="0"/>
          <w:caps w:val="0"/>
          <w:smallCaps w:val="0"/>
          <w:color w:val="333333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</w:pPr>
      <w:bookmarkStart w:id="0" w:name="_GoBack"/>
      <w:bookmarkEnd w:id="0"/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>　特此公告。   　</w:t>
      </w:r>
    </w:p>
    <w:p>
      <w:pPr>
        <w:ind w:firstLineChars="1300" w:firstLine="2730"/>
      </w:pPr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14:textFill>
            <w14:solidFill>
              <w14:srgbClr w14:val="333333"/>
            </w14:solidFill>
          </w14:textFill>
        </w:rPr>
        <w:t xml:space="preserve"> 　　   　　财政部 海关总署 税务总局   　　2025年10月17日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Unset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A7BAD8ED"/>
    <w:multiLevelType w:val="hybridMultilevel"/>
    <w:tmpl w:val="00000000"/>
    <w:lvl w:ilvl="0">
      <w:start w:val="1"/>
      <w:numFmt w:val="chineseCountingThousand"/>
      <w:lvlRestart w:val="0"/>
      <w:suff w:val="nothing"/>
      <w:lvlText w:val="%1、"/>
      <w:lvlJc w:val="left"/>
      <w:pPr>
        <w:ind w:left="0" w:hanging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Arial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Arial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Arial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310B2BC-29A3-4A90-9B70-9696C5D4008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Yozo_Office9.0.6292.102ZH.HE70</Application>
  <Pages>1</Pages>
  <Words>0</Words>
  <Characters>478</Characters>
  <Lines>0</Lines>
  <Paragraphs>10</Paragraphs>
  <CharactersWithSpaces>638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3</cp:revision>
  <dcterms:created xsi:type="dcterms:W3CDTF">2021-05-08T07:28:00Z</dcterms:created>
  <dcterms:modified xsi:type="dcterms:W3CDTF">2025-10-29T02:16:04Z</dcterms:modified>
</cp:coreProperties>
</file>