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eastAsia="方正黑体_GBK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>
        <w:rPr>
          <w:rFonts w:eastAsia="方正黑体_GBK"/>
          <w:bCs/>
          <w:sz w:val="32"/>
          <w:szCs w:val="32"/>
        </w:rPr>
        <w:t>3</w:t>
      </w:r>
    </w:p>
    <w:p>
      <w:pPr>
        <w:spacing w:line="580" w:lineRule="exact"/>
        <w:jc w:val="center"/>
        <w:rPr>
          <w:rFonts w:ascii="方正小标宋_GBK" w:eastAsia="方正小标宋_GBK" w:cs="Arial" w:hAnsi="Arial" w:hint="eastAsia"/>
          <w:sz w:val="36"/>
          <w:szCs w:val="36"/>
          <w:lang w:val="en-US" w:eastAsia="zh-CN"/>
        </w:rPr>
      </w:pPr>
      <w:r>
        <w:rPr>
          <w:rFonts w:ascii="方正小标宋_GBK" w:eastAsia="方正小标宋_GBK" w:cs="Arial" w:hAnsi="Arial" w:hint="eastAsia"/>
          <w:sz w:val="36"/>
          <w:szCs w:val="36"/>
          <w:lang w:val="en-US" w:eastAsia="zh-CN"/>
        </w:rPr>
        <w:t>昌黎县卫生健康局</w:t>
      </w:r>
      <w:r>
        <w:rPr>
          <w:rFonts w:ascii="方正小标宋_GBK" w:eastAsia="方正小标宋_GBK" w:cs="Arial" w:hAnsi="Arial" w:hint="eastAsia"/>
          <w:sz w:val="36"/>
          <w:szCs w:val="36"/>
        </w:rPr>
        <w:t>医疗服务与保障能力提升</w:t>
      </w:r>
      <w:r>
        <w:rPr>
          <w:rFonts w:ascii="方正小标宋_GBK" w:eastAsia="方正小标宋_GBK" w:cs="Arial" w:hAnsi="Arial" w:hint="eastAsia"/>
          <w:sz w:val="36"/>
          <w:szCs w:val="36"/>
          <w:lang w:val="en-US" w:eastAsia="zh-CN"/>
        </w:rPr>
        <w:t>补助资金</w:t>
      </w:r>
    </w:p>
    <w:p>
      <w:pPr>
        <w:spacing w:line="580" w:lineRule="exact"/>
        <w:jc w:val="center"/>
        <w:rPr>
          <w:rFonts w:ascii="方正小标宋_GBK" w:eastAsia="方正小标宋_GBK" w:cs="宋体" w:hAnsi="宋体"/>
          <w:sz w:val="36"/>
          <w:szCs w:val="36"/>
        </w:rPr>
      </w:pPr>
      <w:r>
        <w:rPr>
          <w:rFonts w:ascii="方正小标宋_GBK" w:eastAsia="方正小标宋_GBK" w:cs="宋体" w:hAnsi="宋体" w:hint="eastAsia"/>
          <w:sz w:val="36"/>
          <w:szCs w:val="36"/>
        </w:rPr>
        <w:t>转移支付</w:t>
      </w:r>
      <w:r>
        <w:rPr>
          <w:rFonts w:ascii="方正小标宋_GBK" w:eastAsia="方正小标宋_GBK" w:cs="Arial" w:hAnsi="Arial" w:hint="eastAsia"/>
          <w:sz w:val="36"/>
          <w:szCs w:val="36"/>
        </w:rPr>
        <w:t>2024</w:t>
      </w:r>
      <w:r>
        <w:rPr>
          <w:rFonts w:ascii="方正小标宋_GBK" w:eastAsia="方正小标宋_GBK" w:cs="宋体" w:hAnsi="宋体" w:hint="eastAsia"/>
          <w:sz w:val="36"/>
          <w:szCs w:val="36"/>
        </w:rPr>
        <w:t>年度绩效自评报告</w:t>
      </w:r>
    </w:p>
    <w:p>
      <w:pPr>
        <w:spacing w:line="580" w:lineRule="exact"/>
        <w:jc w:val="center"/>
        <w:rPr>
          <w:rFonts w:ascii="仿宋_GB2312" w:hAnsi="华文中宋" w:hint="eastAsia"/>
          <w:bCs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一、绩效目标分解下达情况</w:t>
      </w:r>
    </w:p>
    <w:p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" w:eastAsia="仿宋" w:cs="仿宋" w:hAnsi="仿宋" w:hint="eastAsia"/>
          <w:sz w:val="32"/>
          <w:szCs w:val="32"/>
          <w:lang w:val="en-US" w:eastAsia="zh-CN"/>
          <w:highlight w:val="none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冀财社【2024】59号关于下达中央2024年医疗服务与保障能</w:t>
      </w:r>
      <w:r>
        <w:rPr>
          <w:rFonts w:ascii="仿宋" w:eastAsia="仿宋" w:cs="仿宋" w:hAnsi="仿宋" w:hint="eastAsia"/>
          <w:sz w:val="32"/>
          <w:szCs w:val="32"/>
          <w:lang w:val="en-US" w:eastAsia="zh-CN"/>
          <w:highlight w:val="none"/>
        </w:rPr>
        <w:t>力提升（公立医院综合改革）补助资金，下达资金48万元，实际支出47.9962万元。</w:t>
      </w:r>
    </w:p>
    <w:p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" w:eastAsia="仿宋" w:cs="仿宋" w:hAnsi="仿宋"/>
          <w:color w:val="auto"/>
          <w:sz w:val="32"/>
          <w:szCs w:val="32"/>
          <w:lang w:val="en-US" w:eastAsia="zh-CN"/>
          <w:highlight w:val="none"/>
        </w:rPr>
      </w:pPr>
      <w:r>
        <w:rPr>
          <w:rFonts w:ascii="仿宋" w:eastAsia="仿宋" w:cs="仿宋" w:hAnsi="仿宋" w:hint="eastAsia"/>
          <w:color w:val="auto"/>
          <w:sz w:val="32"/>
          <w:szCs w:val="32"/>
          <w:lang w:val="en-US" w:eastAsia="zh-CN"/>
          <w:highlight w:val="none"/>
        </w:rPr>
        <w:t>冀财社【2023】245号关于提前下达中央2024年医疗服务与保障能力提升（公立医院综合改革）补助资金的通知，下达138万元，支出138万元；</w:t>
      </w:r>
    </w:p>
    <w:p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" w:eastAsia="仿宋" w:cs="仿宋" w:hAnsi="仿宋" w:hint="eastAsia"/>
          <w:sz w:val="32"/>
          <w:szCs w:val="32"/>
          <w:lang w:val="en-US" w:eastAsia="zh-CN"/>
          <w:highlight w:val="none"/>
        </w:rPr>
      </w:pPr>
      <w:r>
        <w:rPr>
          <w:rFonts w:ascii="仿宋" w:eastAsia="仿宋" w:cs="仿宋" w:hAnsi="仿宋"/>
          <w:sz w:val="32"/>
          <w:szCs w:val="32"/>
          <w:lang w:val="en-US" w:eastAsia="zh-CN"/>
        </w:rPr>
        <w:t>冀财社【2024】61号关于下达2024年中央医疗服务与保障能力提升（卫生健康人才培养）补助资金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，下达资金2.94万元</w:t>
      </w:r>
      <w:r>
        <w:rPr>
          <w:rFonts w:ascii="仿宋" w:eastAsia="仿宋" w:cs="仿宋" w:hAnsi="仿宋" w:hint="eastAsia"/>
          <w:sz w:val="32"/>
          <w:szCs w:val="32"/>
          <w:lang w:val="en-US" w:eastAsia="zh-CN"/>
          <w:highlight w:val="none"/>
        </w:rPr>
        <w:t>，实际支出0万元。</w:t>
      </w:r>
    </w:p>
    <w:p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" w:eastAsia="仿宋" w:cs="仿宋" w:hAnsi="仿宋"/>
          <w:sz w:val="32"/>
          <w:szCs w:val="32"/>
          <w:lang w:val="en-US" w:eastAsia="zh-CN"/>
          <w:highlight w:val="none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  <w:highlight w:val="none"/>
        </w:rPr>
        <w:t>冀财社【2023】239号关于提前下达2024年中央医疗服务与保障（卫生健康人才培养）补助资金，下达资金26.47万元，支出0万元。</w:t>
      </w:r>
    </w:p>
    <w:p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" w:eastAsia="仿宋" w:cs="仿宋" w:hAnsi="仿宋" w:hint="eastAsia"/>
          <w:sz w:val="32"/>
          <w:szCs w:val="32"/>
          <w:lang w:val="en-US" w:eastAsia="zh-CN"/>
          <w:highlight w:val="none"/>
        </w:rPr>
      </w:pPr>
      <w:r>
        <w:rPr>
          <w:rFonts w:ascii="仿宋" w:eastAsia="仿宋" w:cs="仿宋" w:hAnsi="仿宋"/>
          <w:sz w:val="32"/>
          <w:szCs w:val="32"/>
          <w:lang w:val="en-US" w:eastAsia="zh-CN"/>
        </w:rPr>
        <w:t>冀财社【2023】210号关于提前下达2024年中央医疗服务与保障能力提升补助资金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（中医药事业传承与发展部分），下达资金80万元</w:t>
      </w:r>
      <w:r>
        <w:rPr>
          <w:rFonts w:ascii="仿宋" w:eastAsia="仿宋" w:cs="仿宋" w:hAnsi="仿宋" w:hint="eastAsia"/>
          <w:sz w:val="32"/>
          <w:szCs w:val="32"/>
          <w:lang w:val="en-US" w:eastAsia="zh-CN"/>
          <w:highlight w:val="none"/>
        </w:rPr>
        <w:t>，实际支出0万元。</w:t>
      </w:r>
    </w:p>
    <w:p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" w:eastAsia="仿宋" w:cs="仿宋" w:hAnsi="仿宋" w:hint="eastAsia"/>
          <w:sz w:val="32"/>
          <w:szCs w:val="32"/>
          <w:lang w:val="en-US" w:eastAsia="zh-CN"/>
          <w:highlight w:val="none"/>
        </w:rPr>
      </w:pPr>
      <w:r>
        <w:rPr>
          <w:rFonts w:ascii="仿宋" w:eastAsia="仿宋" w:cs="仿宋" w:hAnsi="仿宋"/>
          <w:sz w:val="32"/>
          <w:szCs w:val="32"/>
          <w:lang w:val="en-US" w:eastAsia="zh-CN"/>
        </w:rPr>
        <w:t>冀财社【2024】54号关于下达2024年中央医疗服务与保障能力提升补助资金(中医药事业传承与发展部分）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，下达资金20万元</w:t>
      </w:r>
      <w:r>
        <w:rPr>
          <w:rFonts w:ascii="仿宋" w:eastAsia="仿宋" w:cs="仿宋" w:hAnsi="仿宋" w:hint="eastAsia"/>
          <w:sz w:val="32"/>
          <w:szCs w:val="32"/>
          <w:lang w:val="en-US" w:eastAsia="zh-CN"/>
          <w:highlight w:val="none"/>
        </w:rPr>
        <w:t>，实际支出0万元。</w:t>
      </w:r>
    </w:p>
    <w:p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二、绩效情况分析</w:t>
      </w:r>
    </w:p>
    <w:p>
      <w:pPr>
        <w:spacing w:line="560" w:lineRule="exact"/>
        <w:ind w:firstLineChars="200" w:firstLine="640"/>
        <w:outlineLvl w:val="0"/>
        <w:rPr>
          <w:rFonts w:ascii="仿宋_GB2312" w:hint="eastAsia"/>
          <w:sz w:val="32"/>
          <w:szCs w:val="32"/>
        </w:rPr>
      </w:pPr>
      <w:r>
        <w:rPr>
          <w:rFonts w:ascii="楷体_GB2312" w:eastAsia="楷体_GB2312" w:cs="楷体_GB2312" w:hAnsi="楷体_GB2312" w:hint="eastAsia"/>
          <w:b/>
          <w:bCs/>
          <w:sz w:val="32"/>
          <w:szCs w:val="32"/>
        </w:rPr>
        <w:t>（一）资金投入情况分析。</w:t>
      </w:r>
    </w:p>
    <w:p>
      <w:pPr>
        <w:spacing w:line="560" w:lineRule="exact"/>
        <w:ind w:firstLineChars="200" w:firstLine="640"/>
        <w:outlineLvl w:val="0"/>
        <w:rPr>
          <w:rFonts w:ascii="仿宋_GB2312"/>
          <w:sz w:val="32"/>
          <w:szCs w:val="32"/>
        </w:rPr>
      </w:pPr>
      <w:r>
        <w:rPr>
          <w:rFonts w:ascii="仿宋" w:eastAsia="仿宋" w:cs="仿宋" w:hAnsi="仿宋" w:hint="eastAsia"/>
          <w:b w:val="0"/>
          <w:bCs w:val="0"/>
          <w:sz w:val="32"/>
          <w:szCs w:val="32"/>
          <w:lang w:val="en-US" w:eastAsia="zh-CN"/>
        </w:rPr>
        <w:t>2024年中央下达我县医疗服务与保障能力提升补助资金315.41万元，实际拨付</w:t>
      </w:r>
      <w:bookmarkStart w:id="0" w:name="OLE_LINK1"/>
      <w:r>
        <w:rPr>
          <w:rFonts w:ascii="仿宋" w:eastAsia="仿宋" w:cs="仿宋" w:hAnsi="仿宋" w:hint="eastAsia"/>
          <w:b w:val="0"/>
          <w:bCs w:val="0"/>
          <w:sz w:val="32"/>
          <w:szCs w:val="32"/>
          <w:lang w:val="en-US" w:eastAsia="zh-CN"/>
        </w:rPr>
        <w:t>185.9962</w:t>
      </w:r>
      <w:bookmarkEnd w:id="0"/>
      <w:r>
        <w:rPr>
          <w:rFonts w:ascii="仿宋" w:eastAsia="仿宋" w:cs="仿宋" w:hAnsi="仿宋" w:hint="eastAsia"/>
          <w:b w:val="0"/>
          <w:bCs w:val="0"/>
          <w:sz w:val="32"/>
          <w:szCs w:val="32"/>
          <w:lang w:val="en-US" w:eastAsia="zh-CN"/>
        </w:rPr>
        <w:t>万元，拨付率达58.97%。</w:t>
      </w:r>
    </w:p>
    <w:p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楷体_GB2312" w:eastAsia="楷体_GB2312" w:cs="楷体_GB2312" w:hAnsi="楷体_GB2312" w:hint="eastAsia"/>
          <w:b/>
          <w:bCs/>
          <w:sz w:val="32"/>
          <w:szCs w:val="32"/>
        </w:rPr>
      </w:pPr>
      <w:r>
        <w:rPr>
          <w:rFonts w:ascii="楷体_GB2312" w:eastAsia="楷体_GB2312" w:cs="楷体_GB2312" w:hAnsi="楷体_GB2312" w:hint="eastAsia"/>
          <w:b/>
          <w:bCs/>
          <w:sz w:val="32"/>
          <w:szCs w:val="32"/>
        </w:rPr>
        <w:t>资金管理情况分析。</w:t>
      </w:r>
    </w:p>
    <w:p>
      <w:pPr>
        <w:spacing w:line="560" w:lineRule="exact"/>
        <w:ind w:firstLineChars="200" w:firstLine="640"/>
        <w:outlineLvl w:val="0"/>
        <w:rPr>
          <w:rFonts w:ascii="仿宋" w:eastAsia="仿宋" w:cs="仿宋" w:hAnsi="仿宋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b w:val="0"/>
          <w:bCs w:val="0"/>
          <w:sz w:val="32"/>
          <w:szCs w:val="32"/>
          <w:lang w:val="en-US" w:eastAsia="zh-CN"/>
        </w:rPr>
        <w:t>该项资金主要用于中医药事业传承与发展、公立医院改革、卫生健康人才培养等领域。</w:t>
      </w:r>
    </w:p>
    <w:p>
      <w:pPr>
        <w:spacing w:line="560" w:lineRule="exact"/>
        <w:ind w:left="0" w:firstLineChars="200" w:firstLine="640"/>
        <w:outlineLvl w:val="0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hint="eastAsia"/>
          <w:sz w:val="32"/>
          <w:szCs w:val="32"/>
          <w:lang w:val="en-US" w:eastAsia="zh-CN"/>
        </w:rPr>
        <w:t>该项目资金</w:t>
      </w:r>
      <w:r>
        <w:rPr>
          <w:rFonts w:ascii="仿宋" w:eastAsia="仿宋" w:cs="仿宋" w:hAnsi="仿宋"/>
          <w:b w:val="0"/>
          <w:bCs w:val="0"/>
          <w:kern w:val="2"/>
          <w:sz w:val="32"/>
          <w:szCs w:val="32"/>
          <w:lang w:val="en-US" w:eastAsia="zh-CN" w:bidi="ar-SA"/>
        </w:rPr>
        <w:t>做到按规定拨付使用，专款专用</w:t>
      </w:r>
      <w:r>
        <w:rPr>
          <w:rFonts w:ascii="仿宋" w:eastAsia="仿宋" w:cs="仿宋" w:hAnsi="仿宋" w:hint="eastAsia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1"/>
        </w:numPr>
        <w:ind w:left="0" w:firstLineChars="200" w:firstLine="640"/>
        <w:outlineLvl w:val="0"/>
        <w:rPr>
          <w:rFonts w:ascii="楷体_GB2312" w:eastAsia="楷体_GB2312" w:cs="楷体_GB2312" w:hAnsi="楷体_GB2312" w:hint="eastAsia"/>
          <w:b/>
          <w:bCs/>
          <w:sz w:val="32"/>
          <w:szCs w:val="32"/>
        </w:rPr>
      </w:pPr>
      <w:r>
        <w:rPr>
          <w:rFonts w:ascii="楷体_GB2312" w:eastAsia="楷体_GB2312" w:cs="楷体_GB2312" w:hAnsi="楷体_GB2312" w:hint="eastAsia"/>
          <w:b/>
          <w:bCs/>
          <w:sz w:val="32"/>
          <w:szCs w:val="32"/>
        </w:rPr>
        <w:t>总体绩效目标完成情况分析。</w:t>
      </w:r>
    </w:p>
    <w:p>
      <w:pPr>
        <w:spacing w:line="560" w:lineRule="exact"/>
        <w:ind w:firstLineChars="200" w:firstLine="640"/>
        <w:outlineLvl w:val="0"/>
        <w:rPr>
          <w:rFonts w:ascii="仿宋" w:eastAsia="仿宋" w:cs="仿宋" w:hAnsi="仿宋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b w:val="0"/>
          <w:bCs w:val="0"/>
          <w:sz w:val="32"/>
          <w:szCs w:val="32"/>
          <w:lang w:val="en-US" w:eastAsia="zh-CN"/>
        </w:rPr>
        <w:t>从资金投入来看,资金到位315.41万元，支出185.9962万元，</w:t>
      </w:r>
      <w:r>
        <w:rPr>
          <w:rFonts w:ascii="仿宋" w:eastAsia="仿宋" w:cs="仿宋" w:hAnsi="仿宋"/>
          <w:b w:val="0"/>
          <w:bCs w:val="0"/>
          <w:sz w:val="32"/>
          <w:szCs w:val="32"/>
          <w:lang w:val="en-US" w:eastAsia="zh-CN"/>
        </w:rPr>
        <w:t>医疗服务与保障能力提升</w:t>
      </w:r>
      <w:r>
        <w:rPr>
          <w:rFonts w:ascii="仿宋" w:eastAsia="仿宋" w:cs="仿宋" w:hAnsi="仿宋" w:hint="eastAsia"/>
          <w:b w:val="0"/>
          <w:bCs w:val="0"/>
          <w:sz w:val="32"/>
          <w:szCs w:val="32"/>
          <w:lang w:val="en-US" w:eastAsia="zh-CN"/>
        </w:rPr>
        <w:t>绩效目标明确,中央财政资金分配到位。</w:t>
      </w:r>
    </w:p>
    <w:p>
      <w:pPr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从过程来看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cs="仿宋" w:hAnsi="仿宋"/>
          <w:sz w:val="32"/>
          <w:szCs w:val="32"/>
          <w:lang w:val="en-US" w:eastAsia="zh-CN"/>
        </w:rPr>
        <w:t>医疗服务与保障能力提升</w:t>
      </w:r>
      <w:r>
        <w:rPr>
          <w:rFonts w:ascii="仿宋" w:eastAsia="仿宋" w:hAnsi="仿宋" w:hint="eastAsia"/>
          <w:sz w:val="32"/>
          <w:szCs w:val="32"/>
        </w:rPr>
        <w:t>制度健全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制定了改革实施方案和考核办法，日常检查督导工作比较到位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数据准确性比较高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资金使用合规性和财务监控有效性比较好。</w:t>
      </w:r>
    </w:p>
    <w:p>
      <w:pPr>
        <w:ind w:firstLineChars="200" w:firstLine="640"/>
        <w:outlineLvl w:val="0"/>
        <w:rPr>
          <w:rFonts w:ascii="方正楷体_GBK" w:eastAsia="方正楷体_GBK" w:cs="楷体_GB2312" w:hAnsi="楷体_GB2312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从效果来看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cs="仿宋" w:hAnsi="仿宋"/>
          <w:sz w:val="32"/>
          <w:szCs w:val="32"/>
          <w:lang w:val="en-US" w:eastAsia="zh-CN"/>
        </w:rPr>
        <w:t>医疗服务与保障能力提升</w:t>
      </w:r>
      <w:r>
        <w:rPr>
          <w:rFonts w:ascii="仿宋" w:eastAsia="仿宋" w:hAnsi="仿宋" w:hint="eastAsia"/>
          <w:sz w:val="32"/>
          <w:szCs w:val="32"/>
        </w:rPr>
        <w:t>后医疗卫生服务效率、享受服务居民的方便程度和及时性比较满意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群众的满意度逐步提升。</w:t>
      </w:r>
    </w:p>
    <w:p>
      <w:pPr>
        <w:numPr>
          <w:ilvl w:val="0"/>
          <w:numId w:val="1"/>
        </w:numPr>
        <w:spacing w:line="560" w:lineRule="exact"/>
        <w:ind w:left="0" w:firstLineChars="200" w:firstLine="640"/>
        <w:outlineLvl w:val="0"/>
        <w:rPr>
          <w:rFonts w:ascii="仿宋_GB2312" w:hint="eastAsia"/>
          <w:sz w:val="32"/>
          <w:szCs w:val="32"/>
        </w:rPr>
      </w:pPr>
      <w:r>
        <w:rPr>
          <w:rFonts w:ascii="楷体_GB2312" w:eastAsia="楷体_GB2312" w:cs="楷体_GB2312" w:hAnsi="楷体_GB2312" w:hint="eastAsia"/>
          <w:b/>
          <w:bCs/>
          <w:sz w:val="32"/>
          <w:szCs w:val="32"/>
        </w:rPr>
        <w:t>绩效指标完成情况分析。</w:t>
      </w:r>
    </w:p>
    <w:p>
      <w:pPr>
        <w:ind w:firstLineChars="200" w:firstLine="640"/>
        <w:outlineLvl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</w:rPr>
        <w:t>产出指标完成情况分析。</w:t>
      </w:r>
    </w:p>
    <w:p>
      <w:pPr>
        <w:ind w:firstLineChars="200" w:firstLine="640"/>
        <w:outlineLvl w:val="0"/>
        <w:rPr>
          <w:rFonts w:ascii="仿宋" w:eastAsia="仿宋" w:hAnsi="仿宋" w:hint="eastAsia"/>
          <w:sz w:val="32"/>
          <w:szCs w:val="32"/>
          <w:lang w:val="en-US" w:eastAsia="zh-CN"/>
        </w:rPr>
      </w:pPr>
      <w:r>
        <w:rPr>
          <w:rFonts w:ascii="仿宋" w:eastAsia="仿宋" w:hAnsi="仿宋" w:hint="eastAsia"/>
          <w:sz w:val="32"/>
          <w:szCs w:val="32"/>
        </w:rPr>
        <w:t>数量指标: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各项检测任务完成情况预计达到100%,实际达到100%</w:t>
      </w:r>
    </w:p>
    <w:p>
      <w:pPr>
        <w:ind w:firstLineChars="200" w:firstLine="640"/>
        <w:outlineLvl w:val="0"/>
        <w:rPr>
          <w:rFonts w:ascii="仿宋" w:eastAsia="仿宋" w:hAnsi="仿宋"/>
          <w:sz w:val="32"/>
          <w:szCs w:val="32"/>
          <w:lang w:val="en-US" w:eastAsia="zh-CN"/>
        </w:rPr>
      </w:pPr>
      <w:r>
        <w:rPr>
          <w:rFonts w:ascii="仿宋" w:eastAsia="仿宋" w:hAnsi="仿宋" w:hint="eastAsia"/>
          <w:sz w:val="32"/>
          <w:szCs w:val="32"/>
        </w:rPr>
        <w:t>质量指标: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公立医院平均住院日预计达到≤9.35天，实际≤8天，指标目标已完成</w:t>
      </w:r>
    </w:p>
    <w:p>
      <w:pPr>
        <w:ind w:firstLineChars="200" w:firstLine="640"/>
        <w:outlineLvl w:val="0"/>
        <w:rPr>
          <w:rFonts w:ascii="仿宋" w:eastAsia="仿宋" w:hAnsi="仿宋"/>
          <w:sz w:val="32"/>
          <w:szCs w:val="32"/>
          <w:lang w:val="en-US" w:eastAsia="zh-CN"/>
        </w:rPr>
      </w:pPr>
      <w:r>
        <w:rPr>
          <w:rFonts w:ascii="仿宋" w:eastAsia="仿宋" w:hAnsi="仿宋" w:hint="eastAsia"/>
          <w:sz w:val="32"/>
          <w:szCs w:val="32"/>
          <w:lang w:val="en-US" w:eastAsia="zh-CN"/>
        </w:rPr>
        <w:t>时效指标：应急响应时间及时率预计达到≥90%，实际达到90%，指标目标已完成</w:t>
      </w:r>
    </w:p>
    <w:p>
      <w:pPr>
        <w:ind w:firstLineChars="200" w:firstLine="640"/>
        <w:outlineLvl w:val="0"/>
        <w:rPr>
          <w:rFonts w:ascii="仿宋" w:eastAsia="仿宋" w:hAnsi="仿宋"/>
          <w:sz w:val="32"/>
          <w:szCs w:val="32"/>
          <w:lang w:val="en-US" w:eastAsia="zh-CN"/>
        </w:rPr>
      </w:pPr>
      <w:r>
        <w:rPr>
          <w:rFonts w:ascii="仿宋" w:eastAsia="仿宋" w:hAnsi="仿宋" w:hint="eastAsia"/>
          <w:sz w:val="32"/>
          <w:szCs w:val="32"/>
        </w:rPr>
        <w:t>成本指标: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资金投入预计成本315.41万元，实际支出</w:t>
      </w:r>
      <w:r>
        <w:rPr>
          <w:rFonts w:ascii="仿宋" w:eastAsia="仿宋" w:cs="仿宋" w:hAnsi="仿宋" w:hint="eastAsia"/>
          <w:b w:val="0"/>
          <w:bCs w:val="0"/>
          <w:sz w:val="32"/>
          <w:szCs w:val="32"/>
          <w:lang w:val="en-US" w:eastAsia="zh-CN"/>
        </w:rPr>
        <w:t>185.9962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万元，指标目标未完成</w:t>
      </w:r>
    </w:p>
    <w:p>
      <w:pPr>
        <w:ind w:firstLineChars="200" w:firstLine="640"/>
        <w:outlineLvl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en-US" w:eastAsia="zh-CN"/>
        </w:rPr>
        <w:t>2、</w:t>
      </w:r>
      <w:r>
        <w:rPr>
          <w:rFonts w:ascii="仿宋" w:eastAsia="仿宋" w:hAnsi="仿宋" w:hint="eastAsia"/>
          <w:sz w:val="32"/>
          <w:szCs w:val="32"/>
        </w:rPr>
        <w:t>效益指标完成情况。</w:t>
      </w:r>
    </w:p>
    <w:p>
      <w:pPr>
        <w:ind w:firstLineChars="200" w:firstLine="640"/>
        <w:outlineLvl w:val="0"/>
        <w:rPr>
          <w:rFonts w:ascii="仿宋" w:eastAsia="仿宋" w:hAnsi="仿宋"/>
          <w:sz w:val="32"/>
          <w:szCs w:val="32"/>
          <w:lang w:val="en-US" w:eastAsia="zh-CN"/>
        </w:rPr>
      </w:pPr>
      <w:r>
        <w:rPr>
          <w:rFonts w:ascii="仿宋" w:eastAsia="仿宋" w:hAnsi="仿宋" w:hint="eastAsia"/>
          <w:sz w:val="32"/>
          <w:szCs w:val="32"/>
          <w:lang w:val="en-US" w:eastAsia="zh-CN"/>
        </w:rPr>
        <w:t>经济指标：预计提高重大传染病防控资金使用效率，实际较上年提高使用效率，指标目标已完成</w:t>
      </w:r>
    </w:p>
    <w:p>
      <w:pPr>
        <w:ind w:firstLineChars="200" w:firstLine="640"/>
        <w:outlineLvl w:val="0"/>
        <w:rPr>
          <w:rFonts w:ascii="仿宋" w:eastAsia="仿宋" w:hAnsi="仿宋"/>
          <w:sz w:val="32"/>
          <w:szCs w:val="32"/>
          <w:lang w:val="en-US" w:eastAsia="zh-CN"/>
        </w:rPr>
      </w:pPr>
      <w:r>
        <w:rPr>
          <w:rFonts w:ascii="仿宋" w:eastAsia="仿宋" w:hAnsi="仿宋" w:hint="eastAsia"/>
          <w:sz w:val="32"/>
          <w:szCs w:val="32"/>
        </w:rPr>
        <w:t>社会效益指标：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通过该项目的实施，使公共卫生服务制度普及率预计≥95%，实际达到95%，指标目标已完成</w:t>
      </w:r>
    </w:p>
    <w:p>
      <w:pPr>
        <w:ind w:firstLineChars="200" w:firstLine="640"/>
        <w:rPr>
          <w:rFonts w:ascii="仿宋" w:eastAsia="仿宋" w:hAnsi="仿宋"/>
          <w:sz w:val="32"/>
          <w:szCs w:val="32"/>
          <w:lang w:val="en-US"/>
        </w:rPr>
      </w:pPr>
      <w:r>
        <w:rPr>
          <w:rFonts w:ascii="仿宋" w:eastAsia="仿宋" w:hAnsi="仿宋" w:hint="eastAsia"/>
          <w:sz w:val="32"/>
          <w:szCs w:val="32"/>
          <w:lang w:val="en-US" w:eastAsia="zh-CN"/>
        </w:rPr>
        <w:t>生态指标：在项目实施过程中，预计达到</w:t>
      </w:r>
      <w:r>
        <w:rPr>
          <w:rFonts w:ascii="仿宋" w:eastAsia="仿宋" w:hAnsi="仿宋"/>
          <w:sz w:val="32"/>
          <w:szCs w:val="32"/>
          <w:lang w:val="en-US" w:eastAsia="zh-CN"/>
        </w:rPr>
        <w:t>绿色办公无污染，节约用水、用电、用纸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。实际较上年节约，指标目标已完成</w:t>
      </w:r>
    </w:p>
    <w:p>
      <w:pPr>
        <w:ind w:firstLineChars="200" w:firstLine="640"/>
        <w:rPr>
          <w:rFonts w:ascii="仿宋" w:eastAsia="仿宋" w:hAnsi="仿宋"/>
          <w:sz w:val="32"/>
          <w:szCs w:val="32"/>
          <w:lang w:val="en-US" w:eastAsia="zh-CN"/>
        </w:rPr>
      </w:pPr>
      <w:r>
        <w:rPr>
          <w:rFonts w:ascii="仿宋" w:eastAsia="仿宋" w:hAnsi="仿宋" w:hint="eastAsia"/>
          <w:sz w:val="32"/>
          <w:szCs w:val="32"/>
          <w:lang w:val="en-US" w:eastAsia="zh-CN"/>
        </w:rPr>
        <w:t>可持续影响指标：项目资金持续作用期限预计≥1年，实际达到1年，指标目标已完成</w:t>
      </w:r>
    </w:p>
    <w:p>
      <w:pPr>
        <w:ind w:firstLineChars="200" w:firstLine="640"/>
        <w:rPr>
          <w:rFonts w:ascii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</w:rPr>
        <w:t>满意度指标完成情况。公立医院改革后医疗卫生服务效率、享受服务居民的方便程度和及时性比较满意,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预期达到≥90%，实际达到90%，指标目标已完成</w:t>
      </w:r>
    </w:p>
    <w:p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三、偏离绩效目标的原因和下一步改进措施</w:t>
      </w: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县医共体制定出紧密型医共体建设相关制度框架、运行规则，但目前尚没有真正落到实处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管理成效尚不明显，现代医院管理制度尚处于初期阶段，相关支撑文件不够完善或仅形成文字材料，没有正式印发贯彻执行。</w:t>
      </w: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县医共体内部管理可偏向精细化管理发展，着力树立质量效益型医院</w:t>
      </w:r>
      <w:r>
        <w:rPr>
          <w:rFonts w:ascii="仿宋" w:eastAsia="仿宋" w:hAnsi="仿宋"/>
          <w:sz w:val="32"/>
          <w:szCs w:val="32"/>
        </w:rPr>
        <w:t>;</w:t>
      </w:r>
      <w:r>
        <w:rPr>
          <w:rFonts w:ascii="仿宋" w:eastAsia="仿宋" w:hAnsi="仿宋" w:hint="eastAsia"/>
          <w:sz w:val="32"/>
          <w:szCs w:val="32"/>
        </w:rPr>
        <w:t>县妇幼医院可重点调整专科方向，与人民医院形成错位发展，突出区位优势</w:t>
      </w:r>
      <w:r>
        <w:rPr>
          <w:rFonts w:ascii="仿宋" w:eastAsia="仿宋" w:hAnsi="仿宋"/>
          <w:sz w:val="32"/>
          <w:szCs w:val="32"/>
        </w:rPr>
        <w:t>;</w:t>
      </w:r>
      <w:r>
        <w:rPr>
          <w:rFonts w:ascii="仿宋" w:eastAsia="仿宋" w:hAnsi="仿宋" w:hint="eastAsia"/>
          <w:sz w:val="32"/>
          <w:szCs w:val="32"/>
        </w:rPr>
        <w:t>县中医院要大力发展中医药服务，做强创新中医药特色诊疗。牵头医院要带动医共体内各基层卫生院形成优势互补、多层次、协调发展的医共体内生态。</w:t>
      </w:r>
    </w:p>
    <w:p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全县卫生信息化建设要进行顶层设计、统</w:t>
      </w:r>
      <w:r>
        <w:rPr>
          <w:rFonts w:ascii="仿宋" w:eastAsia="仿宋" w:hAnsi="仿宋"/>
          <w:sz w:val="32"/>
          <w:szCs w:val="32"/>
        </w:rPr>
        <w:t>-规范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。信息化在各成员单位之间要做到互连互通、数据共享，要能支撑分级诊疗、上下转诊，切实方便全县群众就医，提高资源利用效率和科学管理水平。</w:t>
      </w:r>
    </w:p>
    <w:p>
      <w:pPr>
        <w:ind w:firstLineChars="200" w:firstLine="640"/>
        <w:rPr>
          <w:rFonts w:ascii="仿宋" w:eastAsia="仿宋" w:hAnsi="仿宋"/>
          <w:sz w:val="32"/>
          <w:szCs w:val="32"/>
          <w:lang w:val="en-US"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四</w:t>
      </w:r>
      <w:r>
        <w:rPr>
          <w:rFonts w:ascii="仿宋" w:eastAsia="仿宋" w:hAnsi="仿宋" w:hint="eastAsia"/>
          <w:sz w:val="32"/>
          <w:szCs w:val="32"/>
          <w:lang w:eastAsia="zh-CN"/>
        </w:rPr>
        <w:t>）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资金拨付不及时。</w:t>
      </w:r>
    </w:p>
    <w:p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改进措施：</w:t>
      </w: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(一)进行全方位配套改革。加快推进医共体科学有效管理，推动医疗资源合理配置和纵向流动。</w:t>
      </w: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加强基层卫生人才队伍建设。提升基层医疗卫生机构服务能力，加大全科医生培养力度，稳定和优化乡村医生队伍。</w:t>
      </w: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加强药品流动体制改革。巩固国家基本药物制度，明确基本药物的主体地位，保障政策性亏损弥补到位，按照上级政策加强基层医疗卫生机构药品配备和管理，满足基层用药需求。</w:t>
      </w:r>
    </w:p>
    <w:p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创新特色基层卫生医疗机构。借助医共体优势，探索发展基层卫生医疗机构特色专科建设，增强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国医堂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中医药服务能力。医药特色诊疗。牵头医院要带动医共体内各基层卫生院形成优势互补、多层次、协调发展的医共体内生态。</w:t>
      </w:r>
    </w:p>
    <w:p>
      <w:pPr>
        <w:ind w:firstLineChars="200" w:firstLine="640"/>
        <w:rPr>
          <w:rFonts w:ascii="仿宋" w:eastAsia="仿宋" w:hAnsi="仿宋"/>
          <w:sz w:val="32"/>
          <w:szCs w:val="32"/>
          <w:lang w:val="en-US"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五</w:t>
      </w:r>
      <w:r>
        <w:rPr>
          <w:rFonts w:ascii="仿宋" w:eastAsia="仿宋" w:hAnsi="仿宋" w:hint="eastAsia"/>
          <w:sz w:val="32"/>
          <w:szCs w:val="32"/>
          <w:lang w:eastAsia="zh-CN"/>
        </w:rPr>
        <w:t>）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财政及时拨付资金</w:t>
      </w:r>
    </w:p>
    <w:p>
      <w:pPr>
        <w:spacing w:line="56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四、绩效自评结果拟应用和公开情况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Chars="200" w:firstLine="640"/>
        <w:textAlignment w:val="auto"/>
        <w:rPr>
          <w:rFonts w:ascii="仿宋" w:eastAsia="仿宋" w:cs="仿宋" w:hAnsi="仿宋" w:hint="eastAsia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kern w:val="2"/>
          <w:sz w:val="32"/>
          <w:szCs w:val="32"/>
          <w:lang w:val="en-US" w:eastAsia="zh-CN" w:bidi="ar-SA"/>
        </w:rPr>
        <w:t>（一）主要指标情况及结论：通过该项目的实施，进一步提高医疗服务水平，更好的满足了人民群众卫生健康需求。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Chars="200" w:firstLine="640"/>
        <w:textAlignment w:val="auto"/>
        <w:rPr>
          <w:rFonts w:ascii="仿宋" w:eastAsia="仿宋" w:cs="仿宋" w:hAnsi="仿宋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kern w:val="2"/>
          <w:sz w:val="32"/>
          <w:szCs w:val="32"/>
          <w:lang w:val="en-US" w:eastAsia="zh-CN" w:bidi="ar-SA"/>
        </w:rPr>
        <w:t>（二）主要经验及做法：通过设备的添置，进一步掌握设备购买程序和方法，更好的提升了设备使用率。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Chars="200" w:firstLine="640"/>
        <w:textAlignment w:val="auto"/>
        <w:rPr>
          <w:rFonts w:ascii="仿宋" w:eastAsia="仿宋" w:cs="仿宋" w:hAnsi="仿宋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kern w:val="2"/>
          <w:sz w:val="32"/>
          <w:szCs w:val="32"/>
          <w:lang w:val="en-US" w:eastAsia="zh-CN" w:bidi="ar-SA"/>
        </w:rPr>
        <w:t>（三）工作建议：进一步组织相关科室人员能力的学习，提高工作人员的技术水平。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Chars="200" w:firstLine="640"/>
        <w:textAlignment w:val="auto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仿宋" w:eastAsia="仿宋" w:cs="仿宋" w:hAnsi="仿宋" w:hint="eastAsia"/>
          <w:kern w:val="2"/>
          <w:sz w:val="32"/>
          <w:szCs w:val="32"/>
          <w:lang w:val="en-US" w:eastAsia="zh-CN" w:bidi="ar-SA"/>
        </w:rPr>
        <w:t>医疗服务与保障能力提升补助资金自评结果优秀，拟在政府门户网站公开。</w:t>
      </w:r>
    </w:p>
    <w:p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五、其他需要说明的问题</w:t>
      </w:r>
    </w:p>
    <w:p>
      <w:pPr>
        <w:ind w:firstLineChars="200" w:firstLine="640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宋体" w:hAnsi="仿宋" w:hint="eastAsia"/>
          <w:sz w:val="32"/>
          <w:szCs w:val="32"/>
        </w:rPr>
        <w:t>无</w:t>
      </w:r>
      <w:r>
        <w:rPr>
          <w:rFonts w:ascii="仿宋" w:eastAsia="仿宋" w:cs="黑体" w:hAnsi="仿宋" w:hint="eastAsia"/>
          <w:bCs/>
          <w:sz w:val="32"/>
          <w:szCs w:val="32"/>
        </w:rPr>
        <w:t>其他需要说明的问题</w:t>
      </w:r>
    </w:p>
    <w:p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方正黑体_GBK" w:eastAsia="方正黑体_GBK" w:cs="黑体" w:hAnsi="黑体"/>
          <w:bCs/>
          <w:sz w:val="32"/>
          <w:szCs w:val="32"/>
        </w:rPr>
      </w:pPr>
      <w:r>
        <w:rPr>
          <w:rFonts w:ascii="方正黑体_GBK" w:eastAsia="方正黑体_GBK" w:cs="黑体" w:hAnsi="黑体" w:hint="eastAsia"/>
          <w:bCs/>
          <w:sz w:val="32"/>
          <w:szCs w:val="32"/>
        </w:rPr>
        <w:t>六、附件</w:t>
      </w:r>
    </w:p>
    <w:p>
      <w:pPr>
        <w:ind w:firstLineChars="200" w:firstLine="640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转移支付区域 (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医疗服务与保障能力提升补助资金</w:t>
      </w:r>
      <w:r>
        <w:rPr>
          <w:rFonts w:ascii="仿宋" w:eastAsia="仿宋" w:cs="仿宋" w:hAnsi="仿宋" w:hint="eastAsia"/>
          <w:sz w:val="32"/>
          <w:szCs w:val="32"/>
        </w:rPr>
        <w:t>)绩效目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标</w:t>
      </w:r>
      <w:r>
        <w:rPr>
          <w:rFonts w:ascii="仿宋" w:eastAsia="仿宋" w:cs="仿宋" w:hAnsi="仿宋" w:hint="eastAsia"/>
          <w:sz w:val="32"/>
          <w:szCs w:val="32"/>
        </w:rPr>
        <w:t>自评表</w:t>
      </w:r>
    </w:p>
    <w:p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_GB2312"/>
          <w:sz w:val="32"/>
          <w:szCs w:val="32"/>
        </w:rPr>
      </w:pPr>
    </w:p>
    <w:sectPr>
      <w:footerReference w:type="default" r:id="rId2"/>
      <w:pgSz w:w="11906" w:h="16838"/>
      <w:pgMar w:top="2098" w:right="1418" w:bottom="1701" w:left="1418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Times New Roman">
    <w:panose1 w:val="02020603050405020304"/>
    <w:charset w:val="5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  <w:jc w:val="center"/>
    </w:pPr>
  </w:p>
  <w:p>
    <w:pPr>
      <w:pStyle w:val="17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CE181D48"/>
    <w:multiLevelType w:val="singleLevel"/>
    <w:tmpl w:val="CE181D48"/>
    <w:lvl w:ilvl="0">
      <w:start w:val="2"/>
      <w:numFmt w:val="chineseCounting"/>
      <w:lvlRestart w:val="0"/>
      <w:suff w:val="nothing"/>
      <w:lvlText w:val="（%1）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2"/>
  <w:bordersDoNotSurroundHeader w:val="0"/>
  <w:bordersDoNotSurroundFooter w:val="0"/>
  <w:defaultTabStop w:val="420"/>
  <w:drawingGridHorizontalSpacing w:val="150"/>
  <w:drawingGridVerticalSpacing w:val="581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仿宋_GB2312" w:cs="Times New Roman" w:hAnsi="Times New Roman"/>
      <w:kern w:val="2"/>
      <w:sz w:val="30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仿宋_GB2312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spacing w:before="0" w:beforeAutospacing="1" w:after="0" w:afterAutospacing="1"/>
      <w:jc w:val="left"/>
      <w:outlineLvl w:val="2"/>
    </w:pPr>
    <w:rPr>
      <w:rFonts w:ascii="宋体" w:eastAsia="宋体" w:cs="宋体" w:hAnsi="宋体"/>
      <w:b/>
      <w:kern w:val="0"/>
      <w:sz w:val="27"/>
      <w:szCs w:val="27"/>
      <w:lang w:val="en-US" w:eastAsia="zh-CN"/>
    </w:rPr>
  </w:style>
  <w:style w:type="character" w:customStyle="1" w:styleId="3Char">
    <w:name w:val="heading 3 Char"/>
    <w:basedOn w:val="10"/>
    <w:link w:val="3"/>
    <w:rPr>
      <w:rFonts w:ascii="宋体" w:eastAsia="宋体" w:cs="宋体" w:hAnsi="宋体"/>
      <w:b/>
      <w:kern w:val="0"/>
      <w:sz w:val="27"/>
      <w:szCs w:val="27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pPr>
      <w:spacing w:after="120"/>
    </w:pPr>
    <w:rPr>
      <w:sz w:val="32"/>
    </w:rPr>
  </w:style>
  <w:style w:type="paragraph" w:styleId="16">
    <w:name w:val="Balloon Text"/>
    <w:qFormat/>
    <w:basedOn w:val="0"/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20">
    <w:name w:val="Strong"/>
    <w:qFormat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CEB1EDB8-200F-4AC3-AFBC-85D65E233AD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WPS_Yozo_Office9.0.6292.102ZH.HE70</Application>
  <Pages>5</Pages>
  <Words>0</Words>
  <Characters>1665</Characters>
  <Lines>0</Lines>
  <Paragraphs>54</Paragraphs>
  <CharactersWithSpaces>2221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财政支出绩效评价报告</dc:title>
  <dc:creator>lhn</dc:creator>
  <cp:lastModifiedBy>Administrator</cp:lastModifiedBy>
  <cp:revision>40</cp:revision>
  <cp:lastPrinted>2025-06-25T07:51:00Z</cp:lastPrinted>
  <dcterms:created xsi:type="dcterms:W3CDTF">2019-02-12T06:26:00Z</dcterms:created>
  <dcterms:modified xsi:type="dcterms:W3CDTF">2025-10-30T02:58:03Z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2052-11.8.2.8808</vt:lpwstr>
  </property>
</Properties>
</file>