
<file path=[Content_Types].xml><?xml version="1.0" encoding="utf-8"?>
<Types xmlns="http://schemas.openxmlformats.org/package/2006/content-types">
  <Default Extension="xml" ContentType="application/xml"/>
  <Default Extension="xlsx" ContentType="application/vnd.openxmlformats-officedocument.spreadsheetml.sheet"/>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3.svg" ContentType="image/sv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幼圆"/>
          <w:sz w:val="32"/>
          <w:szCs w:val="32"/>
        </w:rPr>
      </w:pPr>
      <w:r>
        <w:rPr>
          <w:rFonts w:ascii="Times New Roman" w:hAnsi="Times New Roman" w:eastAsia="黑体" w:cs="Times New Roman"/>
          <w:sz w:val="32"/>
          <w:szCs w:val="32"/>
        </w:rPr>
        <w:drawing>
          <wp:anchor distT="0" distB="0" distL="114300" distR="114300" simplePos="0" relativeHeight="251663360" behindDoc="1" locked="0" layoutInCell="1" allowOverlap="1">
            <wp:simplePos x="0" y="0"/>
            <wp:positionH relativeFrom="column">
              <wp:posOffset>-1447165</wp:posOffset>
            </wp:positionH>
            <wp:positionV relativeFrom="paragraph">
              <wp:posOffset>-1321435</wp:posOffset>
            </wp:positionV>
            <wp:extent cx="8646795" cy="10781665"/>
            <wp:effectExtent l="0" t="0" r="0" b="0"/>
            <wp:wrapNone/>
            <wp:docPr id="3" name="图片 3" descr="7b0a202020202266696c746572223a202230220a7d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b0a202020202266696c746572223a202230220a7d0a"/>
                    <pic:cNvPicPr>
                      <a:picLocks noChangeAspect="1"/>
                    </pic:cNvPicPr>
                  </pic:nvPicPr>
                  <pic:blipFill>
                    <a:blip r:embed="rId10">
                      <a:lum bright="6000"/>
                    </a:blip>
                    <a:srcRect t="559" b="3637"/>
                    <a:stretch>
                      <a:fillRect/>
                    </a:stretch>
                  </pic:blipFill>
                  <pic:spPr>
                    <a:xfrm>
                      <a:off x="0" y="0"/>
                      <a:ext cx="8646795" cy="10781665"/>
                    </a:xfrm>
                    <a:prstGeom prst="rect">
                      <a:avLst/>
                    </a:prstGeom>
                  </pic:spPr>
                </pic:pic>
              </a:graphicData>
            </a:graphic>
          </wp:anchor>
        </w:drawing>
      </w:r>
      <w:r>
        <w:rPr>
          <w:rFonts w:hint="eastAsia" w:ascii="黑体" w:hAnsi="黑体" w:eastAsia="黑体" w:cs="幼圆"/>
          <w:sz w:val="32"/>
          <w:szCs w:val="32"/>
        </w:rPr>
        <w:t>附件</w:t>
      </w:r>
      <w:r>
        <w:rPr>
          <w:rFonts w:ascii="Times New Roman" w:hAnsi="Times New Roman" w:eastAsia="黑体" w:cs="Times New Roman"/>
          <w:sz w:val="32"/>
          <w:szCs w:val="32"/>
        </w:rPr>
        <w:t>1</w:t>
      </w:r>
    </w:p>
    <w:p>
      <w:pPr>
        <w:rPr>
          <w:rFonts w:ascii="Times New Roman" w:hAnsi="Times New Roman" w:eastAsia="黑体" w:cs="Times New Roman"/>
          <w:b/>
          <w:bCs/>
          <w:sz w:val="72"/>
          <w:szCs w:val="96"/>
        </w:rPr>
        <w:sectPr>
          <w:footerReference r:id="rId3" w:type="default"/>
          <w:pgSz w:w="11906" w:h="16838"/>
          <w:pgMar w:top="2098" w:right="1418" w:bottom="1871" w:left="1418" w:header="851" w:footer="992" w:gutter="0"/>
          <w:cols w:space="0" w:num="1"/>
          <w:titlePg/>
          <w:docGrid w:type="lines" w:linePitch="312" w:charSpace="0"/>
        </w:sectPr>
      </w:pPr>
      <w:r>
        <w:pict>
          <v:shape id="文本框 61" o:spid="_x0000_s1028" o:spt="202" type="#_x0000_t202" style="position:absolute;left:0pt;margin-left:55.9pt;margin-top:493.15pt;height:153.8pt;width:309.5pt;z-index:251661312;mso-width-relative:page;mso-height-relative:page;" filled="f" stroked="f" coordsize="21600,21600">
            <v:path/>
            <v:fill on="f" focussize="0,0"/>
            <v:stroke on="f" joinstyle="miter"/>
            <v:imagedata o:title=""/>
            <o:lock v:ext="edit"/>
            <v:textbox>
              <w:txbxContent>
                <w:p>
                  <w:pPr>
                    <w:jc w:val="center"/>
                    <w:rPr>
                      <w:rFonts w:hint="eastAsia" w:ascii="楷体_GB2312" w:hAnsi="楷体_GB2312" w:eastAsia="楷体_GB2312" w:cs="楷体_GB2312"/>
                      <w:b/>
                      <w:bCs/>
                      <w:color w:val="0D0D0D" w:themeColor="text1" w:themeTint="F2"/>
                      <w:sz w:val="48"/>
                      <w:szCs w:val="56"/>
                      <w:lang w:eastAsia="zh-CN"/>
                      <w14:textFill>
                        <w14:solidFill>
                          <w14:schemeClr w14:val="tx1">
                            <w14:lumMod w14:val="95000"/>
                            <w14:lumOff w14:val="5000"/>
                          </w14:schemeClr>
                        </w14:solidFill>
                      </w14:textFill>
                    </w:rPr>
                  </w:pPr>
                  <w:r>
                    <w:rPr>
                      <w:rFonts w:hint="eastAsia" w:ascii="楷体_GB2312" w:hAnsi="楷体_GB2312" w:eastAsia="楷体_GB2312" w:cs="楷体_GB2312"/>
                      <w:b/>
                      <w:bCs/>
                      <w:color w:val="0D0D0D" w:themeColor="text1" w:themeTint="F2"/>
                      <w:sz w:val="48"/>
                      <w:szCs w:val="56"/>
                      <w:lang w:eastAsia="zh-CN"/>
                      <w14:textFill>
                        <w14:solidFill>
                          <w14:schemeClr w14:val="tx1">
                            <w14:lumMod w14:val="95000"/>
                            <w14:lumOff w14:val="5000"/>
                          </w14:schemeClr>
                        </w14:solidFill>
                      </w14:textFill>
                    </w:rPr>
                    <w:t>昌黎县人民政府办公室</w:t>
                  </w:r>
                </w:p>
                <w:p>
                  <w:pPr>
                    <w:jc w:val="center"/>
                    <w:rPr>
                      <w:rFonts w:hint="default" w:ascii="楷体_GB2312" w:hAnsi="楷体_GB2312" w:eastAsia="楷体_GB2312" w:cs="楷体_GB2312"/>
                      <w:b/>
                      <w:bCs/>
                      <w:color w:val="0D0D0D" w:themeColor="text1" w:themeTint="F2"/>
                      <w:sz w:val="48"/>
                      <w:szCs w:val="56"/>
                      <w:lang w:val="en-US" w:eastAsia="zh-CN"/>
                      <w14:textFill>
                        <w14:solidFill>
                          <w14:schemeClr w14:val="tx1">
                            <w14:lumMod w14:val="95000"/>
                            <w14:lumOff w14:val="5000"/>
                          </w14:schemeClr>
                        </w14:solidFill>
                      </w14:textFill>
                    </w:rPr>
                  </w:pPr>
                  <w:r>
                    <w:rPr>
                      <w:rFonts w:hint="eastAsia" w:ascii="楷体_GB2312" w:hAnsi="楷体_GB2312" w:eastAsia="楷体_GB2312" w:cs="楷体_GB2312"/>
                      <w:b/>
                      <w:bCs/>
                      <w:color w:val="0D0D0D" w:themeColor="text1" w:themeTint="F2"/>
                      <w:sz w:val="48"/>
                      <w:szCs w:val="56"/>
                      <w14:textFill>
                        <w14:solidFill>
                          <w14:schemeClr w14:val="tx1">
                            <w14:lumMod w14:val="95000"/>
                            <w14:lumOff w14:val="5000"/>
                          </w14:schemeClr>
                        </w14:solidFill>
                      </w14:textFill>
                    </w:rPr>
                    <w:t>预算代码：</w:t>
                  </w:r>
                  <w:r>
                    <w:rPr>
                      <w:rFonts w:hint="eastAsia" w:ascii="楷体_GB2312" w:hAnsi="楷体_GB2312" w:eastAsia="楷体_GB2312" w:cs="楷体_GB2312"/>
                      <w:b/>
                      <w:bCs/>
                      <w:color w:val="0D0D0D" w:themeColor="text1" w:themeTint="F2"/>
                      <w:sz w:val="48"/>
                      <w:szCs w:val="56"/>
                      <w:lang w:val="en-US" w:eastAsia="zh-CN"/>
                      <w14:textFill>
                        <w14:solidFill>
                          <w14:schemeClr w14:val="tx1">
                            <w14:lumMod w14:val="95000"/>
                            <w14:lumOff w14:val="5000"/>
                          </w14:schemeClr>
                        </w14:solidFill>
                      </w14:textFill>
                    </w:rPr>
                    <w:t>434</w:t>
                  </w:r>
                </w:p>
                <w:p>
                  <w:pPr>
                    <w:jc w:val="center"/>
                    <w:rPr>
                      <w:rFonts w:ascii="楷体_GB2312" w:hAnsi="楷体_GB2312" w:eastAsia="楷体_GB2312" w:cs="楷体_GB2312"/>
                      <w:b/>
                      <w:bCs/>
                      <w:color w:val="0D0D0D" w:themeColor="text1" w:themeTint="F2"/>
                      <w:sz w:val="48"/>
                      <w:szCs w:val="56"/>
                      <w14:textFill>
                        <w14:solidFill>
                          <w14:schemeClr w14:val="tx1">
                            <w14:lumMod w14:val="95000"/>
                            <w14:lumOff w14:val="5000"/>
                          </w14:schemeClr>
                        </w14:solidFill>
                      </w14:textFill>
                    </w:rPr>
                  </w:pPr>
                </w:p>
                <w:p>
                  <w:pPr>
                    <w:jc w:val="center"/>
                    <w:rPr>
                      <w:rFonts w:ascii="楷体_GB2312" w:hAnsi="楷体_GB2312" w:eastAsia="楷体_GB2312" w:cs="楷体_GB2312"/>
                      <w:b/>
                      <w:bCs/>
                      <w:color w:val="0D0D0D" w:themeColor="text1" w:themeTint="F2"/>
                      <w:sz w:val="48"/>
                      <w:szCs w:val="56"/>
                      <w14:textFill>
                        <w14:solidFill>
                          <w14:schemeClr w14:val="tx1">
                            <w14:lumMod w14:val="95000"/>
                            <w14:lumOff w14:val="5000"/>
                          </w14:schemeClr>
                        </w14:solidFill>
                      </w14:textFill>
                    </w:rPr>
                  </w:pPr>
                  <w:r>
                    <w:rPr>
                      <w:rFonts w:hint="eastAsia" w:ascii="楷体_GB2312" w:hAnsi="楷体_GB2312" w:eastAsia="楷体_GB2312" w:cs="楷体_GB2312"/>
                      <w:b/>
                      <w:bCs/>
                      <w:color w:val="0D0D0D" w:themeColor="text1" w:themeTint="F2"/>
                      <w:sz w:val="48"/>
                      <w:szCs w:val="56"/>
                      <w14:textFill>
                        <w14:solidFill>
                          <w14:schemeClr w14:val="tx1">
                            <w14:lumMod w14:val="95000"/>
                            <w14:lumOff w14:val="5000"/>
                          </w14:schemeClr>
                        </w14:solidFill>
                      </w14:textFill>
                    </w:rPr>
                    <w:t>二〇二五年八月</w:t>
                  </w:r>
                </w:p>
              </w:txbxContent>
            </v:textbox>
          </v:shape>
        </w:pict>
      </w:r>
      <w:r>
        <w:pict>
          <v:shape id="文本框 48" o:spid="_x0000_s1032" o:spt="202" alt="7b0a2020202022776f7264617274223a20227b5c2269645c223a32353030323136362c5c227469645c223a5c225c227d220a7d0a" type="#_x0000_t202" style="position:absolute;left:0pt;margin-left:-10.7pt;margin-top:71pt;height:225.4pt;width:506.4pt;z-index:251660288;mso-width-relative:page;mso-height-relative:page;" filled="f" stroked="f" coordsize="21600,21600">
            <v:path/>
            <v:fill on="f" focussize="0,0"/>
            <v:stroke on="f" joinstyle="miter"/>
            <v:imagedata o:title=""/>
            <o:lock v:ext="edit"/>
            <v:shadow on="t" opacity="32768f" offset="6pt,-6pt"/>
            <v:textbox>
              <w:txbxContent>
                <w:p>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2024年度</w:t>
                  </w:r>
                </w:p>
                <w:p>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部门决算公开文本</w:t>
                  </w:r>
                </w:p>
              </w:txbxContent>
            </v:textbox>
          </v:shape>
        </w:pict>
      </w:r>
      <w:r>
        <w:drawing>
          <wp:anchor distT="0" distB="0" distL="114300" distR="114300" simplePos="0" relativeHeight="251662336" behindDoc="1" locked="0" layoutInCell="1" allowOverlap="1">
            <wp:simplePos x="0" y="0"/>
            <wp:positionH relativeFrom="column">
              <wp:posOffset>-552450</wp:posOffset>
            </wp:positionH>
            <wp:positionV relativeFrom="paragraph">
              <wp:posOffset>1809750</wp:posOffset>
            </wp:positionV>
            <wp:extent cx="1295400" cy="1295400"/>
            <wp:effectExtent l="0" t="0" r="0" b="0"/>
            <wp:wrapNone/>
            <wp:docPr id="2" name="图片 2" descr="10759009815"/>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quot;,&quot;origin&quot;:0,&quot;type&quot;:&quot;icons&quot;,&quot;user&quot;:&quot;292216292&quot;}"/>
                  </s:tag>
                </a:ext>
              </a:extLst>
            </wp:cNvGraphicFramePr>
            <a:graphic xmlns:a="http://schemas.openxmlformats.org/drawingml/2006/main">
              <a:graphicData uri="http://schemas.openxmlformats.org/drawingml/2006/picture">
                <pic:pic xmlns:pic="http://schemas.openxmlformats.org/drawingml/2006/picture">
                  <pic:nvPicPr>
                    <pic:cNvPr id="2" name="图片 2" descr="10759009815"/>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295400" cy="1295400"/>
                    </a:xfrm>
                    <a:prstGeom prst="rect">
                      <a:avLst/>
                    </a:prstGeom>
                  </pic:spPr>
                </pic:pic>
              </a:graphicData>
            </a:graphic>
          </wp:anchor>
        </w:drawing>
      </w:r>
    </w:p>
    <w:p>
      <w:pPr>
        <w:rPr>
          <w:rFonts w:ascii="Times New Roman" w:hAnsi="Times New Roman" w:eastAsia="黑体" w:cs="Times New Roman"/>
          <w:b/>
          <w:bCs/>
          <w:sz w:val="72"/>
          <w:szCs w:val="96"/>
        </w:rPr>
      </w:pPr>
    </w:p>
    <w:p>
      <w:pPr>
        <w:jc w:val="center"/>
        <w:rPr>
          <w:rFonts w:hint="eastAsia" w:ascii="方正小标宋_GBK" w:hAnsi="方正小标宋_GBK" w:eastAsia="方正小标宋_GBK" w:cs="方正小标宋_GBK"/>
          <w:sz w:val="72"/>
          <w:szCs w:val="96"/>
          <w:lang w:eastAsia="zh-CN"/>
        </w:rPr>
      </w:pPr>
      <w:r>
        <w:rPr>
          <w:rFonts w:hint="eastAsia" w:ascii="方正小标宋_GBK" w:hAnsi="方正小标宋_GBK" w:eastAsia="方正小标宋_GBK" w:cs="方正小标宋_GBK"/>
          <w:sz w:val="72"/>
          <w:szCs w:val="96"/>
          <w:lang w:eastAsia="zh-CN"/>
        </w:rPr>
        <w:t>昌黎县人民政府办公室</w:t>
      </w:r>
    </w:p>
    <w:p>
      <w:pPr>
        <w:rPr>
          <w:rFonts w:ascii="方正小标宋_GBK" w:hAnsi="方正小标宋_GBK" w:eastAsia="方正小标宋_GBK" w:cs="方正小标宋_GBK"/>
          <w:sz w:val="72"/>
          <w:szCs w:val="96"/>
        </w:rPr>
      </w:pPr>
      <w:r>
        <w:rPr>
          <w:rFonts w:hint="eastAsia" w:ascii="方正小标宋_GBK" w:hAnsi="方正小标宋_GBK" w:eastAsia="方正小标宋_GBK" w:cs="方正小标宋_GBK"/>
          <w:sz w:val="72"/>
          <w:szCs w:val="96"/>
        </w:rPr>
        <w:t>2024年度部门决算公开文本</w:t>
      </w:r>
    </w:p>
    <w:p>
      <w:pPr>
        <w:spacing w:line="600" w:lineRule="auto"/>
        <w:jc w:val="center"/>
        <w:rPr>
          <w:rFonts w:ascii="Times New Roman" w:hAnsi="Times New Roman" w:eastAsia="黑体" w:cs="Times New Roman"/>
          <w:sz w:val="56"/>
          <w:szCs w:val="72"/>
        </w:rPr>
      </w:pPr>
    </w:p>
    <w:p>
      <w:pPr>
        <w:spacing w:line="600" w:lineRule="auto"/>
        <w:jc w:val="center"/>
        <w:rPr>
          <w:rFonts w:ascii="Times New Roman" w:hAnsi="Times New Roman" w:eastAsia="黑体" w:cs="Times New Roman"/>
          <w:sz w:val="56"/>
          <w:szCs w:val="72"/>
        </w:rPr>
      </w:pPr>
    </w:p>
    <w:p>
      <w:pPr>
        <w:spacing w:line="600" w:lineRule="auto"/>
        <w:jc w:val="center"/>
        <w:rPr>
          <w:rFonts w:ascii="Times New Roman" w:hAnsi="Times New Roman" w:eastAsia="黑体" w:cs="Times New Roman"/>
          <w:sz w:val="56"/>
          <w:szCs w:val="72"/>
        </w:rPr>
      </w:pPr>
    </w:p>
    <w:p>
      <w:pPr>
        <w:spacing w:line="600" w:lineRule="auto"/>
        <w:jc w:val="center"/>
        <w:rPr>
          <w:rFonts w:ascii="Times New Roman" w:hAnsi="Times New Roman" w:eastAsia="黑体" w:cs="Times New Roman"/>
          <w:sz w:val="56"/>
          <w:szCs w:val="72"/>
        </w:rPr>
      </w:pPr>
    </w:p>
    <w:p>
      <w:pPr>
        <w:spacing w:line="600" w:lineRule="auto"/>
        <w:jc w:val="center"/>
        <w:rPr>
          <w:rFonts w:ascii="Times New Roman" w:hAnsi="Times New Roman" w:eastAsia="黑体" w:cs="Times New Roman"/>
          <w:sz w:val="56"/>
          <w:szCs w:val="72"/>
        </w:rPr>
      </w:pPr>
    </w:p>
    <w:p>
      <w:pPr>
        <w:spacing w:line="600" w:lineRule="auto"/>
        <w:jc w:val="center"/>
        <w:rPr>
          <w:rFonts w:ascii="Times New Roman" w:hAnsi="Times New Roman" w:eastAsia="黑体" w:cs="Times New Roman"/>
          <w:sz w:val="56"/>
          <w:szCs w:val="72"/>
        </w:rPr>
      </w:pPr>
    </w:p>
    <w:p>
      <w:pPr>
        <w:spacing w:line="480" w:lineRule="auto"/>
        <w:jc w:val="center"/>
        <w:rPr>
          <w:rFonts w:ascii="Times New Roman" w:hAnsi="Times New Roman" w:eastAsia="黑体" w:cs="Times New Roman"/>
          <w:sz w:val="56"/>
          <w:szCs w:val="72"/>
        </w:rPr>
      </w:pPr>
    </w:p>
    <w:p>
      <w:pPr>
        <w:snapToGrid w:val="0"/>
        <w:jc w:val="center"/>
        <w:rPr>
          <w:rFonts w:hint="eastAsia" w:ascii="Times New Roman" w:hAnsi="Times New Roman" w:eastAsia="楷体_GB2312" w:cs="Times New Roman"/>
          <w:color w:val="000000" w:themeColor="text1"/>
          <w:kern w:val="0"/>
          <w:sz w:val="44"/>
          <w:szCs w:val="44"/>
          <w:lang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r>
        <w:rPr>
          <w:rFonts w:hint="eastAsia" w:ascii="Times New Roman" w:hAnsi="Times New Roman" w:eastAsia="楷体_GB2312" w:cs="Times New Roman"/>
          <w:color w:val="000000" w:themeColor="text1"/>
          <w:kern w:val="0"/>
          <w:sz w:val="44"/>
          <w:szCs w:val="44"/>
          <w:lang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昌黎县人民政府办公室</w:t>
      </w:r>
    </w:p>
    <w:p>
      <w:pPr>
        <w:snapToGrid w:val="0"/>
        <w:jc w:val="center"/>
        <w:rPr>
          <w:rFonts w:ascii="Times New Roman" w:hAnsi="Times New Roman" w:eastAsia="楷体_GB2312" w:cs="Times New Roman"/>
          <w:color w:val="000000" w:themeColor="text1"/>
          <w:kern w:val="0"/>
          <w:sz w:val="44"/>
          <w:szCs w:val="4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r>
        <w:rPr>
          <w:rFonts w:ascii="Times New Roman" w:hAnsi="Times New Roman" w:eastAsia="楷体_GB2312" w:cs="Times New Roman"/>
          <w:color w:val="000000" w:themeColor="text1"/>
          <w:kern w:val="0"/>
          <w:sz w:val="44"/>
          <w:szCs w:val="4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二</w:t>
      </w:r>
      <w:r>
        <w:rPr>
          <w:rFonts w:ascii="Times New Roman" w:hAnsi="Times New Roman" w:eastAsia="宋体" w:cs="Times New Roman"/>
          <w:color w:val="000000" w:themeColor="text1"/>
          <w:kern w:val="0"/>
          <w:sz w:val="44"/>
          <w:szCs w:val="4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〇</w:t>
      </w:r>
      <w:r>
        <w:rPr>
          <w:rFonts w:ascii="Times New Roman" w:hAnsi="Times New Roman" w:eastAsia="楷体_GB2312" w:cs="Times New Roman"/>
          <w:color w:val="000000" w:themeColor="text1"/>
          <w:kern w:val="0"/>
          <w:sz w:val="44"/>
          <w:szCs w:val="4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二五年八月</w:t>
      </w:r>
    </w:p>
    <w:p>
      <w:pPr>
        <w:snapToGrid w:val="0"/>
        <w:jc w:val="center"/>
        <w:rPr>
          <w:rFonts w:ascii="Times New Roman" w:hAnsi="Times New Roman" w:eastAsia="楷体_GB2312" w:cs="Times New Roman"/>
          <w:color w:val="000000" w:themeColor="text1"/>
          <w:kern w:val="0"/>
          <w:sz w:val="44"/>
          <w:szCs w:val="4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pPr>
        <w:snapToGrid w:val="0"/>
        <w:jc w:val="center"/>
        <w:rPr>
          <w:rFonts w:ascii="Times New Roman" w:hAnsi="Times New Roman" w:eastAsia="楷体_GB2312" w:cs="Times New Roman"/>
          <w:color w:val="000000" w:themeColor="text1"/>
          <w:kern w:val="0"/>
          <w:sz w:val="44"/>
          <w:szCs w:val="4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pPr>
        <w:tabs>
          <w:tab w:val="left" w:pos="2728"/>
        </w:tabs>
        <w:jc w:val="center"/>
        <w:rPr>
          <w:rFonts w:ascii="Times New Roman" w:hAnsi="Times New Roman" w:eastAsia="仿宋_GB2312" w:cs="Times New Roman"/>
          <w:sz w:val="32"/>
          <w:szCs w:val="32"/>
        </w:rPr>
      </w:pPr>
    </w:p>
    <w:p>
      <w:pPr>
        <w:tabs>
          <w:tab w:val="left" w:pos="2728"/>
        </w:tabs>
        <w:jc w:val="center"/>
        <w:rPr>
          <w:rFonts w:ascii="Times New Roman" w:hAnsi="Times New Roman" w:eastAsia="黑体" w:cs="Times New Roman"/>
          <w:sz w:val="44"/>
          <w:szCs w:val="44"/>
        </w:rPr>
      </w:pPr>
      <w:r>
        <w:rPr>
          <w:rFonts w:ascii="Times New Roman" w:hAnsi="Times New Roman" w:eastAsia="黑体" w:cs="Times New Roman"/>
          <w:sz w:val="44"/>
          <w:szCs w:val="44"/>
        </w:rPr>
        <w:t>目    录</w:t>
      </w:r>
    </w:p>
    <w:p>
      <w:pPr>
        <w:widowControl/>
        <w:spacing w:after="160" w:line="580" w:lineRule="exact"/>
        <w:ind w:firstLine="640" w:firstLineChars="200"/>
        <w:rPr>
          <w:rFonts w:ascii="Times New Roman" w:hAnsi="Times New Roman" w:eastAsia="仿宋_GB2312" w:cs="Times New Roman"/>
          <w:sz w:val="24"/>
          <w:szCs w:val="32"/>
        </w:rPr>
      </w:pPr>
      <w:r>
        <w:rPr>
          <w:rFonts w:ascii="Times New Roman" w:hAnsi="Times New Roman" w:eastAsia="黑体" w:cs="Times New Roman"/>
          <w:sz w:val="32"/>
          <w:szCs w:val="32"/>
        </w:rPr>
        <w:t>第一部分   部门概况</w:t>
      </w:r>
    </w:p>
    <w:p>
      <w:pPr>
        <w:widowControl/>
        <w:spacing w:after="160" w:line="580" w:lineRule="exact"/>
        <w:ind w:firstLine="1273" w:firstLineChars="398"/>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pPr>
        <w:widowControl/>
        <w:spacing w:after="160" w:line="580" w:lineRule="exact"/>
        <w:ind w:firstLine="1273" w:firstLineChars="398"/>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w:t>
      </w:r>
    </w:p>
    <w:p>
      <w:pPr>
        <w:widowControl/>
        <w:spacing w:after="160"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第二部分   2024年度部门决算报表</w:t>
      </w:r>
    </w:p>
    <w:p>
      <w:pPr>
        <w:widowControl/>
        <w:spacing w:after="160" w:line="580" w:lineRule="exact"/>
        <w:ind w:firstLine="1280" w:firstLineChars="400"/>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pPr>
        <w:widowControl/>
        <w:spacing w:after="160" w:line="580" w:lineRule="exact"/>
        <w:ind w:left="640" w:firstLine="640" w:firstLineChars="200"/>
        <w:rPr>
          <w:rFonts w:ascii="Times New Roman" w:hAnsi="Times New Roman" w:eastAsia="仿宋_GB2312" w:cs="Times New Roman"/>
          <w:sz w:val="20"/>
          <w:szCs w:val="32"/>
        </w:rPr>
      </w:pPr>
      <w:r>
        <w:rPr>
          <w:rFonts w:ascii="Times New Roman" w:hAnsi="Times New Roman" w:eastAsia="仿宋_GB2312" w:cs="Times New Roman"/>
          <w:sz w:val="32"/>
          <w:szCs w:val="32"/>
        </w:rPr>
        <w:t>九、财政拨款“三公”经费支出决算表</w:t>
      </w:r>
    </w:p>
    <w:p>
      <w:pPr>
        <w:widowControl/>
        <w:spacing w:after="160"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第三部分   2024年度部门决算情况说明</w:t>
      </w:r>
    </w:p>
    <w:p>
      <w:pPr>
        <w:widowControl/>
        <w:spacing w:after="160" w:line="580" w:lineRule="exact"/>
        <w:ind w:firstLine="1280" w:firstLineChars="400"/>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四、财政拨款收入支出决算总体情况说明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五、财政拨款“三公” 经费支出决算情况说明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六、机关运行经费支出说明</w:t>
      </w:r>
    </w:p>
    <w:p>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七、政府采购支出说明</w:t>
      </w:r>
    </w:p>
    <w:p>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八、国有资产占用情况说明</w:t>
      </w:r>
    </w:p>
    <w:p>
      <w:pPr>
        <w:widowControl/>
        <w:spacing w:after="160" w:line="580" w:lineRule="exact"/>
        <w:ind w:left="640"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九、关于2024年度绩效评价情况的说明</w:t>
      </w:r>
    </w:p>
    <w:p>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十、其他需要说明的情况</w:t>
      </w:r>
    </w:p>
    <w:p>
      <w:pPr>
        <w:widowControl/>
        <w:spacing w:after="160"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第四部分  名词解释</w:t>
      </w:r>
    </w:p>
    <w:p>
      <w:pPr>
        <w:widowControl/>
        <w:spacing w:after="160" w:line="580" w:lineRule="exact"/>
        <w:ind w:firstLine="640" w:firstLineChars="200"/>
        <w:rPr>
          <w:rFonts w:ascii="Times New Roman" w:hAnsi="Times New Roman" w:eastAsia="黑体" w:cs="Times New Roman"/>
          <w:sz w:val="32"/>
          <w:szCs w:val="32"/>
        </w:rPr>
        <w:sectPr>
          <w:headerReference r:id="rId5" w:type="first"/>
          <w:footerReference r:id="rId7" w:type="first"/>
          <w:headerReference r:id="rId4" w:type="default"/>
          <w:footerReference r:id="rId6" w:type="default"/>
          <w:pgSz w:w="11906" w:h="16838"/>
          <w:pgMar w:top="2098" w:right="1418" w:bottom="1871" w:left="1418" w:header="851" w:footer="992" w:gutter="0"/>
          <w:cols w:space="0" w:num="1"/>
          <w:docGrid w:type="lines" w:linePitch="312" w:charSpace="0"/>
        </w:sectPr>
      </w:pPr>
    </w:p>
    <w:p>
      <w:pPr>
        <w:keepNext w:val="0"/>
        <w:keepLines w:val="0"/>
        <w:pageBreakBefore w:val="0"/>
        <w:widowControl/>
        <w:kinsoku/>
        <w:wordWrap/>
        <w:overflowPunct/>
        <w:topLinePunct w:val="0"/>
        <w:autoSpaceDE/>
        <w:autoSpaceDN/>
        <w:bidi w:val="0"/>
        <w:adjustRightInd/>
        <w:snapToGrid/>
        <w:spacing w:line="570" w:lineRule="exact"/>
        <w:jc w:val="center"/>
        <w:textAlignment w:val="auto"/>
        <w:rPr>
          <w:rFonts w:ascii="Times New Roman" w:hAnsi="Times New Roman" w:eastAsia="黑体" w:cs="Times New Roman"/>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ascii="Times New Roman" w:hAnsi="Times New Roman" w:eastAsia="黑体" w:cs="Times New Roman"/>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 xml:space="preserve"> 第一部分  部门概况</w:t>
      </w:r>
    </w:p>
    <w:p>
      <w:pPr>
        <w:keepNext w:val="0"/>
        <w:keepLines w:val="0"/>
        <w:pageBreakBefore w:val="0"/>
        <w:widowControl/>
        <w:kinsoku/>
        <w:wordWrap/>
        <w:overflowPunct/>
        <w:topLinePunct w:val="0"/>
        <w:autoSpaceDE/>
        <w:autoSpaceDN/>
        <w:bidi w:val="0"/>
        <w:adjustRightInd/>
        <w:snapToGrid/>
        <w:spacing w:line="570" w:lineRule="exact"/>
        <w:ind w:firstLine="640" w:firstLineChars="200"/>
        <w:jc w:val="left"/>
        <w:textAlignment w:val="auto"/>
        <w:rPr>
          <w:rFonts w:ascii="Times New Roman" w:hAnsi="Times New Roman" w:eastAsia="黑体" w:cs="Times New Roman"/>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ascii="Times New Roman" w:hAnsi="Times New Roman" w:eastAsia="黑体" w:cs="Times New Roman"/>
          <w:kern w:val="0"/>
          <w:sz w:val="32"/>
          <w:szCs w:val="32"/>
        </w:rPr>
        <w:t>一、部门职责</w:t>
      </w:r>
    </w:p>
    <w:p>
      <w:pPr>
        <w:pStyle w:val="25"/>
        <w:keepNext w:val="0"/>
        <w:keepLines w:val="0"/>
        <w:pageBreakBefore w:val="0"/>
        <w:widowControl/>
        <w:kinsoku/>
        <w:wordWrap/>
        <w:overflowPunct/>
        <w:topLinePunct w:val="0"/>
        <w:autoSpaceDE/>
        <w:autoSpaceDN/>
        <w:bidi w:val="0"/>
        <w:adjustRightInd/>
        <w:snapToGrid/>
        <w:spacing w:before="0" w:after="0" w:line="570" w:lineRule="exact"/>
        <w:ind w:left="0" w:firstLine="640" w:firstLineChars="200"/>
        <w:jc w:val="both"/>
        <w:textAlignment w:val="auto"/>
        <w:rPr>
          <w:rFonts w:hint="eastAsia" w:ascii="仿宋_GB2312" w:hAnsi="仿宋_GB2312" w:eastAsia="仿宋_GB2312" w:cs="仿宋_GB2312"/>
          <w:b w:val="0"/>
          <w:color w:val="000000"/>
          <w:sz w:val="32"/>
          <w:szCs w:val="32"/>
          <w:lang w:val="en-US" w:eastAsia="uk-UA" w:bidi="ar-SA"/>
        </w:rPr>
      </w:pPr>
      <w:r>
        <w:rPr>
          <w:rFonts w:hint="eastAsia" w:ascii="仿宋_GB2312" w:hAnsi="仿宋_GB2312" w:eastAsia="仿宋_GB2312" w:cs="仿宋_GB2312"/>
          <w:b w:val="0"/>
          <w:color w:val="000000"/>
          <w:sz w:val="32"/>
          <w:szCs w:val="32"/>
          <w:lang w:val="en-US" w:eastAsia="zh-CN" w:bidi="ar-SA"/>
        </w:rPr>
        <w:t>1.</w:t>
      </w:r>
      <w:r>
        <w:rPr>
          <w:rFonts w:hint="eastAsia" w:ascii="仿宋_GB2312" w:hAnsi="仿宋_GB2312" w:eastAsia="仿宋_GB2312" w:cs="仿宋_GB2312"/>
          <w:b w:val="0"/>
          <w:color w:val="000000"/>
          <w:sz w:val="32"/>
          <w:szCs w:val="32"/>
          <w:lang w:val="en-US" w:eastAsia="uk-UA" w:bidi="ar-SA"/>
        </w:rPr>
        <w:t>组织县政府重要规范性文件制定工作；组织承办县政府党组会议、县政府常务会议；组织起草或审核以县政府或县政府办公室名义上报或下发的公文，承接、办理各类公文；组织起草县政府领导讲话及其他文稿。</w:t>
      </w:r>
    </w:p>
    <w:p>
      <w:pPr>
        <w:pStyle w:val="25"/>
        <w:keepNext w:val="0"/>
        <w:keepLines w:val="0"/>
        <w:pageBreakBefore w:val="0"/>
        <w:widowControl/>
        <w:kinsoku/>
        <w:wordWrap/>
        <w:overflowPunct/>
        <w:topLinePunct w:val="0"/>
        <w:autoSpaceDE/>
        <w:autoSpaceDN/>
        <w:bidi w:val="0"/>
        <w:adjustRightInd/>
        <w:snapToGrid/>
        <w:spacing w:before="0" w:after="0" w:line="570" w:lineRule="exact"/>
        <w:ind w:left="0" w:firstLine="640" w:firstLineChars="200"/>
        <w:jc w:val="both"/>
        <w:textAlignment w:val="auto"/>
        <w:rPr>
          <w:rFonts w:hint="eastAsia" w:ascii="仿宋_GB2312" w:hAnsi="仿宋_GB2312" w:eastAsia="仿宋_GB2312" w:cs="仿宋_GB2312"/>
          <w:b w:val="0"/>
          <w:color w:val="000000"/>
          <w:sz w:val="32"/>
          <w:szCs w:val="32"/>
          <w:lang w:val="en-US" w:eastAsia="uk-UA" w:bidi="ar-SA"/>
        </w:rPr>
      </w:pPr>
      <w:r>
        <w:rPr>
          <w:rFonts w:hint="eastAsia" w:ascii="仿宋_GB2312" w:hAnsi="仿宋_GB2312" w:eastAsia="仿宋_GB2312" w:cs="仿宋_GB2312"/>
          <w:b w:val="0"/>
          <w:color w:val="000000"/>
          <w:sz w:val="32"/>
          <w:szCs w:val="32"/>
          <w:lang w:val="en-US" w:eastAsia="zh-CN" w:bidi="ar-SA"/>
        </w:rPr>
        <w:t>2.</w:t>
      </w:r>
      <w:r>
        <w:rPr>
          <w:rFonts w:hint="eastAsia" w:ascii="仿宋_GB2312" w:hAnsi="仿宋_GB2312" w:eastAsia="仿宋_GB2312" w:cs="仿宋_GB2312"/>
          <w:b w:val="0"/>
          <w:color w:val="000000"/>
          <w:sz w:val="32"/>
          <w:szCs w:val="32"/>
          <w:lang w:val="en-US" w:eastAsia="uk-UA" w:bidi="ar-SA"/>
        </w:rPr>
        <w:t>督促检查县政府各部门、各镇乡人民政府对国务院和省、市、县政府重要文件、重要会议决定及上级领导重要批示的执行落实情况并跟踪调研，及时向县政府领导报告。</w:t>
      </w:r>
    </w:p>
    <w:p>
      <w:pPr>
        <w:pStyle w:val="25"/>
        <w:keepNext w:val="0"/>
        <w:keepLines w:val="0"/>
        <w:pageBreakBefore w:val="0"/>
        <w:widowControl/>
        <w:kinsoku/>
        <w:wordWrap/>
        <w:overflowPunct/>
        <w:topLinePunct w:val="0"/>
        <w:autoSpaceDE/>
        <w:autoSpaceDN/>
        <w:bidi w:val="0"/>
        <w:adjustRightInd/>
        <w:snapToGrid/>
        <w:spacing w:before="0" w:after="0" w:line="570" w:lineRule="exact"/>
        <w:ind w:left="0" w:firstLine="640" w:firstLineChars="200"/>
        <w:jc w:val="both"/>
        <w:textAlignment w:val="auto"/>
        <w:rPr>
          <w:rFonts w:hint="eastAsia" w:ascii="仿宋_GB2312" w:hAnsi="仿宋_GB2312" w:eastAsia="仿宋_GB2312" w:cs="仿宋_GB2312"/>
          <w:b w:val="0"/>
          <w:color w:val="000000"/>
          <w:sz w:val="32"/>
          <w:szCs w:val="32"/>
          <w:lang w:val="en-US" w:eastAsia="uk-UA" w:bidi="ar-SA"/>
        </w:rPr>
      </w:pPr>
      <w:r>
        <w:rPr>
          <w:rFonts w:hint="eastAsia" w:ascii="仿宋_GB2312" w:hAnsi="仿宋_GB2312" w:eastAsia="仿宋_GB2312" w:cs="仿宋_GB2312"/>
          <w:b w:val="0"/>
          <w:color w:val="000000"/>
          <w:sz w:val="32"/>
          <w:szCs w:val="32"/>
          <w:lang w:val="en-US" w:eastAsia="zh-CN" w:bidi="ar-SA"/>
        </w:rPr>
        <w:t>3.</w:t>
      </w:r>
      <w:r>
        <w:rPr>
          <w:rFonts w:hint="eastAsia" w:ascii="仿宋_GB2312" w:hAnsi="仿宋_GB2312" w:eastAsia="仿宋_GB2312" w:cs="仿宋_GB2312"/>
          <w:b w:val="0"/>
          <w:color w:val="000000"/>
          <w:sz w:val="32"/>
          <w:szCs w:val="32"/>
          <w:lang w:val="en-US" w:eastAsia="uk-UA" w:bidi="ar-SA"/>
        </w:rPr>
        <w:t>根据县政府工作部署和县政府领导的指示，组织专题调研，及时反映情况，提出建议。</w:t>
      </w:r>
    </w:p>
    <w:p>
      <w:pPr>
        <w:pStyle w:val="25"/>
        <w:keepNext w:val="0"/>
        <w:keepLines w:val="0"/>
        <w:pageBreakBefore w:val="0"/>
        <w:widowControl/>
        <w:kinsoku/>
        <w:wordWrap/>
        <w:overflowPunct/>
        <w:topLinePunct w:val="0"/>
        <w:autoSpaceDE/>
        <w:autoSpaceDN/>
        <w:bidi w:val="0"/>
        <w:adjustRightInd/>
        <w:snapToGrid/>
        <w:spacing w:before="0" w:after="0" w:line="570" w:lineRule="exact"/>
        <w:ind w:left="0" w:firstLine="640" w:firstLineChars="200"/>
        <w:jc w:val="both"/>
        <w:textAlignment w:val="auto"/>
        <w:rPr>
          <w:rFonts w:hint="eastAsia" w:ascii="仿宋_GB2312" w:hAnsi="仿宋_GB2312" w:eastAsia="仿宋_GB2312" w:cs="仿宋_GB2312"/>
          <w:b w:val="0"/>
          <w:color w:val="000000"/>
          <w:sz w:val="32"/>
          <w:szCs w:val="32"/>
          <w:lang w:val="en-US" w:eastAsia="uk-UA" w:bidi="ar-SA"/>
        </w:rPr>
      </w:pPr>
      <w:r>
        <w:rPr>
          <w:rFonts w:hint="eastAsia" w:ascii="仿宋_GB2312" w:hAnsi="仿宋_GB2312" w:eastAsia="仿宋_GB2312" w:cs="仿宋_GB2312"/>
          <w:b w:val="0"/>
          <w:color w:val="000000"/>
          <w:sz w:val="32"/>
          <w:szCs w:val="32"/>
          <w:lang w:val="en-US" w:eastAsia="zh-CN" w:bidi="ar-SA"/>
        </w:rPr>
        <w:t>4.</w:t>
      </w:r>
      <w:r>
        <w:rPr>
          <w:rFonts w:hint="eastAsia" w:ascii="仿宋_GB2312" w:hAnsi="仿宋_GB2312" w:eastAsia="仿宋_GB2312" w:cs="仿宋_GB2312"/>
          <w:b w:val="0"/>
          <w:color w:val="000000"/>
          <w:sz w:val="32"/>
          <w:szCs w:val="32"/>
          <w:lang w:val="en-US" w:eastAsia="uk-UA" w:bidi="ar-SA"/>
        </w:rPr>
        <w:t>负责县政府公务接待、会务服务工作。</w:t>
      </w:r>
    </w:p>
    <w:p>
      <w:pPr>
        <w:pStyle w:val="25"/>
        <w:keepNext w:val="0"/>
        <w:keepLines w:val="0"/>
        <w:pageBreakBefore w:val="0"/>
        <w:widowControl/>
        <w:kinsoku/>
        <w:wordWrap/>
        <w:overflowPunct/>
        <w:topLinePunct w:val="0"/>
        <w:autoSpaceDE/>
        <w:autoSpaceDN/>
        <w:bidi w:val="0"/>
        <w:adjustRightInd/>
        <w:snapToGrid/>
        <w:spacing w:before="0" w:after="0" w:line="570" w:lineRule="exact"/>
        <w:ind w:left="0" w:firstLine="640" w:firstLineChars="200"/>
        <w:jc w:val="both"/>
        <w:textAlignment w:val="auto"/>
        <w:rPr>
          <w:rFonts w:hint="eastAsia" w:ascii="仿宋_GB2312" w:hAnsi="仿宋_GB2312" w:eastAsia="仿宋_GB2312" w:cs="仿宋_GB2312"/>
          <w:b w:val="0"/>
          <w:color w:val="000000"/>
          <w:sz w:val="32"/>
          <w:szCs w:val="32"/>
          <w:lang w:val="en-US" w:eastAsia="uk-UA" w:bidi="ar-SA"/>
        </w:rPr>
      </w:pPr>
      <w:r>
        <w:rPr>
          <w:rFonts w:hint="eastAsia" w:ascii="仿宋_GB2312" w:hAnsi="仿宋_GB2312" w:eastAsia="仿宋_GB2312" w:cs="仿宋_GB2312"/>
          <w:b w:val="0"/>
          <w:color w:val="000000"/>
          <w:sz w:val="32"/>
          <w:szCs w:val="32"/>
          <w:lang w:val="en-US" w:eastAsia="zh-CN" w:bidi="ar-SA"/>
        </w:rPr>
        <w:t>5.</w:t>
      </w:r>
      <w:r>
        <w:rPr>
          <w:rFonts w:hint="eastAsia" w:ascii="仿宋_GB2312" w:hAnsi="仿宋_GB2312" w:eastAsia="仿宋_GB2312" w:cs="仿宋_GB2312"/>
          <w:b w:val="0"/>
          <w:color w:val="000000"/>
          <w:sz w:val="32"/>
          <w:szCs w:val="32"/>
          <w:lang w:val="en-US" w:eastAsia="uk-UA" w:bidi="ar-SA"/>
        </w:rPr>
        <w:t>负责组织承办人大代表建议、批评、意见和政协委员提案工作。</w:t>
      </w:r>
    </w:p>
    <w:p>
      <w:pPr>
        <w:pStyle w:val="25"/>
        <w:keepNext w:val="0"/>
        <w:keepLines w:val="0"/>
        <w:pageBreakBefore w:val="0"/>
        <w:widowControl/>
        <w:kinsoku/>
        <w:wordWrap/>
        <w:overflowPunct/>
        <w:topLinePunct w:val="0"/>
        <w:autoSpaceDE/>
        <w:autoSpaceDN/>
        <w:bidi w:val="0"/>
        <w:adjustRightInd/>
        <w:snapToGrid/>
        <w:spacing w:before="0" w:after="0" w:line="570" w:lineRule="exact"/>
        <w:ind w:left="0" w:firstLine="640" w:firstLineChars="200"/>
        <w:jc w:val="both"/>
        <w:textAlignment w:val="auto"/>
        <w:rPr>
          <w:rFonts w:hint="eastAsia" w:ascii="仿宋_GB2312" w:hAnsi="仿宋_GB2312" w:eastAsia="仿宋_GB2312" w:cs="仿宋_GB2312"/>
          <w:b w:val="0"/>
          <w:color w:val="000000"/>
          <w:sz w:val="32"/>
          <w:szCs w:val="32"/>
          <w:lang w:val="en-US" w:eastAsia="uk-UA" w:bidi="ar-SA"/>
        </w:rPr>
      </w:pPr>
      <w:r>
        <w:rPr>
          <w:rFonts w:hint="eastAsia" w:ascii="仿宋_GB2312" w:hAnsi="仿宋_GB2312" w:eastAsia="仿宋_GB2312" w:cs="仿宋_GB2312"/>
          <w:b w:val="0"/>
          <w:color w:val="000000"/>
          <w:sz w:val="32"/>
          <w:szCs w:val="32"/>
          <w:lang w:val="en-US" w:eastAsia="zh-CN" w:bidi="ar-SA"/>
        </w:rPr>
        <w:t>6.</w:t>
      </w:r>
      <w:r>
        <w:rPr>
          <w:rFonts w:hint="eastAsia" w:ascii="仿宋_GB2312" w:hAnsi="仿宋_GB2312" w:eastAsia="仿宋_GB2312" w:cs="仿宋_GB2312"/>
          <w:b w:val="0"/>
          <w:color w:val="000000"/>
          <w:sz w:val="32"/>
          <w:szCs w:val="32"/>
          <w:lang w:val="en-US" w:eastAsia="uk-UA" w:bidi="ar-SA"/>
        </w:rPr>
        <w:t>负责承办县政府提请县人大常委会任免议案和提请县政府任命工作人员的行政任免有关手续；负责承办县政府任命工作人员的宪法宣誓工作。</w:t>
      </w:r>
    </w:p>
    <w:p>
      <w:pPr>
        <w:pStyle w:val="25"/>
        <w:keepNext w:val="0"/>
        <w:keepLines w:val="0"/>
        <w:pageBreakBefore w:val="0"/>
        <w:widowControl/>
        <w:kinsoku/>
        <w:wordWrap/>
        <w:overflowPunct/>
        <w:topLinePunct w:val="0"/>
        <w:autoSpaceDE/>
        <w:autoSpaceDN/>
        <w:bidi w:val="0"/>
        <w:adjustRightInd/>
        <w:snapToGrid/>
        <w:spacing w:before="0" w:after="0" w:line="570" w:lineRule="exact"/>
        <w:ind w:left="0" w:firstLine="640" w:firstLineChars="200"/>
        <w:jc w:val="both"/>
        <w:textAlignment w:val="auto"/>
        <w:rPr>
          <w:rFonts w:hint="eastAsia" w:ascii="仿宋_GB2312" w:hAnsi="仿宋_GB2312" w:eastAsia="仿宋_GB2312" w:cs="仿宋_GB2312"/>
          <w:b w:val="0"/>
          <w:color w:val="000000"/>
          <w:sz w:val="32"/>
          <w:szCs w:val="32"/>
          <w:lang w:val="en-US" w:eastAsia="uk-UA" w:bidi="ar-SA"/>
        </w:rPr>
      </w:pPr>
      <w:r>
        <w:rPr>
          <w:rFonts w:hint="eastAsia" w:ascii="仿宋_GB2312" w:hAnsi="仿宋_GB2312" w:eastAsia="仿宋_GB2312" w:cs="仿宋_GB2312"/>
          <w:b w:val="0"/>
          <w:color w:val="000000"/>
          <w:sz w:val="32"/>
          <w:szCs w:val="32"/>
          <w:lang w:val="en-US" w:eastAsia="zh-CN" w:bidi="ar-SA"/>
        </w:rPr>
        <w:t>7.</w:t>
      </w:r>
      <w:r>
        <w:rPr>
          <w:rFonts w:hint="eastAsia" w:ascii="仿宋_GB2312" w:hAnsi="仿宋_GB2312" w:eastAsia="仿宋_GB2312" w:cs="仿宋_GB2312"/>
          <w:b w:val="0"/>
          <w:color w:val="000000"/>
          <w:sz w:val="32"/>
          <w:szCs w:val="32"/>
          <w:lang w:val="en-US" w:eastAsia="uk-UA" w:bidi="ar-SA"/>
        </w:rPr>
        <w:t>负责县政府值班工作并及时向县政府领导报告重要情况，协助处理县政府各部门、各镇乡向县政府反映的重要问题，受理市长公开电话及县长公开电话事项。</w:t>
      </w:r>
    </w:p>
    <w:p>
      <w:pPr>
        <w:pStyle w:val="25"/>
        <w:keepNext w:val="0"/>
        <w:keepLines w:val="0"/>
        <w:pageBreakBefore w:val="0"/>
        <w:widowControl/>
        <w:kinsoku/>
        <w:wordWrap/>
        <w:overflowPunct/>
        <w:topLinePunct w:val="0"/>
        <w:autoSpaceDE/>
        <w:autoSpaceDN/>
        <w:bidi w:val="0"/>
        <w:adjustRightInd/>
        <w:snapToGrid/>
        <w:spacing w:before="0" w:after="0" w:line="570" w:lineRule="exact"/>
        <w:ind w:left="0" w:firstLine="640" w:firstLineChars="200"/>
        <w:jc w:val="both"/>
        <w:textAlignment w:val="auto"/>
        <w:rPr>
          <w:rFonts w:hint="eastAsia" w:ascii="仿宋_GB2312" w:hAnsi="仿宋_GB2312" w:eastAsia="仿宋_GB2312" w:cs="仿宋_GB2312"/>
          <w:b w:val="0"/>
          <w:color w:val="000000"/>
          <w:sz w:val="32"/>
          <w:szCs w:val="32"/>
          <w:lang w:val="en-US" w:eastAsia="uk-UA" w:bidi="ar-SA"/>
        </w:rPr>
      </w:pPr>
      <w:r>
        <w:rPr>
          <w:rFonts w:hint="eastAsia" w:ascii="仿宋_GB2312" w:hAnsi="仿宋_GB2312" w:eastAsia="仿宋_GB2312" w:cs="仿宋_GB2312"/>
          <w:b w:val="0"/>
          <w:color w:val="000000"/>
          <w:sz w:val="32"/>
          <w:szCs w:val="32"/>
          <w:lang w:val="en-US" w:eastAsia="zh-CN" w:bidi="ar-SA"/>
        </w:rPr>
        <w:t>8.</w:t>
      </w:r>
      <w:r>
        <w:rPr>
          <w:rFonts w:hint="eastAsia" w:ascii="仿宋_GB2312" w:hAnsi="仿宋_GB2312" w:eastAsia="仿宋_GB2312" w:cs="仿宋_GB2312"/>
          <w:b w:val="0"/>
          <w:color w:val="000000"/>
          <w:sz w:val="32"/>
          <w:szCs w:val="32"/>
          <w:lang w:val="en-US" w:eastAsia="uk-UA" w:bidi="ar-SA"/>
        </w:rPr>
        <w:t>负责县政府系统政务信息和政府信息公开及政务信息化建设与管理工作，并对镇乡相关工作进行指导。负责政务信息（包括舆情信息）服务工作，协同有关部门统筹协调县政府新闻宣传、舆情回应等工作。负责全县政府系统电子政务工作。</w:t>
      </w:r>
    </w:p>
    <w:p>
      <w:pPr>
        <w:pStyle w:val="25"/>
        <w:keepNext w:val="0"/>
        <w:keepLines w:val="0"/>
        <w:pageBreakBefore w:val="0"/>
        <w:widowControl/>
        <w:kinsoku/>
        <w:wordWrap/>
        <w:overflowPunct/>
        <w:topLinePunct w:val="0"/>
        <w:autoSpaceDE/>
        <w:autoSpaceDN/>
        <w:bidi w:val="0"/>
        <w:adjustRightInd/>
        <w:snapToGrid/>
        <w:spacing w:before="0" w:after="0" w:line="570" w:lineRule="exact"/>
        <w:ind w:left="0" w:firstLine="640" w:firstLineChars="200"/>
        <w:jc w:val="both"/>
        <w:textAlignment w:val="auto"/>
        <w:rPr>
          <w:rFonts w:hint="eastAsia" w:ascii="仿宋_GB2312" w:hAnsi="仿宋_GB2312" w:eastAsia="仿宋_GB2312" w:cs="仿宋_GB2312"/>
          <w:b w:val="0"/>
          <w:color w:val="000000"/>
          <w:sz w:val="32"/>
          <w:szCs w:val="32"/>
          <w:lang w:val="en-US" w:eastAsia="uk-UA" w:bidi="ar-SA"/>
        </w:rPr>
      </w:pPr>
      <w:r>
        <w:rPr>
          <w:rFonts w:hint="eastAsia" w:ascii="仿宋_GB2312" w:hAnsi="仿宋_GB2312" w:eastAsia="仿宋_GB2312" w:cs="仿宋_GB2312"/>
          <w:b w:val="0"/>
          <w:color w:val="000000"/>
          <w:sz w:val="32"/>
          <w:szCs w:val="32"/>
          <w:lang w:val="en-US" w:eastAsia="zh-CN" w:bidi="ar-SA"/>
        </w:rPr>
        <w:t>9.</w:t>
      </w:r>
      <w:r>
        <w:rPr>
          <w:rFonts w:hint="eastAsia" w:ascii="仿宋_GB2312" w:hAnsi="仿宋_GB2312" w:eastAsia="仿宋_GB2312" w:cs="仿宋_GB2312"/>
          <w:b w:val="0"/>
          <w:color w:val="000000"/>
          <w:sz w:val="32"/>
          <w:szCs w:val="32"/>
          <w:lang w:val="en-US" w:eastAsia="uk-UA" w:bidi="ar-SA"/>
        </w:rPr>
        <w:t>负责组织协调全县“放管服”改革综合协调工作。负责全县优化营商环境的综合协调工作。</w:t>
      </w:r>
    </w:p>
    <w:p>
      <w:pPr>
        <w:pStyle w:val="25"/>
        <w:keepNext w:val="0"/>
        <w:keepLines w:val="0"/>
        <w:pageBreakBefore w:val="0"/>
        <w:widowControl/>
        <w:kinsoku/>
        <w:wordWrap/>
        <w:overflowPunct/>
        <w:topLinePunct w:val="0"/>
        <w:autoSpaceDE/>
        <w:autoSpaceDN/>
        <w:bidi w:val="0"/>
        <w:adjustRightInd/>
        <w:snapToGrid/>
        <w:spacing w:before="0" w:after="0" w:line="570" w:lineRule="exact"/>
        <w:ind w:left="0" w:firstLine="640" w:firstLineChars="200"/>
        <w:jc w:val="both"/>
        <w:textAlignment w:val="auto"/>
        <w:rPr>
          <w:rFonts w:hint="eastAsia" w:ascii="仿宋_GB2312" w:hAnsi="仿宋_GB2312" w:eastAsia="仿宋_GB2312" w:cs="仿宋_GB2312"/>
          <w:b w:val="0"/>
          <w:color w:val="000000"/>
          <w:sz w:val="32"/>
          <w:szCs w:val="32"/>
          <w:lang w:val="en-US" w:eastAsia="uk-UA" w:bidi="ar-SA"/>
        </w:rPr>
      </w:pPr>
      <w:r>
        <w:rPr>
          <w:rFonts w:hint="eastAsia" w:ascii="仿宋_GB2312" w:hAnsi="仿宋_GB2312" w:eastAsia="仿宋_GB2312" w:cs="仿宋_GB2312"/>
          <w:b w:val="0"/>
          <w:color w:val="000000"/>
          <w:sz w:val="32"/>
          <w:szCs w:val="32"/>
          <w:lang w:val="en-US" w:eastAsia="zh-CN" w:bidi="ar-SA"/>
        </w:rPr>
        <w:t>10.</w:t>
      </w:r>
      <w:r>
        <w:rPr>
          <w:rFonts w:hint="eastAsia" w:ascii="仿宋_GB2312" w:hAnsi="仿宋_GB2312" w:eastAsia="仿宋_GB2312" w:cs="仿宋_GB2312"/>
          <w:b w:val="0"/>
          <w:color w:val="000000"/>
          <w:sz w:val="32"/>
          <w:szCs w:val="32"/>
          <w:lang w:val="en-US" w:eastAsia="uk-UA" w:bidi="ar-SA"/>
        </w:rPr>
        <w:t>根据县委县政府工作部署，对我县改革开放和经济社会发展中重大问题进行调查研究，提出政策性建议；组织各乡镇、县政府各部门政策研究机构围绕县委县政府确定的重要课题协作攻关。</w:t>
      </w:r>
    </w:p>
    <w:p>
      <w:pPr>
        <w:pStyle w:val="25"/>
        <w:keepNext w:val="0"/>
        <w:keepLines w:val="0"/>
        <w:pageBreakBefore w:val="0"/>
        <w:widowControl/>
        <w:kinsoku/>
        <w:wordWrap/>
        <w:overflowPunct/>
        <w:topLinePunct w:val="0"/>
        <w:autoSpaceDE/>
        <w:autoSpaceDN/>
        <w:bidi w:val="0"/>
        <w:adjustRightInd/>
        <w:snapToGrid/>
        <w:spacing w:before="0" w:after="0" w:line="570" w:lineRule="exact"/>
        <w:ind w:left="0" w:firstLine="640" w:firstLineChars="200"/>
        <w:jc w:val="both"/>
        <w:textAlignment w:val="auto"/>
        <w:rPr>
          <w:rFonts w:hint="eastAsia" w:ascii="仿宋_GB2312" w:hAnsi="仿宋_GB2312" w:eastAsia="仿宋_GB2312" w:cs="仿宋_GB2312"/>
          <w:b w:val="0"/>
          <w:color w:val="000000"/>
          <w:sz w:val="32"/>
          <w:szCs w:val="32"/>
          <w:lang w:val="en-US" w:eastAsia="uk-UA" w:bidi="ar-SA"/>
        </w:rPr>
      </w:pPr>
      <w:r>
        <w:rPr>
          <w:rFonts w:hint="eastAsia" w:ascii="仿宋_GB2312" w:hAnsi="仿宋_GB2312" w:eastAsia="仿宋_GB2312" w:cs="仿宋_GB2312"/>
          <w:b w:val="0"/>
          <w:color w:val="000000"/>
          <w:sz w:val="32"/>
          <w:szCs w:val="32"/>
          <w:lang w:val="en-US" w:eastAsia="zh-CN" w:bidi="ar-SA"/>
        </w:rPr>
        <w:t>11.</w:t>
      </w:r>
      <w:r>
        <w:rPr>
          <w:rFonts w:hint="eastAsia" w:ascii="仿宋_GB2312" w:hAnsi="仿宋_GB2312" w:eastAsia="仿宋_GB2312" w:cs="仿宋_GB2312"/>
          <w:b w:val="0"/>
          <w:color w:val="000000"/>
          <w:sz w:val="32"/>
          <w:szCs w:val="32"/>
          <w:lang w:val="en-US" w:eastAsia="uk-UA" w:bidi="ar-SA"/>
        </w:rPr>
        <w:t>负责对全县金融工作的宏观指导、综合协调工作。贯彻执行国家、省金融方针政策和法律法规，制定全县金融业发展政策规划并组织实施。负责协调引导各类金融机构支持服务我县实体经济发展，组织做好全县金融生态环境建设、地方金融改革创新等工作。负责全县地方金融机构的市场准入、监督管理和规范发展工作。负责牵头全县金融风险的监测预警、防范和处置化解工作。</w:t>
      </w:r>
    </w:p>
    <w:p>
      <w:pPr>
        <w:pStyle w:val="25"/>
        <w:keepNext w:val="0"/>
        <w:keepLines w:val="0"/>
        <w:pageBreakBefore w:val="0"/>
        <w:widowControl/>
        <w:kinsoku/>
        <w:wordWrap/>
        <w:overflowPunct/>
        <w:topLinePunct w:val="0"/>
        <w:autoSpaceDE/>
        <w:autoSpaceDN/>
        <w:bidi w:val="0"/>
        <w:adjustRightInd/>
        <w:snapToGrid/>
        <w:spacing w:before="0" w:after="0" w:line="570" w:lineRule="exact"/>
        <w:ind w:left="0" w:firstLine="640" w:firstLineChars="200"/>
        <w:jc w:val="both"/>
        <w:textAlignment w:val="auto"/>
        <w:rPr>
          <w:rFonts w:hint="eastAsia" w:ascii="仿宋_GB2312" w:hAnsi="仿宋_GB2312" w:eastAsia="仿宋_GB2312" w:cs="仿宋_GB2312"/>
          <w:b w:val="0"/>
          <w:color w:val="000000"/>
          <w:sz w:val="32"/>
          <w:szCs w:val="32"/>
          <w:lang w:val="en-US" w:eastAsia="uk-UA" w:bidi="ar-SA"/>
        </w:rPr>
      </w:pPr>
      <w:r>
        <w:rPr>
          <w:rFonts w:hint="eastAsia" w:ascii="仿宋_GB2312" w:hAnsi="仿宋_GB2312" w:eastAsia="仿宋_GB2312" w:cs="仿宋_GB2312"/>
          <w:b w:val="0"/>
          <w:color w:val="000000"/>
          <w:sz w:val="32"/>
          <w:szCs w:val="32"/>
          <w:lang w:val="en-US" w:eastAsia="zh-CN" w:bidi="ar-SA"/>
        </w:rPr>
        <w:t>12.</w:t>
      </w:r>
      <w:r>
        <w:rPr>
          <w:rFonts w:hint="eastAsia" w:ascii="仿宋_GB2312" w:hAnsi="仿宋_GB2312" w:eastAsia="仿宋_GB2312" w:cs="仿宋_GB2312"/>
          <w:b w:val="0"/>
          <w:color w:val="000000"/>
          <w:sz w:val="32"/>
          <w:szCs w:val="32"/>
          <w:lang w:val="en-US" w:eastAsia="uk-UA" w:bidi="ar-SA"/>
        </w:rPr>
        <w:t>负责县政府外事、港澳事务、县志等管理工作。</w:t>
      </w:r>
    </w:p>
    <w:p>
      <w:pPr>
        <w:pStyle w:val="25"/>
        <w:keepNext w:val="0"/>
        <w:keepLines w:val="0"/>
        <w:pageBreakBefore w:val="0"/>
        <w:widowControl/>
        <w:kinsoku/>
        <w:wordWrap/>
        <w:overflowPunct/>
        <w:topLinePunct w:val="0"/>
        <w:autoSpaceDE/>
        <w:autoSpaceDN/>
        <w:bidi w:val="0"/>
        <w:adjustRightInd/>
        <w:snapToGrid/>
        <w:spacing w:before="0" w:after="0" w:line="570" w:lineRule="exact"/>
        <w:ind w:left="0" w:firstLine="640" w:firstLineChars="200"/>
        <w:jc w:val="both"/>
        <w:textAlignment w:val="auto"/>
        <w:rPr>
          <w:rFonts w:hint="eastAsia" w:ascii="仿宋_GB2312" w:hAnsi="仿宋_GB2312" w:eastAsia="仿宋_GB2312" w:cs="仿宋_GB2312"/>
          <w:b w:val="0"/>
          <w:color w:val="000000"/>
          <w:sz w:val="32"/>
          <w:szCs w:val="32"/>
          <w:lang w:val="en-US" w:eastAsia="uk-UA" w:bidi="ar-SA"/>
        </w:rPr>
      </w:pPr>
      <w:r>
        <w:rPr>
          <w:rFonts w:hint="eastAsia" w:ascii="仿宋_GB2312" w:hAnsi="仿宋_GB2312" w:eastAsia="仿宋_GB2312" w:cs="仿宋_GB2312"/>
          <w:b w:val="0"/>
          <w:color w:val="000000"/>
          <w:sz w:val="32"/>
          <w:szCs w:val="32"/>
          <w:lang w:val="en-US" w:eastAsia="zh-CN" w:bidi="ar-SA"/>
        </w:rPr>
        <w:t>13.</w:t>
      </w:r>
      <w:r>
        <w:rPr>
          <w:rFonts w:hint="eastAsia" w:ascii="仿宋_GB2312" w:hAnsi="仿宋_GB2312" w:eastAsia="仿宋_GB2312" w:cs="仿宋_GB2312"/>
          <w:b w:val="0"/>
          <w:color w:val="000000"/>
          <w:sz w:val="32"/>
          <w:szCs w:val="32"/>
          <w:lang w:val="en-US" w:eastAsia="uk-UA" w:bidi="ar-SA"/>
        </w:rPr>
        <w:t>负责县政府机关的党建、纪律监督、群团工作。</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ascii="Times New Roman" w:hAnsi="Times New Roman" w:eastAsia="仿宋_GB2312" w:cs="Times New Roman"/>
          <w:kern w:val="0"/>
          <w:sz w:val="32"/>
          <w:szCs w:val="32"/>
        </w:rPr>
      </w:pPr>
      <w:r>
        <w:rPr>
          <w:rFonts w:hint="eastAsia" w:ascii="仿宋_GB2312" w:hAnsi="仿宋_GB2312" w:eastAsia="仿宋_GB2312" w:cs="仿宋_GB2312"/>
          <w:b w:val="0"/>
          <w:color w:val="000000"/>
          <w:sz w:val="32"/>
          <w:szCs w:val="32"/>
          <w:lang w:val="en-US" w:eastAsia="zh-CN" w:bidi="ar-SA"/>
        </w:rPr>
        <w:t>14.</w:t>
      </w:r>
      <w:r>
        <w:rPr>
          <w:rFonts w:hint="eastAsia" w:ascii="仿宋_GB2312" w:hAnsi="仿宋_GB2312" w:eastAsia="仿宋_GB2312" w:cs="仿宋_GB2312"/>
          <w:b w:val="0"/>
          <w:color w:val="000000"/>
          <w:sz w:val="32"/>
          <w:szCs w:val="32"/>
          <w:lang w:val="en-US" w:eastAsia="uk-UA" w:bidi="ar-SA"/>
        </w:rPr>
        <w:t>完成县政府交办的其他任务。</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ascii="Times New Roman" w:hAnsi="Times New Roman" w:eastAsia="仿宋_GB2312" w:cs="Times New Roman"/>
          <w:kern w:val="0"/>
          <w:sz w:val="32"/>
          <w:szCs w:val="32"/>
          <w:highlight w:val="yellow"/>
        </w:rPr>
      </w:pPr>
      <w:r>
        <w:rPr>
          <w:rFonts w:ascii="Times New Roman" w:hAnsi="Times New Roman" w:eastAsia="黑体" w:cs="Times New Roman"/>
          <w:kern w:val="0"/>
          <w:sz w:val="32"/>
          <w:szCs w:val="32"/>
        </w:rPr>
        <w:t>二、机构设置</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从决算编报单位构成看，纳入2024年度本部门决算汇编范围的独立核算单位（以下简称“单位”）共</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个，具体情况如下：</w:t>
      </w:r>
    </w:p>
    <w:tbl>
      <w:tblPr>
        <w:tblStyle w:val="8"/>
        <w:tblpPr w:leftFromText="180" w:rightFromText="180" w:vertAnchor="text" w:horzAnchor="page" w:tblpXSpec="center" w:tblpY="10"/>
        <w:tblOverlap w:val="never"/>
        <w:tblW w:w="8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3485"/>
        <w:gridCol w:w="2445"/>
        <w:gridCol w:w="2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985" w:type="dxa"/>
            <w:vAlign w:val="center"/>
          </w:tcPr>
          <w:p>
            <w:pPr>
              <w:spacing w:line="560" w:lineRule="exact"/>
              <w:jc w:val="center"/>
              <w:rPr>
                <w:rFonts w:ascii="Times New Roman" w:hAnsi="Times New Roman" w:eastAsia="仿宋_GB2312" w:cs="Times New Roman"/>
                <w:b/>
                <w:bCs/>
                <w:kern w:val="0"/>
                <w:sz w:val="28"/>
                <w:szCs w:val="28"/>
              </w:rPr>
            </w:pPr>
            <w:r>
              <w:rPr>
                <w:rFonts w:ascii="Times New Roman" w:hAnsi="Times New Roman" w:eastAsia="仿宋_GB2312" w:cs="Times New Roman"/>
                <w:b/>
                <w:bCs/>
                <w:kern w:val="0"/>
                <w:sz w:val="28"/>
                <w:szCs w:val="28"/>
              </w:rPr>
              <w:t>序号</w:t>
            </w:r>
          </w:p>
        </w:tc>
        <w:tc>
          <w:tcPr>
            <w:tcW w:w="3485" w:type="dxa"/>
            <w:vAlign w:val="center"/>
          </w:tcPr>
          <w:p>
            <w:pPr>
              <w:spacing w:line="560" w:lineRule="exact"/>
              <w:jc w:val="center"/>
              <w:rPr>
                <w:rFonts w:ascii="Times New Roman" w:hAnsi="Times New Roman" w:eastAsia="仿宋_GB2312" w:cs="Times New Roman"/>
                <w:b/>
                <w:bCs/>
                <w:kern w:val="0"/>
                <w:sz w:val="28"/>
                <w:szCs w:val="28"/>
              </w:rPr>
            </w:pPr>
            <w:r>
              <w:rPr>
                <w:rFonts w:ascii="Times New Roman" w:hAnsi="Times New Roman" w:eastAsia="仿宋_GB2312" w:cs="Times New Roman"/>
                <w:b/>
                <w:bCs/>
                <w:kern w:val="0"/>
                <w:sz w:val="28"/>
                <w:szCs w:val="28"/>
              </w:rPr>
              <w:t>单位名称</w:t>
            </w:r>
          </w:p>
        </w:tc>
        <w:tc>
          <w:tcPr>
            <w:tcW w:w="2445" w:type="dxa"/>
            <w:vAlign w:val="center"/>
          </w:tcPr>
          <w:p>
            <w:pPr>
              <w:spacing w:line="560" w:lineRule="exact"/>
              <w:jc w:val="center"/>
              <w:rPr>
                <w:rFonts w:ascii="Times New Roman" w:hAnsi="Times New Roman" w:eastAsia="仿宋_GB2312" w:cs="Times New Roman"/>
                <w:b/>
                <w:bCs/>
                <w:kern w:val="0"/>
                <w:sz w:val="28"/>
                <w:szCs w:val="28"/>
              </w:rPr>
            </w:pPr>
            <w:r>
              <w:rPr>
                <w:rFonts w:ascii="Times New Roman" w:hAnsi="Times New Roman" w:eastAsia="仿宋_GB2312" w:cs="Times New Roman"/>
                <w:b/>
                <w:bCs/>
                <w:kern w:val="0"/>
                <w:sz w:val="28"/>
                <w:szCs w:val="28"/>
              </w:rPr>
              <w:t>单位基本性质</w:t>
            </w:r>
          </w:p>
        </w:tc>
        <w:tc>
          <w:tcPr>
            <w:tcW w:w="2060" w:type="dxa"/>
            <w:vAlign w:val="center"/>
          </w:tcPr>
          <w:p>
            <w:pPr>
              <w:spacing w:line="560" w:lineRule="exact"/>
              <w:jc w:val="center"/>
              <w:rPr>
                <w:rFonts w:ascii="Times New Roman" w:hAnsi="Times New Roman" w:eastAsia="仿宋_GB2312" w:cs="Times New Roman"/>
                <w:b/>
                <w:bCs/>
                <w:kern w:val="0"/>
                <w:sz w:val="28"/>
                <w:szCs w:val="28"/>
              </w:rPr>
            </w:pPr>
            <w:r>
              <w:rPr>
                <w:rFonts w:ascii="Times New Roman" w:hAnsi="Times New Roman" w:eastAsia="仿宋_GB2312" w:cs="Times New Roman"/>
                <w:b/>
                <w:bCs/>
                <w:kern w:val="0"/>
                <w:sz w:val="28"/>
                <w:szCs w:val="28"/>
              </w:rPr>
              <w:t>经费形式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pPr>
              <w:spacing w:line="5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w:t>
            </w:r>
          </w:p>
        </w:tc>
        <w:tc>
          <w:tcPr>
            <w:tcW w:w="3485" w:type="dxa"/>
            <w:vAlign w:val="top"/>
          </w:tcPr>
          <w:p>
            <w:pPr>
              <w:spacing w:line="560" w:lineRule="exact"/>
              <w:jc w:val="center"/>
              <w:rPr>
                <w:rFonts w:ascii="Times New Roman" w:hAnsi="Times New Roman" w:eastAsia="仿宋_GB2312" w:cs="Times New Roman"/>
                <w:kern w:val="0"/>
                <w:sz w:val="28"/>
                <w:szCs w:val="28"/>
              </w:rPr>
            </w:pPr>
            <w:r>
              <w:rPr>
                <w:rFonts w:hint="eastAsia" w:ascii="仿宋_GB2312" w:eastAsia="仿宋_GB2312" w:cs="ArialUnicodeMS"/>
                <w:kern w:val="0"/>
                <w:sz w:val="24"/>
                <w:szCs w:val="24"/>
                <w:lang w:val="en-US" w:eastAsia="zh-CN"/>
              </w:rPr>
              <w:t>昌黎县人民政府</w:t>
            </w:r>
            <w:r>
              <w:rPr>
                <w:rFonts w:hint="eastAsia" w:ascii="仿宋_GB2312" w:hAnsi="Calibri" w:eastAsia="仿宋_GB2312" w:cs="ArialUnicodeMS"/>
                <w:kern w:val="0"/>
                <w:sz w:val="24"/>
                <w:szCs w:val="24"/>
                <w:lang w:val="en-US" w:eastAsia="zh-CN"/>
              </w:rPr>
              <w:t>办公室(本级)</w:t>
            </w:r>
          </w:p>
        </w:tc>
        <w:tc>
          <w:tcPr>
            <w:tcW w:w="2445" w:type="dxa"/>
            <w:vAlign w:val="top"/>
          </w:tcPr>
          <w:p>
            <w:pPr>
              <w:spacing w:line="560" w:lineRule="exact"/>
              <w:jc w:val="center"/>
              <w:rPr>
                <w:rFonts w:ascii="Times New Roman" w:hAnsi="Times New Roman" w:eastAsia="仿宋_GB2312" w:cs="Times New Roman"/>
                <w:kern w:val="0"/>
                <w:sz w:val="28"/>
                <w:szCs w:val="28"/>
              </w:rPr>
            </w:pPr>
            <w:r>
              <w:rPr>
                <w:rFonts w:hint="eastAsia" w:ascii="仿宋_GB2312" w:hAnsi="Calibri" w:eastAsia="仿宋_GB2312" w:cs="ArialUnicodeMS"/>
                <w:kern w:val="0"/>
                <w:sz w:val="28"/>
                <w:szCs w:val="28"/>
                <w:lang w:val="en-US" w:eastAsia="zh-CN"/>
              </w:rPr>
              <w:t>行政单位</w:t>
            </w:r>
          </w:p>
        </w:tc>
        <w:tc>
          <w:tcPr>
            <w:tcW w:w="2060" w:type="dxa"/>
            <w:vAlign w:val="top"/>
          </w:tcPr>
          <w:p>
            <w:pPr>
              <w:spacing w:line="560" w:lineRule="exact"/>
              <w:jc w:val="center"/>
              <w:rPr>
                <w:rFonts w:ascii="Times New Roman" w:hAnsi="Times New Roman" w:eastAsia="仿宋_GB2312" w:cs="Times New Roman"/>
                <w:kern w:val="0"/>
                <w:sz w:val="28"/>
                <w:szCs w:val="28"/>
              </w:rPr>
            </w:pPr>
            <w:r>
              <w:rPr>
                <w:rFonts w:hint="eastAsia" w:ascii="仿宋_GB2312" w:hAnsi="Calibri" w:eastAsia="仿宋_GB2312" w:cs="ArialUnicodeMS"/>
                <w:kern w:val="0"/>
                <w:sz w:val="28"/>
                <w:szCs w:val="28"/>
                <w:lang w:val="en-US" w:eastAsia="zh-CN"/>
              </w:rPr>
              <w:t>全额</w:t>
            </w:r>
          </w:p>
        </w:tc>
      </w:tr>
    </w:tbl>
    <w:p>
      <w:pPr>
        <w:widowControl/>
        <w:spacing w:after="160" w:line="580" w:lineRule="exact"/>
        <w:ind w:firstLine="640" w:firstLineChars="200"/>
        <w:rPr>
          <w:rFonts w:ascii="Times New Roman" w:hAnsi="Times New Roman" w:eastAsia="黑体" w:cs="Times New Roman"/>
          <w:sz w:val="32"/>
          <w:szCs w:val="32"/>
        </w:rPr>
      </w:pPr>
      <w:r>
        <w:rPr>
          <w:rFonts w:ascii="Times New Roman" w:hAnsi="Times New Roman" w:eastAsia="仿宋_GB2312" w:cs="Times New Roman"/>
          <w:kern w:val="0"/>
          <w:sz w:val="32"/>
          <w:szCs w:val="32"/>
        </w:rPr>
        <w:t>我部门无二级预算单位，因此，</w:t>
      </w:r>
      <w:r>
        <w:rPr>
          <w:rFonts w:hint="eastAsia" w:ascii="Times New Roman" w:hAnsi="Times New Roman" w:eastAsia="仿宋_GB2312" w:cs="Times New Roman"/>
          <w:kern w:val="0"/>
          <w:sz w:val="32"/>
          <w:szCs w:val="32"/>
          <w:lang w:eastAsia="zh-CN"/>
        </w:rPr>
        <w:t>昌黎县人民政府办公室</w:t>
      </w:r>
      <w:r>
        <w:rPr>
          <w:rFonts w:ascii="Times New Roman" w:hAnsi="Times New Roman" w:eastAsia="仿宋_GB2312" w:cs="Times New Roman"/>
          <w:kern w:val="0"/>
          <w:sz w:val="32"/>
          <w:szCs w:val="32"/>
        </w:rPr>
        <w:t>2024年度部门决算即</w:t>
      </w:r>
      <w:r>
        <w:rPr>
          <w:rFonts w:hint="eastAsia" w:ascii="Times New Roman" w:hAnsi="Times New Roman" w:eastAsia="仿宋_GB2312" w:cs="Times New Roman"/>
          <w:kern w:val="0"/>
          <w:sz w:val="32"/>
          <w:szCs w:val="32"/>
          <w:lang w:eastAsia="zh-CN"/>
        </w:rPr>
        <w:t>昌黎县人民政府办公室</w:t>
      </w:r>
      <w:r>
        <w:rPr>
          <w:rFonts w:ascii="Times New Roman" w:hAnsi="Times New Roman" w:eastAsia="仿宋_GB2312" w:cs="Times New Roman"/>
          <w:kern w:val="0"/>
          <w:sz w:val="32"/>
          <w:szCs w:val="32"/>
        </w:rPr>
        <w:t>本级2024年度决算。</w:t>
      </w:r>
      <w:r>
        <w:rPr>
          <w:rFonts w:ascii="Times New Roman" w:hAnsi="Times New Roman" w:eastAsia="黑体" w:cs="Times New Roman"/>
          <w:sz w:val="32"/>
          <w:szCs w:val="32"/>
        </w:rPr>
        <w:br w:type="page"/>
      </w:r>
    </w:p>
    <w:p>
      <w:pPr>
        <w:widowControl/>
        <w:spacing w:after="160" w:line="580" w:lineRule="exact"/>
        <w:rPr>
          <w:rFonts w:ascii="Times New Roman" w:hAnsi="Times New Roman" w:eastAsia="黑体" w:cs="Times New Roman"/>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tbl>
      <w:tblPr>
        <w:tblStyle w:val="8"/>
        <w:tblW w:w="10260" w:type="dxa"/>
        <w:jc w:val="center"/>
        <w:tblLayout w:type="fixed"/>
        <w:tblCellMar>
          <w:top w:w="15" w:type="dxa"/>
          <w:left w:w="15" w:type="dxa"/>
          <w:bottom w:w="15" w:type="dxa"/>
          <w:right w:w="15" w:type="dxa"/>
        </w:tblCellMar>
      </w:tblPr>
      <w:tblGrid>
        <w:gridCol w:w="3490"/>
        <w:gridCol w:w="536"/>
        <w:gridCol w:w="26"/>
        <w:gridCol w:w="1324"/>
        <w:gridCol w:w="814"/>
        <w:gridCol w:w="2469"/>
        <w:gridCol w:w="502"/>
        <w:gridCol w:w="1099"/>
      </w:tblGrid>
      <w:tr>
        <w:tblPrEx>
          <w:tblCellMar>
            <w:top w:w="15" w:type="dxa"/>
            <w:left w:w="15" w:type="dxa"/>
            <w:bottom w:w="15" w:type="dxa"/>
            <w:right w:w="15" w:type="dxa"/>
          </w:tblCellMar>
        </w:tblPrEx>
        <w:trPr>
          <w:trHeight w:val="1350" w:hRule="exact"/>
          <w:jc w:val="center"/>
        </w:trPr>
        <w:tc>
          <w:tcPr>
            <w:tcW w:w="10260" w:type="dxa"/>
            <w:gridSpan w:val="8"/>
            <w:tcBorders>
              <w:top w:val="nil"/>
              <w:left w:val="nil"/>
              <w:bottom w:val="nil"/>
              <w:right w:val="nil"/>
            </w:tcBorders>
            <w:shd w:val="clear" w:color="auto" w:fill="FFFFFF"/>
            <w:vAlign w:val="bottom"/>
          </w:tcPr>
          <w:p>
            <w:pPr>
              <w:pStyle w:val="22"/>
              <w:widowControl/>
              <w:spacing w:line="500" w:lineRule="exact"/>
              <w:ind w:left="0" w:leftChars="0" w:firstLine="0" w:firstLineChars="0"/>
              <w:jc w:val="center"/>
              <w:textAlignment w:val="center"/>
              <w:rPr>
                <w:rFonts w:ascii="Times New Roman" w:hAnsi="Times New Roman" w:eastAsia="黑体" w:cs="Times New Roman"/>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ascii="Times New Roman" w:hAnsi="Times New Roman" w:eastAsia="黑体" w:cs="Times New Roman"/>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第二部分2024年度部门决算表</w:t>
            </w:r>
          </w:p>
          <w:p>
            <w:pPr>
              <w:pStyle w:val="22"/>
              <w:widowControl/>
              <w:spacing w:line="500" w:lineRule="exact"/>
              <w:ind w:left="0" w:leftChars="0" w:firstLine="0" w:firstLineChars="0"/>
              <w:jc w:val="center"/>
              <w:textAlignment w:val="center"/>
              <w:rPr>
                <w:rFonts w:ascii="Times New Roman" w:hAnsi="Times New Roman" w:eastAsia="仿宋_GB2312" w:cs="Times New Roman"/>
                <w:b/>
                <w:bCs/>
                <w:sz w:val="36"/>
                <w:szCs w:val="36"/>
              </w:rPr>
            </w:pPr>
            <w:r>
              <w:rPr>
                <w:rFonts w:ascii="Times New Roman" w:hAnsi="Times New Roman" w:eastAsia="仿宋_GB2312" w:cs="Times New Roman"/>
                <w:b/>
                <w:bCs/>
                <w:sz w:val="36"/>
                <w:szCs w:val="36"/>
              </w:rPr>
              <w:t>收入支出决算总表</w:t>
            </w:r>
          </w:p>
          <w:p>
            <w:pPr>
              <w:pStyle w:val="22"/>
              <w:widowControl/>
              <w:ind w:left="1760" w:firstLine="0" w:firstLineChars="0"/>
              <w:textAlignment w:val="center"/>
              <w:rPr>
                <w:rFonts w:ascii="Times New Roman" w:hAnsi="Times New Roman" w:eastAsia="仿宋_GB2312" w:cs="Times New Roman"/>
                <w:b/>
                <w:bCs/>
                <w:sz w:val="32"/>
                <w:szCs w:val="32"/>
              </w:rPr>
            </w:pPr>
          </w:p>
        </w:tc>
      </w:tr>
      <w:tr>
        <w:tblPrEx>
          <w:tblCellMar>
            <w:top w:w="15" w:type="dxa"/>
            <w:left w:w="15" w:type="dxa"/>
            <w:bottom w:w="15" w:type="dxa"/>
            <w:right w:w="15" w:type="dxa"/>
          </w:tblCellMar>
        </w:tblPrEx>
        <w:trPr>
          <w:trHeight w:val="358" w:hRule="exact"/>
          <w:jc w:val="center"/>
        </w:trPr>
        <w:tc>
          <w:tcPr>
            <w:tcW w:w="10260" w:type="dxa"/>
            <w:gridSpan w:val="8"/>
            <w:tcBorders>
              <w:top w:val="nil"/>
              <w:left w:val="nil"/>
              <w:bottom w:val="nil"/>
              <w:right w:val="nil"/>
            </w:tcBorders>
            <w:shd w:val="clear" w:color="auto" w:fill="FFFFFF"/>
            <w:vAlign w:val="center"/>
          </w:tcPr>
          <w:p>
            <w:pPr>
              <w:widowControl/>
              <w:jc w:val="right"/>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0"/>
                <w:szCs w:val="20"/>
                <w:lang w:bidi="ar"/>
              </w:rPr>
              <w:t>公开01表</w:t>
            </w:r>
          </w:p>
        </w:tc>
      </w:tr>
      <w:tr>
        <w:tblPrEx>
          <w:tblCellMar>
            <w:top w:w="15" w:type="dxa"/>
            <w:left w:w="15" w:type="dxa"/>
            <w:bottom w:w="15" w:type="dxa"/>
            <w:right w:w="15" w:type="dxa"/>
          </w:tblCellMar>
        </w:tblPrEx>
        <w:trPr>
          <w:trHeight w:val="350" w:hRule="exact"/>
          <w:jc w:val="center"/>
        </w:trPr>
        <w:tc>
          <w:tcPr>
            <w:tcW w:w="4052" w:type="dxa"/>
            <w:gridSpan w:val="3"/>
            <w:tcBorders>
              <w:top w:val="nil"/>
              <w:left w:val="nil"/>
              <w:bottom w:val="single" w:color="auto" w:sz="4" w:space="0"/>
              <w:right w:val="nil"/>
            </w:tcBorders>
            <w:shd w:val="clear" w:color="auto" w:fill="FFFFFF"/>
            <w:vAlign w:val="center"/>
          </w:tcPr>
          <w:p>
            <w:pPr>
              <w:widowControl/>
              <w:jc w:val="left"/>
              <w:textAlignment w:val="center"/>
              <w:rPr>
                <w:rFonts w:ascii="Times New Roman" w:hAnsi="Times New Roman" w:eastAsia="仿宋_GB2312" w:cs="Times New Roman"/>
                <w:color w:val="000000"/>
                <w:kern w:val="0"/>
                <w:sz w:val="20"/>
                <w:szCs w:val="20"/>
                <w:lang w:bidi="ar"/>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昌黎县人民政府办公室（本级）</w:t>
            </w:r>
            <w:r>
              <w:rPr>
                <w:rFonts w:ascii="Times New Roman" w:hAnsi="Times New Roman" w:eastAsia="仿宋_GB2312" w:cs="Times New Roman"/>
                <w:color w:val="000000"/>
                <w:kern w:val="0"/>
                <w:sz w:val="20"/>
                <w:szCs w:val="20"/>
                <w:lang w:bidi="ar"/>
              </w:rPr>
              <w:t xml:space="preserve">                    </w:t>
            </w:r>
          </w:p>
        </w:tc>
        <w:tc>
          <w:tcPr>
            <w:tcW w:w="2138" w:type="dxa"/>
            <w:gridSpan w:val="2"/>
            <w:tcBorders>
              <w:top w:val="nil"/>
              <w:left w:val="nil"/>
              <w:bottom w:val="single" w:color="auto" w:sz="4" w:space="0"/>
              <w:right w:val="nil"/>
            </w:tcBorders>
            <w:shd w:val="clear" w:color="auto" w:fill="FFFFFF"/>
            <w:vAlign w:val="center"/>
          </w:tcPr>
          <w:p>
            <w:pPr>
              <w:widowControl/>
              <w:jc w:val="center"/>
              <w:textAlignment w:val="center"/>
              <w:rPr>
                <w:rFonts w:ascii="Times New Roman" w:hAnsi="Times New Roman" w:eastAsia="仿宋_GB2312" w:cs="Times New Roman"/>
                <w:color w:val="000000"/>
                <w:kern w:val="0"/>
                <w:sz w:val="20"/>
                <w:szCs w:val="20"/>
                <w:lang w:bidi="ar"/>
              </w:rPr>
            </w:pPr>
            <w:r>
              <w:rPr>
                <w:rFonts w:ascii="Times New Roman" w:hAnsi="Times New Roman" w:eastAsia="仿宋_GB2312" w:cs="Times New Roman"/>
                <w:color w:val="000000"/>
                <w:kern w:val="0"/>
                <w:sz w:val="20"/>
                <w:szCs w:val="20"/>
                <w:lang w:bidi="ar"/>
              </w:rPr>
              <w:t>2024年度</w:t>
            </w:r>
          </w:p>
        </w:tc>
        <w:tc>
          <w:tcPr>
            <w:tcW w:w="4070" w:type="dxa"/>
            <w:gridSpan w:val="3"/>
            <w:tcBorders>
              <w:top w:val="nil"/>
              <w:left w:val="nil"/>
              <w:bottom w:val="single" w:color="auto" w:sz="4" w:space="0"/>
              <w:right w:val="nil"/>
            </w:tcBorders>
            <w:shd w:val="clear" w:color="auto" w:fill="FFFFFF"/>
            <w:vAlign w:val="center"/>
          </w:tcPr>
          <w:p>
            <w:pPr>
              <w:widowControl/>
              <w:jc w:val="right"/>
              <w:textAlignment w:val="center"/>
              <w:rPr>
                <w:rFonts w:ascii="Times New Roman" w:hAnsi="Times New Roman" w:eastAsia="仿宋_GB2312" w:cs="Times New Roman"/>
                <w:color w:val="000000"/>
                <w:kern w:val="0"/>
                <w:sz w:val="20"/>
                <w:szCs w:val="20"/>
                <w:lang w:bidi="ar"/>
              </w:rPr>
            </w:pPr>
            <w:r>
              <w:rPr>
                <w:rFonts w:ascii="Times New Roman" w:hAnsi="Times New Roman" w:eastAsia="仿宋_GB2312" w:cs="Times New Roman"/>
                <w:color w:val="000000"/>
                <w:kern w:val="0"/>
                <w:sz w:val="20"/>
                <w:szCs w:val="20"/>
                <w:lang w:bidi="ar"/>
              </w:rPr>
              <w:t>单位：万元</w:t>
            </w:r>
          </w:p>
        </w:tc>
      </w:tr>
      <w:tr>
        <w:tblPrEx>
          <w:tblCellMar>
            <w:top w:w="15" w:type="dxa"/>
            <w:left w:w="15" w:type="dxa"/>
            <w:bottom w:w="15" w:type="dxa"/>
            <w:right w:w="15" w:type="dxa"/>
          </w:tblCellMar>
        </w:tblPrEx>
        <w:trPr>
          <w:trHeight w:val="544" w:hRule="exact"/>
          <w:jc w:val="center"/>
        </w:trPr>
        <w:tc>
          <w:tcPr>
            <w:tcW w:w="5376"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szCs w:val="24"/>
                <w:lang w:bidi="ar"/>
              </w:rPr>
              <w:t>收入</w:t>
            </w:r>
          </w:p>
        </w:tc>
        <w:tc>
          <w:tcPr>
            <w:tcW w:w="4884"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szCs w:val="24"/>
                <w:lang w:bidi="ar"/>
              </w:rPr>
              <w:t>支出</w:t>
            </w:r>
          </w:p>
        </w:tc>
      </w:tr>
      <w:tr>
        <w:tblPrEx>
          <w:tblCellMar>
            <w:top w:w="15" w:type="dxa"/>
            <w:left w:w="15" w:type="dxa"/>
            <w:bottom w:w="15" w:type="dxa"/>
            <w:right w:w="15" w:type="dxa"/>
          </w:tblCellMar>
        </w:tblPrEx>
        <w:trPr>
          <w:trHeight w:val="600" w:hRule="exact"/>
          <w:jc w:val="center"/>
        </w:trPr>
        <w:tc>
          <w:tcPr>
            <w:tcW w:w="349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szCs w:val="24"/>
                <w:lang w:bidi="ar"/>
              </w:rPr>
              <w:t>项    目</w:t>
            </w:r>
          </w:p>
        </w:tc>
        <w:tc>
          <w:tcPr>
            <w:tcW w:w="53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eastAsia="仿宋_GB2312" w:cs="Times New Roman"/>
                <w:b/>
                <w:bCs/>
                <w:color w:val="000000"/>
                <w:sz w:val="22"/>
                <w:szCs w:val="20"/>
              </w:rPr>
            </w:pPr>
            <w:r>
              <w:rPr>
                <w:rFonts w:ascii="Times New Roman" w:hAnsi="Times New Roman" w:eastAsia="仿宋_GB2312" w:cs="Times New Roman"/>
                <w:b/>
                <w:bCs/>
                <w:color w:val="000000"/>
                <w:kern w:val="0"/>
                <w:sz w:val="22"/>
                <w:szCs w:val="20"/>
                <w:lang w:bidi="ar"/>
              </w:rPr>
              <w:t>行次</w:t>
            </w:r>
          </w:p>
        </w:tc>
        <w:tc>
          <w:tcPr>
            <w:tcW w:w="135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szCs w:val="24"/>
                <w:lang w:bidi="ar"/>
              </w:rPr>
              <w:t>决算数</w:t>
            </w:r>
          </w:p>
        </w:tc>
        <w:tc>
          <w:tcPr>
            <w:tcW w:w="328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szCs w:val="24"/>
                <w:lang w:bidi="ar"/>
              </w:rPr>
              <w:t>项    目</w:t>
            </w:r>
          </w:p>
        </w:tc>
        <w:tc>
          <w:tcPr>
            <w:tcW w:w="50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eastAsia="仿宋_GB2312" w:cs="Times New Roman"/>
                <w:b/>
                <w:bCs/>
                <w:color w:val="000000"/>
                <w:sz w:val="22"/>
                <w:szCs w:val="20"/>
              </w:rPr>
            </w:pPr>
            <w:r>
              <w:rPr>
                <w:rFonts w:ascii="Times New Roman" w:hAnsi="Times New Roman" w:eastAsia="仿宋_GB2312" w:cs="Times New Roman"/>
                <w:b/>
                <w:bCs/>
                <w:color w:val="000000"/>
                <w:kern w:val="0"/>
                <w:sz w:val="22"/>
                <w:szCs w:val="20"/>
                <w:lang w:bidi="ar"/>
              </w:rPr>
              <w:t>行次</w:t>
            </w:r>
          </w:p>
        </w:tc>
        <w:tc>
          <w:tcPr>
            <w:tcW w:w="1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szCs w:val="24"/>
                <w:lang w:bidi="ar"/>
              </w:rPr>
              <w:t>决算数</w:t>
            </w:r>
          </w:p>
        </w:tc>
      </w:tr>
      <w:tr>
        <w:tblPrEx>
          <w:tblCellMar>
            <w:top w:w="15" w:type="dxa"/>
            <w:left w:w="15" w:type="dxa"/>
            <w:bottom w:w="15" w:type="dxa"/>
            <w:right w:w="15" w:type="dxa"/>
          </w:tblCellMar>
        </w:tblPrEx>
        <w:trPr>
          <w:trHeight w:val="474" w:hRule="exact"/>
          <w:jc w:val="center"/>
        </w:trPr>
        <w:tc>
          <w:tcPr>
            <w:tcW w:w="349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4"/>
                <w:lang w:bidi="ar"/>
              </w:rPr>
              <w:t>栏    次</w:t>
            </w:r>
          </w:p>
        </w:tc>
        <w:tc>
          <w:tcPr>
            <w:tcW w:w="53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eastAsia="仿宋_GB2312" w:cs="Times New Roman"/>
                <w:color w:val="000000"/>
                <w:sz w:val="22"/>
              </w:rPr>
            </w:pPr>
          </w:p>
        </w:tc>
        <w:tc>
          <w:tcPr>
            <w:tcW w:w="135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4"/>
                <w:lang w:bidi="ar"/>
              </w:rPr>
              <w:t>1</w:t>
            </w:r>
          </w:p>
        </w:tc>
        <w:tc>
          <w:tcPr>
            <w:tcW w:w="328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4"/>
                <w:lang w:bidi="ar"/>
              </w:rPr>
              <w:t>栏    次</w:t>
            </w:r>
          </w:p>
        </w:tc>
        <w:tc>
          <w:tcPr>
            <w:tcW w:w="50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eastAsia="仿宋_GB2312" w:cs="Times New Roman"/>
                <w:color w:val="000000"/>
                <w:sz w:val="22"/>
              </w:rPr>
            </w:pPr>
          </w:p>
        </w:tc>
        <w:tc>
          <w:tcPr>
            <w:tcW w:w="1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4"/>
                <w:lang w:bidi="ar"/>
              </w:rPr>
              <w:t>2</w:t>
            </w:r>
          </w:p>
        </w:tc>
      </w:tr>
      <w:tr>
        <w:tblPrEx>
          <w:tblCellMar>
            <w:top w:w="15" w:type="dxa"/>
            <w:left w:w="15" w:type="dxa"/>
            <w:bottom w:w="15" w:type="dxa"/>
            <w:right w:w="15" w:type="dxa"/>
          </w:tblCellMar>
        </w:tblPrEx>
        <w:trPr>
          <w:trHeight w:val="474" w:hRule="exact"/>
          <w:jc w:val="center"/>
        </w:trPr>
        <w:tc>
          <w:tcPr>
            <w:tcW w:w="349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rPr>
              <w:t>一、一般公共预算财政拨款收入</w:t>
            </w:r>
          </w:p>
        </w:tc>
        <w:tc>
          <w:tcPr>
            <w:tcW w:w="536" w:type="dxa"/>
            <w:tcBorders>
              <w:top w:val="single" w:color="auto"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rPr>
              <w:t>1</w:t>
            </w:r>
          </w:p>
        </w:tc>
        <w:tc>
          <w:tcPr>
            <w:tcW w:w="1350"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704.56</w:t>
            </w:r>
          </w:p>
        </w:tc>
        <w:tc>
          <w:tcPr>
            <w:tcW w:w="3283"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rPr>
              <w:t>一、一般公共服务支出</w:t>
            </w:r>
          </w:p>
        </w:tc>
        <w:tc>
          <w:tcPr>
            <w:tcW w:w="502" w:type="dxa"/>
            <w:tcBorders>
              <w:top w:val="single" w:color="auto"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rPr>
              <w:t>32</w:t>
            </w:r>
          </w:p>
        </w:tc>
        <w:tc>
          <w:tcPr>
            <w:tcW w:w="1099"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592.68</w:t>
            </w:r>
          </w:p>
        </w:tc>
      </w:tr>
      <w:tr>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rPr>
              <w:t>二、政府性基金预算财政拨款收入</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rPr>
              <w:t>2</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rPr>
              <w:t>二、外交支出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rPr>
              <w:t>33</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rPr>
              <w:t>三、国有资本经营预算财政拨款收入</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rPr>
              <w:t>3</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rPr>
              <w:t>三、国防支出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rPr>
              <w:t>34</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rPr>
              <w:t>四、上级补助收入</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rPr>
              <w:t>4</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rPr>
              <w:t>四、公共安全支出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rPr>
              <w:t>35</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rPr>
              <w:t>五、事业收入</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rPr>
              <w:t>五、教育支出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rPr>
              <w:t>36</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rPr>
              <w:t>六、经营收入</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rPr>
              <w:t>6</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rPr>
              <w:t>六、科学技术支出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rPr>
              <w:t>37</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rPr>
              <w:t>七、附属单位上缴收入</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rPr>
              <w:t>7</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4"/>
              </w:rPr>
            </w:pPr>
            <w:r>
              <w:rPr>
                <w:rFonts w:ascii="Times New Roman" w:hAnsi="Times New Roman" w:eastAsia="仿宋_GB2312" w:cs="Times New Roman"/>
              </w:rPr>
              <w:t>七、文化旅游体育与传媒支出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rPr>
              <w:t>38</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rPr>
              <w:t>八、其他收入</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rPr>
              <w:t>8</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color w:val="000000"/>
                <w:sz w:val="22"/>
              </w:rPr>
            </w:pPr>
            <w:r>
              <w:rPr>
                <w:rFonts w:ascii="Times New Roman" w:hAnsi="Times New Roman" w:eastAsia="仿宋_GB2312" w:cs="Times New Roman"/>
              </w:rPr>
              <w:t>八、社会保障和就业支出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rPr>
              <w:t>39</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53.82</w:t>
            </w:r>
          </w:p>
        </w:tc>
      </w:tr>
      <w:tr>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rPr>
              <w:t>9</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color w:val="000000"/>
                <w:sz w:val="20"/>
                <w:szCs w:val="20"/>
              </w:rPr>
            </w:pPr>
            <w:r>
              <w:rPr>
                <w:rFonts w:ascii="Times New Roman" w:hAnsi="Times New Roman" w:eastAsia="仿宋_GB2312" w:cs="Times New Roman"/>
              </w:rPr>
              <w:t>九、卫生健康支出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rPr>
              <w:t>40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30.14</w:t>
            </w:r>
          </w:p>
        </w:tc>
      </w:tr>
      <w:tr>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color w:val="000000"/>
                <w:sz w:val="20"/>
                <w:szCs w:val="20"/>
              </w:rPr>
            </w:pPr>
            <w:r>
              <w:rPr>
                <w:rFonts w:ascii="Times New Roman" w:hAnsi="Times New Roman" w:eastAsia="仿宋_GB2312" w:cs="Times New Roman"/>
              </w:rPr>
              <w:t>十、节能环保支出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41</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仿宋_GB2312" w:cs="Times New Roman"/>
                <w:color w:val="000000"/>
                <w:sz w:val="22"/>
                <w:lang w:val="en-US" w:eastAsia="zh-CN"/>
              </w:rPr>
            </w:pPr>
          </w:p>
        </w:tc>
      </w:tr>
      <w:tr>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11</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color w:val="000000"/>
                <w:sz w:val="20"/>
                <w:szCs w:val="20"/>
              </w:rPr>
            </w:pPr>
            <w:r>
              <w:rPr>
                <w:rFonts w:ascii="Times New Roman" w:hAnsi="Times New Roman" w:eastAsia="仿宋_GB2312" w:cs="Times New Roman"/>
              </w:rPr>
              <w:t>十一、城乡社区支出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42</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b/>
                <w:color w:val="000000"/>
                <w:sz w:val="22"/>
              </w:rPr>
            </w:pPr>
          </w:p>
        </w:tc>
      </w:tr>
      <w:tr>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12</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color w:val="000000"/>
                <w:sz w:val="20"/>
                <w:szCs w:val="20"/>
              </w:rPr>
            </w:pPr>
            <w:r>
              <w:rPr>
                <w:rFonts w:ascii="Times New Roman" w:hAnsi="Times New Roman" w:eastAsia="仿宋_GB2312" w:cs="Times New Roman"/>
              </w:rPr>
              <w:t>十二、农林水支出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43</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b/>
                <w:color w:val="000000"/>
                <w:sz w:val="22"/>
              </w:rPr>
            </w:pPr>
          </w:p>
        </w:tc>
      </w:tr>
      <w:tr>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13</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color w:val="000000"/>
                <w:sz w:val="20"/>
                <w:szCs w:val="20"/>
              </w:rPr>
            </w:pPr>
            <w:r>
              <w:rPr>
                <w:rFonts w:ascii="Times New Roman" w:hAnsi="Times New Roman" w:eastAsia="仿宋_GB2312" w:cs="Times New Roman"/>
              </w:rPr>
              <w:t>十三、交通运输支出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44</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b/>
                <w:color w:val="000000"/>
                <w:sz w:val="22"/>
              </w:rPr>
            </w:pPr>
          </w:p>
        </w:tc>
      </w:tr>
      <w:tr>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14</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color w:val="000000"/>
                <w:sz w:val="20"/>
                <w:szCs w:val="20"/>
              </w:rPr>
            </w:pPr>
            <w:r>
              <w:rPr>
                <w:rFonts w:ascii="Times New Roman" w:hAnsi="Times New Roman" w:eastAsia="仿宋_GB2312" w:cs="Times New Roman"/>
              </w:rPr>
              <w:t>十四、资源勘探工业信息等支出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45</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b/>
                <w:color w:val="000000"/>
                <w:sz w:val="22"/>
              </w:rPr>
            </w:pPr>
          </w:p>
        </w:tc>
      </w:tr>
      <w:tr>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15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color w:val="000000"/>
                <w:sz w:val="20"/>
                <w:szCs w:val="20"/>
              </w:rPr>
            </w:pPr>
            <w:r>
              <w:rPr>
                <w:rFonts w:ascii="Times New Roman" w:hAnsi="Times New Roman" w:eastAsia="仿宋_GB2312" w:cs="Times New Roman"/>
              </w:rPr>
              <w:t>十五、商业服务业等支出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46</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b/>
                <w:color w:val="000000"/>
                <w:sz w:val="22"/>
              </w:rPr>
            </w:pPr>
          </w:p>
        </w:tc>
      </w:tr>
      <w:tr>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16</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color w:val="000000"/>
                <w:sz w:val="20"/>
                <w:szCs w:val="20"/>
              </w:rPr>
            </w:pPr>
            <w:r>
              <w:rPr>
                <w:rFonts w:ascii="Times New Roman" w:hAnsi="Times New Roman" w:eastAsia="仿宋_GB2312" w:cs="Times New Roman"/>
              </w:rPr>
              <w:t>十六、金融支出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47</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b/>
                <w:color w:val="000000"/>
                <w:sz w:val="22"/>
              </w:rPr>
            </w:pPr>
          </w:p>
        </w:tc>
      </w:tr>
      <w:tr>
        <w:tblPrEx>
          <w:tblCellMar>
            <w:top w:w="15" w:type="dxa"/>
            <w:left w:w="15" w:type="dxa"/>
            <w:bottom w:w="15" w:type="dxa"/>
            <w:right w:w="15" w:type="dxa"/>
          </w:tblCellMar>
        </w:tblPrEx>
        <w:trPr>
          <w:trHeight w:val="563"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17</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color w:val="000000"/>
                <w:sz w:val="20"/>
                <w:szCs w:val="20"/>
              </w:rPr>
            </w:pPr>
            <w:r>
              <w:rPr>
                <w:rFonts w:ascii="Times New Roman" w:hAnsi="Times New Roman" w:eastAsia="仿宋_GB2312" w:cs="Times New Roman"/>
              </w:rPr>
              <w:t>十七、援助其他地区支出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48</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b/>
                <w:color w:val="000000"/>
                <w:sz w:val="22"/>
              </w:rPr>
            </w:pPr>
          </w:p>
        </w:tc>
      </w:tr>
      <w:tr>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18</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color w:val="000000"/>
                <w:sz w:val="20"/>
                <w:szCs w:val="20"/>
              </w:rPr>
            </w:pPr>
            <w:r>
              <w:rPr>
                <w:rFonts w:ascii="Times New Roman" w:hAnsi="Times New Roman" w:eastAsia="仿宋_GB2312" w:cs="Times New Roman"/>
              </w:rPr>
              <w:t>十八、自然资源海洋气象等支出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49</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b/>
                <w:color w:val="000000"/>
                <w:sz w:val="22"/>
              </w:rPr>
            </w:pPr>
          </w:p>
        </w:tc>
      </w:tr>
      <w:tr>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19</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color w:val="000000"/>
                <w:sz w:val="20"/>
                <w:szCs w:val="20"/>
              </w:rPr>
            </w:pPr>
            <w:r>
              <w:rPr>
                <w:rFonts w:ascii="Times New Roman" w:hAnsi="Times New Roman" w:eastAsia="仿宋_GB2312" w:cs="Times New Roman"/>
              </w:rPr>
              <w:t>十九、住房保障支出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50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27.92</w:t>
            </w:r>
          </w:p>
        </w:tc>
      </w:tr>
      <w:tr>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20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color w:val="000000"/>
                <w:sz w:val="20"/>
                <w:szCs w:val="20"/>
              </w:rPr>
            </w:pPr>
            <w:r>
              <w:rPr>
                <w:rFonts w:ascii="Times New Roman" w:hAnsi="Times New Roman" w:eastAsia="仿宋_GB2312" w:cs="Times New Roman"/>
              </w:rPr>
              <w:t>二十、粮油物资储备支出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51</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仿宋_GB2312" w:cs="Times New Roman"/>
                <w:color w:val="000000"/>
                <w:sz w:val="22"/>
                <w:lang w:val="en-US" w:eastAsia="zh-CN"/>
              </w:rPr>
            </w:pPr>
          </w:p>
        </w:tc>
      </w:tr>
      <w:tr>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21</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color w:val="000000"/>
                <w:sz w:val="20"/>
                <w:szCs w:val="20"/>
              </w:rPr>
            </w:pPr>
            <w:r>
              <w:rPr>
                <w:rFonts w:ascii="Times New Roman" w:hAnsi="Times New Roman" w:eastAsia="仿宋_GB2312" w:cs="Times New Roman"/>
              </w:rPr>
              <w:t>二十一、国有资本经营预算支出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52</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仿宋_GB2312" w:cs="Times New Roman"/>
                <w:color w:val="000000"/>
                <w:sz w:val="22"/>
                <w:lang w:val="en-US" w:eastAsia="zh-CN"/>
              </w:rPr>
            </w:pPr>
          </w:p>
        </w:tc>
      </w:tr>
      <w:tr>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22</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color w:val="000000"/>
                <w:sz w:val="20"/>
                <w:szCs w:val="20"/>
              </w:rPr>
            </w:pPr>
            <w:r>
              <w:rPr>
                <w:rFonts w:ascii="Times New Roman" w:hAnsi="Times New Roman" w:eastAsia="仿宋_GB2312" w:cs="Times New Roman"/>
              </w:rPr>
              <w:t>二十二、灾害防治及应急管理支出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53</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仿宋_GB2312" w:cs="Times New Roman"/>
                <w:color w:val="000000"/>
                <w:sz w:val="22"/>
                <w:lang w:val="en-US" w:eastAsia="zh-CN"/>
              </w:rPr>
            </w:pPr>
          </w:p>
        </w:tc>
      </w:tr>
      <w:tr>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23</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color w:val="000000"/>
                <w:sz w:val="20"/>
                <w:szCs w:val="20"/>
              </w:rPr>
            </w:pPr>
            <w:r>
              <w:rPr>
                <w:rFonts w:ascii="Times New Roman" w:hAnsi="Times New Roman" w:eastAsia="仿宋_GB2312" w:cs="Times New Roman"/>
              </w:rPr>
              <w:t>二十三、其他支出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54</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仿宋_GB2312" w:cs="Times New Roman"/>
                <w:color w:val="000000"/>
                <w:sz w:val="22"/>
                <w:lang w:val="en-US" w:eastAsia="zh-CN"/>
              </w:rPr>
            </w:pPr>
          </w:p>
        </w:tc>
      </w:tr>
      <w:tr>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24</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color w:val="000000"/>
                <w:sz w:val="20"/>
                <w:szCs w:val="20"/>
              </w:rPr>
            </w:pPr>
            <w:r>
              <w:rPr>
                <w:rFonts w:ascii="Times New Roman" w:hAnsi="Times New Roman" w:eastAsia="仿宋_GB2312" w:cs="Times New Roman"/>
              </w:rPr>
              <w:t>二十四、债务还本支出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55</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仿宋_GB2312" w:cs="Times New Roman"/>
                <w:color w:val="000000"/>
                <w:sz w:val="22"/>
                <w:lang w:val="en-US" w:eastAsia="zh-CN"/>
              </w:rPr>
            </w:pPr>
          </w:p>
        </w:tc>
      </w:tr>
      <w:tr>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25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color w:val="000000"/>
                <w:sz w:val="20"/>
                <w:szCs w:val="20"/>
              </w:rPr>
            </w:pPr>
            <w:r>
              <w:rPr>
                <w:rFonts w:ascii="Times New Roman" w:hAnsi="Times New Roman" w:eastAsia="仿宋_GB2312" w:cs="Times New Roman"/>
              </w:rPr>
              <w:t>二十五、债务付息支出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56</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仿宋_GB2312" w:cs="Times New Roman"/>
                <w:color w:val="000000"/>
                <w:sz w:val="22"/>
                <w:lang w:val="en-US" w:eastAsia="zh-CN"/>
              </w:rPr>
            </w:pPr>
          </w:p>
        </w:tc>
      </w:tr>
      <w:tr>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26</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color w:val="000000"/>
                <w:sz w:val="20"/>
                <w:szCs w:val="20"/>
              </w:rPr>
            </w:pPr>
            <w:r>
              <w:rPr>
                <w:rFonts w:ascii="Times New Roman" w:hAnsi="Times New Roman" w:eastAsia="仿宋_GB2312" w:cs="Times New Roman"/>
              </w:rPr>
              <w:t>二十六、抗疫特别国债安排的支出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57</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仿宋_GB2312" w:cs="Times New Roman"/>
                <w:color w:val="000000"/>
                <w:sz w:val="22"/>
                <w:lang w:val="en-US" w:eastAsia="zh-CN"/>
              </w:rPr>
            </w:pPr>
          </w:p>
        </w:tc>
      </w:tr>
      <w:tr>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0"/>
                <w:szCs w:val="20"/>
              </w:rPr>
            </w:pPr>
            <w:r>
              <w:rPr>
                <w:rFonts w:ascii="Times New Roman" w:hAnsi="Times New Roman" w:eastAsia="仿宋_GB2312" w:cs="Times New Roman"/>
                <w:b/>
                <w:bCs/>
              </w:rPr>
              <w:t>本年收入合计</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27</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704.56</w:t>
            </w: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0"/>
                <w:szCs w:val="20"/>
              </w:rPr>
            </w:pPr>
            <w:r>
              <w:rPr>
                <w:rFonts w:ascii="Times New Roman" w:hAnsi="Times New Roman" w:eastAsia="仿宋_GB2312" w:cs="Times New Roman"/>
                <w:b/>
                <w:bCs/>
              </w:rPr>
              <w:t>本年支出合计</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58</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704.56</w:t>
            </w:r>
          </w:p>
        </w:tc>
      </w:tr>
      <w:tr>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color w:val="000000"/>
                <w:sz w:val="20"/>
                <w:szCs w:val="20"/>
              </w:rPr>
            </w:pPr>
            <w:r>
              <w:rPr>
                <w:rFonts w:ascii="Times New Roman" w:hAnsi="Times New Roman" w:eastAsia="仿宋_GB2312" w:cs="Times New Roman"/>
              </w:rPr>
              <w:t>使用非财政拨款结余（含专用结余）</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28</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color w:val="000000"/>
                <w:sz w:val="20"/>
                <w:szCs w:val="20"/>
              </w:rPr>
            </w:pPr>
            <w:r>
              <w:rPr>
                <w:rFonts w:ascii="Times New Roman" w:hAnsi="Times New Roman" w:eastAsia="仿宋_GB2312" w:cs="Times New Roman"/>
              </w:rPr>
              <w:t>结余分配</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59</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仿宋_GB2312" w:cs="Times New Roman"/>
                <w:color w:val="000000"/>
                <w:sz w:val="22"/>
                <w:lang w:val="en-US" w:eastAsia="zh-CN"/>
              </w:rPr>
            </w:pPr>
          </w:p>
        </w:tc>
      </w:tr>
      <w:tr>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color w:val="000000"/>
                <w:sz w:val="20"/>
                <w:szCs w:val="20"/>
              </w:rPr>
            </w:pPr>
            <w:r>
              <w:rPr>
                <w:rFonts w:ascii="Times New Roman" w:hAnsi="Times New Roman" w:eastAsia="仿宋_GB2312" w:cs="Times New Roman"/>
              </w:rPr>
              <w:t>年初结转和结余</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29</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color w:val="000000"/>
                <w:sz w:val="20"/>
                <w:szCs w:val="20"/>
              </w:rPr>
            </w:pPr>
            <w:r>
              <w:rPr>
                <w:rFonts w:ascii="Times New Roman" w:hAnsi="Times New Roman" w:eastAsia="仿宋_GB2312" w:cs="Times New Roman"/>
              </w:rPr>
              <w:t>年末结转和结余</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60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仿宋_GB2312" w:cs="Times New Roman"/>
                <w:color w:val="000000"/>
                <w:sz w:val="22"/>
                <w:lang w:val="en-US" w:eastAsia="zh-CN"/>
              </w:rPr>
            </w:pPr>
          </w:p>
        </w:tc>
      </w:tr>
      <w:tr>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30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color w:val="000000"/>
                <w:sz w:val="20"/>
                <w:szCs w:val="20"/>
              </w:rPr>
            </w:pP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61</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仿宋_GB2312" w:cs="Times New Roman"/>
                <w:color w:val="000000"/>
                <w:sz w:val="22"/>
                <w:lang w:val="en-US" w:eastAsia="zh-CN"/>
              </w:rPr>
            </w:pPr>
          </w:p>
        </w:tc>
      </w:tr>
      <w:tr>
        <w:tblPrEx>
          <w:tblCellMar>
            <w:top w:w="15" w:type="dxa"/>
            <w:left w:w="15" w:type="dxa"/>
            <w:bottom w:w="15" w:type="dxa"/>
            <w:right w:w="15" w:type="dxa"/>
          </w:tblCellMar>
        </w:tblPrEx>
        <w:trPr>
          <w:trHeight w:val="515"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bCs/>
              </w:rPr>
              <w:t>总计</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rPr>
              <w:t>31</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704.56</w:t>
            </w: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bCs/>
              </w:rPr>
              <w:t>总计</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rPr>
              <w:t>62</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704.56</w:t>
            </w:r>
          </w:p>
        </w:tc>
      </w:tr>
    </w:tbl>
    <w:p>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注：1.本表反映部门本年度的总收支和年末结转结余情况。</w:t>
      </w:r>
    </w:p>
    <w:p>
      <w:pPr>
        <w:rPr>
          <w:rFonts w:ascii="Times New Roman" w:hAnsi="Times New Roman" w:eastAsia="仿宋_GB2312" w:cs="Times New Roman"/>
        </w:rPr>
        <w:sectPr>
          <w:headerReference r:id="rId8" w:type="default"/>
          <w:pgSz w:w="11906" w:h="16838"/>
          <w:pgMar w:top="1474" w:right="1474" w:bottom="1474" w:left="1474" w:header="851" w:footer="992" w:gutter="0"/>
          <w:cols w:space="0" w:num="1"/>
          <w:docGrid w:type="lines" w:linePitch="312" w:charSpace="0"/>
        </w:sectPr>
      </w:pPr>
      <w:r>
        <w:rPr>
          <w:rFonts w:ascii="Times New Roman" w:hAnsi="Times New Roman" w:eastAsia="仿宋_GB2312" w:cs="Times New Roman"/>
          <w:color w:val="000000"/>
          <w:kern w:val="0"/>
          <w:sz w:val="24"/>
          <w:szCs w:val="24"/>
          <w:lang w:bidi="ar"/>
        </w:rPr>
        <w:t xml:space="preserve">    2.本套报表金额单位转换时可能存在尾数误差。</w:t>
      </w:r>
    </w:p>
    <w:tbl>
      <w:tblPr>
        <w:tblStyle w:val="8"/>
        <w:tblW w:w="10040" w:type="dxa"/>
        <w:jc w:val="center"/>
        <w:tblLayout w:type="fixed"/>
        <w:tblCellMar>
          <w:top w:w="15" w:type="dxa"/>
          <w:left w:w="15" w:type="dxa"/>
          <w:bottom w:w="15" w:type="dxa"/>
          <w:right w:w="15" w:type="dxa"/>
        </w:tblCellMar>
      </w:tblPr>
      <w:tblGrid>
        <w:gridCol w:w="793"/>
        <w:gridCol w:w="275"/>
        <w:gridCol w:w="1996"/>
        <w:gridCol w:w="1083"/>
        <w:gridCol w:w="982"/>
        <w:gridCol w:w="982"/>
        <w:gridCol w:w="982"/>
        <w:gridCol w:w="982"/>
        <w:gridCol w:w="982"/>
        <w:gridCol w:w="983"/>
      </w:tblGrid>
      <w:tr>
        <w:tblPrEx>
          <w:tblCellMar>
            <w:top w:w="15" w:type="dxa"/>
            <w:left w:w="15" w:type="dxa"/>
            <w:bottom w:w="15" w:type="dxa"/>
            <w:right w:w="15" w:type="dxa"/>
          </w:tblCellMar>
        </w:tblPrEx>
        <w:trPr>
          <w:trHeight w:val="666" w:hRule="atLeast"/>
          <w:jc w:val="center"/>
        </w:trPr>
        <w:tc>
          <w:tcPr>
            <w:tcW w:w="10040" w:type="dxa"/>
            <w:gridSpan w:val="10"/>
            <w:shd w:val="clear" w:color="auto" w:fill="auto"/>
            <w:vAlign w:val="center"/>
          </w:tcPr>
          <w:p>
            <w:pPr>
              <w:widowControl/>
              <w:jc w:val="center"/>
              <w:textAlignment w:val="center"/>
              <w:rPr>
                <w:rFonts w:ascii="Times New Roman" w:hAnsi="Times New Roman" w:eastAsia="仿宋_GB2312" w:cs="Times New Roman"/>
                <w:b/>
                <w:bCs/>
                <w:color w:val="000000"/>
                <w:sz w:val="32"/>
                <w:szCs w:val="32"/>
              </w:rPr>
            </w:pPr>
            <w:r>
              <w:rPr>
                <w:rFonts w:ascii="Times New Roman" w:hAnsi="Times New Roman" w:eastAsia="仿宋_GB2312" w:cs="Times New Roman"/>
                <w:b/>
                <w:bCs/>
                <w:color w:val="000000"/>
                <w:kern w:val="0"/>
                <w:sz w:val="32"/>
                <w:szCs w:val="32"/>
                <w:lang w:bidi="ar"/>
              </w:rPr>
              <w:t>收入决算表</w:t>
            </w:r>
          </w:p>
        </w:tc>
      </w:tr>
      <w:tr>
        <w:tblPrEx>
          <w:tblCellMar>
            <w:top w:w="15" w:type="dxa"/>
            <w:left w:w="15" w:type="dxa"/>
            <w:bottom w:w="15" w:type="dxa"/>
            <w:right w:w="15" w:type="dxa"/>
          </w:tblCellMar>
        </w:tblPrEx>
        <w:trPr>
          <w:trHeight w:val="348" w:hRule="atLeast"/>
          <w:jc w:val="center"/>
        </w:trPr>
        <w:tc>
          <w:tcPr>
            <w:tcW w:w="793" w:type="dxa"/>
            <w:shd w:val="clear" w:color="auto" w:fill="FFFFFF"/>
            <w:vAlign w:val="center"/>
          </w:tcPr>
          <w:p>
            <w:pPr>
              <w:jc w:val="right"/>
              <w:rPr>
                <w:rFonts w:ascii="Times New Roman" w:hAnsi="Times New Roman" w:eastAsia="仿宋_GB2312" w:cs="Times New Roman"/>
                <w:color w:val="000000"/>
                <w:sz w:val="24"/>
              </w:rPr>
            </w:pPr>
          </w:p>
        </w:tc>
        <w:tc>
          <w:tcPr>
            <w:tcW w:w="275" w:type="dxa"/>
            <w:shd w:val="clear" w:color="auto" w:fill="FFFFFF"/>
            <w:vAlign w:val="center"/>
          </w:tcPr>
          <w:p>
            <w:pPr>
              <w:jc w:val="right"/>
              <w:rPr>
                <w:rFonts w:ascii="Times New Roman" w:hAnsi="Times New Roman" w:eastAsia="仿宋_GB2312" w:cs="Times New Roman"/>
                <w:color w:val="000000"/>
                <w:sz w:val="24"/>
              </w:rPr>
            </w:pPr>
          </w:p>
        </w:tc>
        <w:tc>
          <w:tcPr>
            <w:tcW w:w="1996" w:type="dxa"/>
            <w:shd w:val="clear" w:color="auto" w:fill="FFFFFF"/>
            <w:vAlign w:val="center"/>
          </w:tcPr>
          <w:p>
            <w:pPr>
              <w:jc w:val="right"/>
              <w:rPr>
                <w:rFonts w:ascii="Times New Roman" w:hAnsi="Times New Roman" w:eastAsia="仿宋_GB2312" w:cs="Times New Roman"/>
                <w:color w:val="000000"/>
                <w:sz w:val="24"/>
              </w:rPr>
            </w:pPr>
          </w:p>
        </w:tc>
        <w:tc>
          <w:tcPr>
            <w:tcW w:w="1083" w:type="dxa"/>
            <w:shd w:val="clear" w:color="auto" w:fill="FFFFFF"/>
            <w:vAlign w:val="center"/>
          </w:tcPr>
          <w:p>
            <w:pPr>
              <w:jc w:val="right"/>
              <w:rPr>
                <w:rFonts w:ascii="Times New Roman" w:hAnsi="Times New Roman" w:eastAsia="仿宋_GB2312" w:cs="Times New Roman"/>
                <w:color w:val="000000"/>
                <w:sz w:val="24"/>
              </w:rPr>
            </w:pPr>
          </w:p>
        </w:tc>
        <w:tc>
          <w:tcPr>
            <w:tcW w:w="982" w:type="dxa"/>
            <w:shd w:val="clear" w:color="auto" w:fill="FFFFFF"/>
            <w:vAlign w:val="center"/>
          </w:tcPr>
          <w:p>
            <w:pPr>
              <w:jc w:val="right"/>
              <w:rPr>
                <w:rFonts w:ascii="Times New Roman" w:hAnsi="Times New Roman" w:eastAsia="仿宋_GB2312" w:cs="Times New Roman"/>
                <w:color w:val="000000"/>
                <w:sz w:val="24"/>
              </w:rPr>
            </w:pPr>
          </w:p>
        </w:tc>
        <w:tc>
          <w:tcPr>
            <w:tcW w:w="982" w:type="dxa"/>
            <w:shd w:val="clear" w:color="auto" w:fill="FFFFFF"/>
            <w:vAlign w:val="center"/>
          </w:tcPr>
          <w:p>
            <w:pPr>
              <w:jc w:val="right"/>
              <w:rPr>
                <w:rFonts w:ascii="Times New Roman" w:hAnsi="Times New Roman" w:eastAsia="仿宋_GB2312" w:cs="Times New Roman"/>
                <w:color w:val="000000"/>
                <w:sz w:val="24"/>
              </w:rPr>
            </w:pPr>
          </w:p>
        </w:tc>
        <w:tc>
          <w:tcPr>
            <w:tcW w:w="982" w:type="dxa"/>
            <w:shd w:val="clear" w:color="auto" w:fill="FFFFFF"/>
            <w:vAlign w:val="center"/>
          </w:tcPr>
          <w:p>
            <w:pPr>
              <w:jc w:val="right"/>
              <w:rPr>
                <w:rFonts w:ascii="Times New Roman" w:hAnsi="Times New Roman" w:eastAsia="仿宋_GB2312" w:cs="Times New Roman"/>
                <w:color w:val="000000"/>
                <w:sz w:val="24"/>
              </w:rPr>
            </w:pPr>
          </w:p>
        </w:tc>
        <w:tc>
          <w:tcPr>
            <w:tcW w:w="982" w:type="dxa"/>
            <w:shd w:val="clear" w:color="auto" w:fill="FFFFFF"/>
            <w:vAlign w:val="center"/>
          </w:tcPr>
          <w:p>
            <w:pPr>
              <w:jc w:val="right"/>
              <w:rPr>
                <w:rFonts w:ascii="Times New Roman" w:hAnsi="Times New Roman" w:eastAsia="仿宋_GB2312" w:cs="Times New Roman"/>
                <w:color w:val="000000"/>
                <w:sz w:val="24"/>
              </w:rPr>
            </w:pPr>
          </w:p>
        </w:tc>
        <w:tc>
          <w:tcPr>
            <w:tcW w:w="982" w:type="dxa"/>
            <w:shd w:val="clear" w:color="auto" w:fill="FFFFFF"/>
            <w:vAlign w:val="center"/>
          </w:tcPr>
          <w:p>
            <w:pPr>
              <w:jc w:val="right"/>
              <w:rPr>
                <w:rFonts w:ascii="Times New Roman" w:hAnsi="Times New Roman" w:eastAsia="仿宋_GB2312" w:cs="Times New Roman"/>
                <w:color w:val="000000"/>
                <w:sz w:val="24"/>
              </w:rPr>
            </w:pPr>
          </w:p>
        </w:tc>
        <w:tc>
          <w:tcPr>
            <w:tcW w:w="983" w:type="dxa"/>
            <w:shd w:val="clear" w:color="auto" w:fill="FFFFFF"/>
            <w:vAlign w:val="center"/>
          </w:tcPr>
          <w:p>
            <w:pPr>
              <w:widowControl/>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公开02表</w:t>
            </w:r>
          </w:p>
        </w:tc>
      </w:tr>
      <w:tr>
        <w:tblPrEx>
          <w:tblCellMar>
            <w:top w:w="15" w:type="dxa"/>
            <w:left w:w="15" w:type="dxa"/>
            <w:bottom w:w="15" w:type="dxa"/>
            <w:right w:w="15" w:type="dxa"/>
          </w:tblCellMar>
        </w:tblPrEx>
        <w:trPr>
          <w:trHeight w:val="348" w:hRule="atLeast"/>
          <w:jc w:val="center"/>
        </w:trPr>
        <w:tc>
          <w:tcPr>
            <w:tcW w:w="4147" w:type="dxa"/>
            <w:gridSpan w:val="4"/>
            <w:shd w:val="clear" w:color="auto" w:fill="FFFFFF"/>
            <w:vAlign w:val="center"/>
          </w:tcPr>
          <w:p>
            <w:pPr>
              <w:jc w:val="left"/>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昌黎县人民政府办公室（本级）</w:t>
            </w:r>
          </w:p>
        </w:tc>
        <w:tc>
          <w:tcPr>
            <w:tcW w:w="1964" w:type="dxa"/>
            <w:gridSpan w:val="2"/>
            <w:shd w:val="clear" w:color="auto" w:fill="FFFFFF"/>
            <w:vAlign w:val="center"/>
          </w:tcPr>
          <w:p>
            <w:pPr>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2024年度</w:t>
            </w:r>
          </w:p>
        </w:tc>
        <w:tc>
          <w:tcPr>
            <w:tcW w:w="982" w:type="dxa"/>
            <w:shd w:val="clear" w:color="auto" w:fill="FFFFFF"/>
            <w:vAlign w:val="center"/>
          </w:tcPr>
          <w:p>
            <w:pPr>
              <w:jc w:val="right"/>
              <w:rPr>
                <w:rFonts w:ascii="Times New Roman" w:hAnsi="Times New Roman" w:eastAsia="仿宋_GB2312" w:cs="Times New Roman"/>
                <w:color w:val="000000"/>
                <w:sz w:val="24"/>
              </w:rPr>
            </w:pPr>
          </w:p>
        </w:tc>
        <w:tc>
          <w:tcPr>
            <w:tcW w:w="982" w:type="dxa"/>
            <w:shd w:val="clear" w:color="auto" w:fill="FFFFFF"/>
            <w:vAlign w:val="center"/>
          </w:tcPr>
          <w:p>
            <w:pPr>
              <w:jc w:val="right"/>
              <w:rPr>
                <w:rFonts w:ascii="Times New Roman" w:hAnsi="Times New Roman" w:eastAsia="仿宋_GB2312" w:cs="Times New Roman"/>
                <w:color w:val="000000"/>
                <w:sz w:val="24"/>
              </w:rPr>
            </w:pPr>
          </w:p>
        </w:tc>
        <w:tc>
          <w:tcPr>
            <w:tcW w:w="982" w:type="dxa"/>
            <w:shd w:val="clear" w:color="auto" w:fill="FFFFFF"/>
            <w:vAlign w:val="center"/>
          </w:tcPr>
          <w:p>
            <w:pPr>
              <w:jc w:val="right"/>
              <w:rPr>
                <w:rFonts w:ascii="Times New Roman" w:hAnsi="Times New Roman" w:eastAsia="仿宋_GB2312" w:cs="Times New Roman"/>
                <w:color w:val="000000"/>
                <w:sz w:val="24"/>
              </w:rPr>
            </w:pPr>
          </w:p>
        </w:tc>
        <w:tc>
          <w:tcPr>
            <w:tcW w:w="983" w:type="dxa"/>
            <w:shd w:val="clear" w:color="auto" w:fill="FFFFFF"/>
            <w:vAlign w:val="center"/>
          </w:tcPr>
          <w:p>
            <w:pPr>
              <w:widowControl/>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单位：万元</w:t>
            </w:r>
          </w:p>
        </w:tc>
      </w:tr>
      <w:tr>
        <w:tblPrEx>
          <w:tblCellMar>
            <w:top w:w="15" w:type="dxa"/>
            <w:left w:w="15" w:type="dxa"/>
            <w:bottom w:w="15" w:type="dxa"/>
            <w:right w:w="15" w:type="dxa"/>
          </w:tblCellMar>
        </w:tblPrEx>
        <w:trPr>
          <w:trHeight w:val="499" w:hRule="atLeast"/>
          <w:jc w:val="center"/>
        </w:trPr>
        <w:tc>
          <w:tcPr>
            <w:tcW w:w="306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szCs w:val="24"/>
                <w:lang w:bidi="ar"/>
              </w:rPr>
              <w:t>项    目</w:t>
            </w:r>
          </w:p>
        </w:tc>
        <w:tc>
          <w:tcPr>
            <w:tcW w:w="10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szCs w:val="24"/>
                <w:lang w:bidi="ar"/>
              </w:rPr>
              <w:t>本年收入合计</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szCs w:val="24"/>
                <w:lang w:bidi="ar"/>
              </w:rPr>
              <w:t>财政拨款收入</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szCs w:val="24"/>
                <w:lang w:bidi="ar"/>
              </w:rPr>
              <w:t>上级补助收入</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szCs w:val="24"/>
                <w:lang w:bidi="ar"/>
              </w:rPr>
              <w:t>事业收入</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szCs w:val="24"/>
                <w:lang w:bidi="ar"/>
              </w:rPr>
              <w:t>经营收入</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szCs w:val="24"/>
                <w:lang w:bidi="ar"/>
              </w:rPr>
              <w:t>附属单位上缴收入</w:t>
            </w:r>
          </w:p>
        </w:tc>
        <w:tc>
          <w:tcPr>
            <w:tcW w:w="9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szCs w:val="24"/>
                <w:lang w:bidi="ar"/>
              </w:rPr>
              <w:t>其他收入</w:t>
            </w:r>
          </w:p>
        </w:tc>
      </w:tr>
      <w:tr>
        <w:tblPrEx>
          <w:tblCellMar>
            <w:top w:w="15" w:type="dxa"/>
            <w:left w:w="15" w:type="dxa"/>
            <w:bottom w:w="15" w:type="dxa"/>
            <w:right w:w="15" w:type="dxa"/>
          </w:tblCellMar>
        </w:tblPrEx>
        <w:trPr>
          <w:trHeight w:val="499" w:hRule="atLeast"/>
          <w:jc w:val="center"/>
        </w:trPr>
        <w:tc>
          <w:tcPr>
            <w:tcW w:w="1068"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szCs w:val="24"/>
                <w:lang w:bidi="ar"/>
              </w:rPr>
              <w:t>科目代码</w:t>
            </w:r>
          </w:p>
        </w:tc>
        <w:tc>
          <w:tcPr>
            <w:tcW w:w="199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szCs w:val="24"/>
                <w:lang w:bidi="ar"/>
              </w:rPr>
              <w:t>科目名称</w:t>
            </w: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仿宋_GB2312" w:cs="Times New Roman"/>
                <w:b/>
                <w:bCs/>
                <w:color w:val="000000"/>
                <w:sz w:val="22"/>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b/>
                <w:bCs/>
                <w:color w:val="000000"/>
                <w:sz w:val="22"/>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仿宋_GB2312" w:cs="Times New Roman"/>
                <w:b/>
                <w:bCs/>
                <w:color w:val="000000"/>
                <w:sz w:val="22"/>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仿宋_GB2312" w:cs="Times New Roman"/>
                <w:b/>
                <w:bCs/>
                <w:color w:val="000000"/>
                <w:sz w:val="22"/>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仿宋_GB2312" w:cs="Times New Roman"/>
                <w:b/>
                <w:bCs/>
                <w:color w:val="000000"/>
                <w:sz w:val="22"/>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仿宋_GB2312" w:cs="Times New Roman"/>
                <w:b/>
                <w:bCs/>
                <w:color w:val="000000"/>
                <w:sz w:val="22"/>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仿宋_GB2312" w:cs="Times New Roman"/>
                <w:b/>
                <w:bCs/>
                <w:color w:val="000000"/>
                <w:sz w:val="22"/>
              </w:rPr>
            </w:pPr>
          </w:p>
        </w:tc>
      </w:tr>
      <w:tr>
        <w:tblPrEx>
          <w:tblCellMar>
            <w:top w:w="15" w:type="dxa"/>
            <w:left w:w="15" w:type="dxa"/>
            <w:bottom w:w="15" w:type="dxa"/>
            <w:right w:w="15" w:type="dxa"/>
          </w:tblCellMar>
        </w:tblPrEx>
        <w:trPr>
          <w:trHeight w:val="499" w:hRule="atLeast"/>
          <w:jc w:val="center"/>
        </w:trPr>
        <w:tc>
          <w:tcPr>
            <w:tcW w:w="1068"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仿宋_GB2312" w:cs="Times New Roman"/>
                <w:color w:val="000000"/>
                <w:sz w:val="22"/>
              </w:rPr>
            </w:pPr>
          </w:p>
        </w:tc>
        <w:tc>
          <w:tcPr>
            <w:tcW w:w="19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仿宋_GB2312" w:cs="Times New Roman"/>
                <w:color w:val="000000"/>
                <w:sz w:val="22"/>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仿宋_GB2312" w:cs="Times New Roman"/>
                <w:color w:val="000000"/>
                <w:sz w:val="22"/>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仿宋_GB2312" w:cs="Times New Roman"/>
                <w:color w:val="000000"/>
                <w:sz w:val="22"/>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仿宋_GB2312" w:cs="Times New Roman"/>
                <w:color w:val="000000"/>
                <w:sz w:val="22"/>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仿宋_GB2312" w:cs="Times New Roman"/>
                <w:color w:val="000000"/>
                <w:sz w:val="22"/>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仿宋_GB2312" w:cs="Times New Roman"/>
                <w:color w:val="000000"/>
                <w:sz w:val="22"/>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499" w:hRule="atLeast"/>
          <w:jc w:val="center"/>
        </w:trPr>
        <w:tc>
          <w:tcPr>
            <w:tcW w:w="306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4"/>
                <w:lang w:bidi="ar"/>
              </w:rPr>
              <w:t>栏次</w:t>
            </w: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4"/>
                <w:lang w:bidi="ar"/>
              </w:rPr>
              <w:t>1</w:t>
            </w:r>
          </w:p>
        </w:tc>
        <w:tc>
          <w:tcPr>
            <w:tcW w:w="9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4"/>
                <w:lang w:bidi="ar"/>
              </w:rPr>
              <w:t>2</w:t>
            </w:r>
          </w:p>
        </w:tc>
        <w:tc>
          <w:tcPr>
            <w:tcW w:w="9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4"/>
                <w:lang w:bidi="ar"/>
              </w:rPr>
              <w:t>3</w:t>
            </w:r>
          </w:p>
        </w:tc>
        <w:tc>
          <w:tcPr>
            <w:tcW w:w="9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4"/>
                <w:lang w:bidi="ar"/>
              </w:rPr>
              <w:t>4</w:t>
            </w:r>
          </w:p>
        </w:tc>
        <w:tc>
          <w:tcPr>
            <w:tcW w:w="9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4"/>
                <w:lang w:bidi="ar"/>
              </w:rPr>
              <w:t>5</w:t>
            </w:r>
          </w:p>
        </w:tc>
        <w:tc>
          <w:tcPr>
            <w:tcW w:w="9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4"/>
                <w:lang w:bidi="ar"/>
              </w:rPr>
              <w:t>6</w:t>
            </w:r>
          </w:p>
        </w:tc>
        <w:tc>
          <w:tcPr>
            <w:tcW w:w="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4"/>
                <w:lang w:bidi="ar"/>
              </w:rPr>
              <w:t>7</w:t>
            </w:r>
          </w:p>
        </w:tc>
      </w:tr>
      <w:tr>
        <w:tblPrEx>
          <w:tblCellMar>
            <w:top w:w="15" w:type="dxa"/>
            <w:left w:w="15" w:type="dxa"/>
            <w:bottom w:w="15" w:type="dxa"/>
            <w:right w:w="15" w:type="dxa"/>
          </w:tblCellMar>
        </w:tblPrEx>
        <w:trPr>
          <w:trHeight w:val="499" w:hRule="atLeast"/>
          <w:jc w:val="center"/>
        </w:trPr>
        <w:tc>
          <w:tcPr>
            <w:tcW w:w="306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4"/>
                <w:lang w:bidi="ar"/>
              </w:rPr>
              <w:t>合计</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r>
              <w:rPr>
                <w:rFonts w:hint="eastAsia" w:ascii="Times New Roman" w:hAnsi="Times New Roman" w:cs="Times New Roman"/>
                <w:i w:val="0"/>
                <w:iCs w:val="0"/>
                <w:color w:val="000000"/>
                <w:sz w:val="20"/>
                <w:szCs w:val="20"/>
                <w:highlight w:val="none"/>
                <w:u w:val="none"/>
                <w:lang w:val="en-US" w:eastAsia="zh-CN"/>
              </w:rPr>
              <w:t>704.56</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r>
              <w:rPr>
                <w:rFonts w:hint="eastAsia" w:ascii="Times New Roman" w:hAnsi="Times New Roman" w:cs="Times New Roman"/>
                <w:i w:val="0"/>
                <w:iCs w:val="0"/>
                <w:color w:val="000000"/>
                <w:sz w:val="20"/>
                <w:szCs w:val="20"/>
                <w:highlight w:val="none"/>
                <w:u w:val="none"/>
                <w:lang w:val="en-US" w:eastAsia="zh-CN"/>
              </w:rPr>
              <w:t>704.56</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499" w:hRule="atLeast"/>
          <w:jc w:val="center"/>
        </w:trPr>
        <w:tc>
          <w:tcPr>
            <w:tcW w:w="106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201</w:t>
            </w:r>
          </w:p>
        </w:tc>
        <w:tc>
          <w:tcPr>
            <w:tcW w:w="19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方正仿宋_GB2312" w:hAnsi="方正仿宋_GB2312" w:eastAsia="方正仿宋_GB2312" w:cs="方正仿宋_GB2312"/>
                <w:i w:val="0"/>
                <w:iCs w:val="0"/>
                <w:color w:val="auto"/>
                <w:kern w:val="0"/>
                <w:sz w:val="20"/>
                <w:szCs w:val="20"/>
                <w:highlight w:val="none"/>
                <w:u w:val="none"/>
                <w:lang w:val="en-US" w:eastAsia="zh-CN" w:bidi="ar-SA"/>
              </w:rPr>
            </w:pPr>
            <w:r>
              <w:rPr>
                <w:rFonts w:hint="eastAsia" w:ascii="方正仿宋_GB2312" w:hAnsi="方正仿宋_GB2312" w:eastAsia="方正仿宋_GB2312" w:cs="方正仿宋_GB2312"/>
                <w:color w:val="auto"/>
                <w:spacing w:val="-2"/>
                <w:sz w:val="20"/>
                <w:szCs w:val="20"/>
                <w:lang w:val="en-US" w:eastAsia="zh-CN"/>
              </w:rPr>
              <w:t>一般公共服务支出</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eastAsia" w:ascii="Times New Roman" w:hAnsi="Times New Roman" w:cs="Times New Roman"/>
                <w:spacing w:val="-2"/>
                <w:sz w:val="20"/>
                <w:szCs w:val="20"/>
                <w:lang w:val="en-US" w:eastAsia="zh-CN"/>
              </w:rPr>
              <w:t>592.68</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eastAsia" w:ascii="Times New Roman" w:hAnsi="Times New Roman" w:cs="Times New Roman"/>
                <w:spacing w:val="-2"/>
                <w:sz w:val="20"/>
                <w:szCs w:val="20"/>
                <w:lang w:val="en-US" w:eastAsia="zh-CN"/>
              </w:rPr>
              <w:t>592.68</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r>
      <w:tr>
        <w:tblPrEx>
          <w:tblCellMar>
            <w:top w:w="15" w:type="dxa"/>
            <w:left w:w="15" w:type="dxa"/>
            <w:bottom w:w="15" w:type="dxa"/>
            <w:right w:w="15" w:type="dxa"/>
          </w:tblCellMar>
        </w:tblPrEx>
        <w:trPr>
          <w:trHeight w:val="677" w:hRule="atLeast"/>
          <w:jc w:val="center"/>
        </w:trPr>
        <w:tc>
          <w:tcPr>
            <w:tcW w:w="106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20103</w:t>
            </w:r>
          </w:p>
        </w:tc>
        <w:tc>
          <w:tcPr>
            <w:tcW w:w="19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方正仿宋_GB2312" w:hAnsi="方正仿宋_GB2312" w:eastAsia="方正仿宋_GB2312" w:cs="方正仿宋_GB2312"/>
                <w:i w:val="0"/>
                <w:iCs w:val="0"/>
                <w:color w:val="auto"/>
                <w:kern w:val="0"/>
                <w:sz w:val="20"/>
                <w:szCs w:val="20"/>
                <w:highlight w:val="none"/>
                <w:u w:val="none"/>
                <w:lang w:val="en-US" w:eastAsia="zh-CN" w:bidi="ar-SA"/>
              </w:rPr>
            </w:pPr>
            <w:r>
              <w:rPr>
                <w:rFonts w:hint="eastAsia" w:ascii="方正仿宋_GB2312" w:hAnsi="方正仿宋_GB2312" w:eastAsia="方正仿宋_GB2312" w:cs="方正仿宋_GB2312"/>
                <w:color w:val="auto"/>
                <w:spacing w:val="-2"/>
                <w:sz w:val="20"/>
                <w:szCs w:val="20"/>
                <w:lang w:val="en-US" w:eastAsia="zh-CN"/>
              </w:rPr>
              <w:t>政府办公厅（室）及相关机构事务</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eastAsia" w:ascii="Times New Roman" w:hAnsi="Times New Roman" w:cs="Times New Roman"/>
                <w:spacing w:val="-2"/>
                <w:sz w:val="20"/>
                <w:szCs w:val="20"/>
                <w:lang w:val="en-US" w:eastAsia="zh-CN"/>
              </w:rPr>
              <w:t>592.68</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eastAsia" w:ascii="Times New Roman" w:hAnsi="Times New Roman" w:cs="Times New Roman"/>
                <w:spacing w:val="-2"/>
                <w:sz w:val="20"/>
                <w:szCs w:val="20"/>
                <w:lang w:val="en-US" w:eastAsia="zh-CN"/>
              </w:rPr>
              <w:t>592.68</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r>
      <w:tr>
        <w:tblPrEx>
          <w:tblCellMar>
            <w:top w:w="15" w:type="dxa"/>
            <w:left w:w="15" w:type="dxa"/>
            <w:bottom w:w="15" w:type="dxa"/>
            <w:right w:w="15" w:type="dxa"/>
          </w:tblCellMar>
        </w:tblPrEx>
        <w:trPr>
          <w:trHeight w:val="499" w:hRule="atLeast"/>
          <w:jc w:val="center"/>
        </w:trPr>
        <w:tc>
          <w:tcPr>
            <w:tcW w:w="106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2010301</w:t>
            </w:r>
          </w:p>
        </w:tc>
        <w:tc>
          <w:tcPr>
            <w:tcW w:w="19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方正仿宋_GB2312" w:hAnsi="方正仿宋_GB2312" w:eastAsia="方正仿宋_GB2312" w:cs="方正仿宋_GB2312"/>
                <w:i w:val="0"/>
                <w:iCs w:val="0"/>
                <w:color w:val="auto"/>
                <w:kern w:val="0"/>
                <w:sz w:val="20"/>
                <w:szCs w:val="20"/>
                <w:highlight w:val="none"/>
                <w:u w:val="none"/>
                <w:lang w:val="en-US" w:eastAsia="zh-CN" w:bidi="ar-SA"/>
              </w:rPr>
            </w:pPr>
            <w:r>
              <w:rPr>
                <w:rFonts w:hint="eastAsia" w:ascii="方正仿宋_GB2312" w:hAnsi="方正仿宋_GB2312" w:eastAsia="方正仿宋_GB2312" w:cs="方正仿宋_GB2312"/>
                <w:color w:val="auto"/>
                <w:spacing w:val="-2"/>
                <w:sz w:val="20"/>
                <w:szCs w:val="20"/>
                <w:lang w:val="en-US" w:eastAsia="zh-CN"/>
              </w:rPr>
              <w:t>行政运行</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eastAsia" w:ascii="Times New Roman" w:hAnsi="Times New Roman" w:cs="Times New Roman"/>
                <w:spacing w:val="-2"/>
                <w:sz w:val="20"/>
                <w:szCs w:val="20"/>
                <w:lang w:val="en-US" w:eastAsia="zh-CN"/>
              </w:rPr>
              <w:t>443.90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eastAsia" w:ascii="Times New Roman" w:hAnsi="Times New Roman" w:cs="Times New Roman"/>
                <w:spacing w:val="-2"/>
                <w:sz w:val="20"/>
                <w:szCs w:val="20"/>
                <w:lang w:val="en-US" w:eastAsia="zh-CN"/>
              </w:rPr>
              <w:t>443.90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r>
      <w:tr>
        <w:tblPrEx>
          <w:tblCellMar>
            <w:top w:w="15" w:type="dxa"/>
            <w:left w:w="15" w:type="dxa"/>
            <w:bottom w:w="15" w:type="dxa"/>
            <w:right w:w="15" w:type="dxa"/>
          </w:tblCellMar>
        </w:tblPrEx>
        <w:trPr>
          <w:trHeight w:val="499" w:hRule="atLeast"/>
          <w:jc w:val="center"/>
        </w:trPr>
        <w:tc>
          <w:tcPr>
            <w:tcW w:w="106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2010302</w:t>
            </w:r>
          </w:p>
        </w:tc>
        <w:tc>
          <w:tcPr>
            <w:tcW w:w="19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方正仿宋_GB2312" w:hAnsi="方正仿宋_GB2312" w:eastAsia="方正仿宋_GB2312" w:cs="方正仿宋_GB2312"/>
                <w:i w:val="0"/>
                <w:iCs w:val="0"/>
                <w:color w:val="auto"/>
                <w:kern w:val="0"/>
                <w:sz w:val="20"/>
                <w:szCs w:val="20"/>
                <w:highlight w:val="none"/>
                <w:u w:val="none"/>
                <w:lang w:val="en-US" w:eastAsia="zh-CN" w:bidi="ar-SA"/>
              </w:rPr>
            </w:pPr>
            <w:r>
              <w:rPr>
                <w:rFonts w:hint="eastAsia" w:ascii="方正仿宋_GB2312" w:hAnsi="方正仿宋_GB2312" w:eastAsia="方正仿宋_GB2312" w:cs="方正仿宋_GB2312"/>
                <w:color w:val="auto"/>
                <w:spacing w:val="-2"/>
                <w:sz w:val="20"/>
                <w:szCs w:val="20"/>
                <w:lang w:val="en-US" w:eastAsia="zh-CN"/>
              </w:rPr>
              <w:t>一般行政管理事务</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eastAsia" w:ascii="Times New Roman" w:hAnsi="Times New Roman" w:cs="Times New Roman"/>
                <w:spacing w:val="-2"/>
                <w:sz w:val="20"/>
                <w:szCs w:val="20"/>
                <w:lang w:val="en-US" w:eastAsia="zh-CN"/>
              </w:rPr>
              <w:t>95.73</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eastAsia" w:ascii="Times New Roman" w:hAnsi="Times New Roman" w:cs="Times New Roman"/>
                <w:spacing w:val="-2"/>
                <w:sz w:val="20"/>
                <w:szCs w:val="20"/>
                <w:lang w:val="en-US" w:eastAsia="zh-CN"/>
              </w:rPr>
              <w:t>95.73</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r>
      <w:tr>
        <w:tblPrEx>
          <w:tblCellMar>
            <w:top w:w="15" w:type="dxa"/>
            <w:left w:w="15" w:type="dxa"/>
            <w:bottom w:w="15" w:type="dxa"/>
            <w:right w:w="15" w:type="dxa"/>
          </w:tblCellMar>
        </w:tblPrEx>
        <w:trPr>
          <w:trHeight w:val="499" w:hRule="atLeast"/>
          <w:jc w:val="center"/>
        </w:trPr>
        <w:tc>
          <w:tcPr>
            <w:tcW w:w="106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2010350</w:t>
            </w:r>
          </w:p>
        </w:tc>
        <w:tc>
          <w:tcPr>
            <w:tcW w:w="19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方正仿宋_GB2312" w:hAnsi="方正仿宋_GB2312" w:eastAsia="方正仿宋_GB2312" w:cs="方正仿宋_GB2312"/>
                <w:i w:val="0"/>
                <w:iCs w:val="0"/>
                <w:color w:val="auto"/>
                <w:kern w:val="0"/>
                <w:sz w:val="20"/>
                <w:szCs w:val="20"/>
                <w:highlight w:val="none"/>
                <w:u w:val="none"/>
                <w:lang w:val="en-US" w:eastAsia="zh-CN" w:bidi="ar-SA"/>
              </w:rPr>
            </w:pPr>
            <w:r>
              <w:rPr>
                <w:rFonts w:hint="eastAsia" w:ascii="方正仿宋_GB2312" w:hAnsi="方正仿宋_GB2312" w:eastAsia="方正仿宋_GB2312" w:cs="方正仿宋_GB2312"/>
                <w:color w:val="auto"/>
                <w:spacing w:val="-2"/>
                <w:sz w:val="20"/>
                <w:szCs w:val="20"/>
                <w:lang w:val="en-US" w:eastAsia="zh-CN"/>
              </w:rPr>
              <w:t>事业运行</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eastAsia" w:ascii="Times New Roman" w:hAnsi="Times New Roman" w:cs="Times New Roman"/>
                <w:spacing w:val="-2"/>
                <w:sz w:val="20"/>
                <w:szCs w:val="20"/>
                <w:lang w:val="en-US" w:eastAsia="zh-CN"/>
              </w:rPr>
              <w:t>53.05</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eastAsia" w:ascii="Times New Roman" w:hAnsi="Times New Roman" w:cs="Times New Roman"/>
                <w:spacing w:val="-2"/>
                <w:sz w:val="20"/>
                <w:szCs w:val="20"/>
                <w:lang w:val="en-US" w:eastAsia="zh-CN"/>
              </w:rPr>
              <w:t>53.05</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r>
      <w:tr>
        <w:tblPrEx>
          <w:tblCellMar>
            <w:top w:w="15" w:type="dxa"/>
            <w:left w:w="15" w:type="dxa"/>
            <w:bottom w:w="15" w:type="dxa"/>
            <w:right w:w="15" w:type="dxa"/>
          </w:tblCellMar>
        </w:tblPrEx>
        <w:trPr>
          <w:trHeight w:val="499" w:hRule="atLeast"/>
          <w:jc w:val="center"/>
        </w:trPr>
        <w:tc>
          <w:tcPr>
            <w:tcW w:w="106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208</w:t>
            </w:r>
          </w:p>
        </w:tc>
        <w:tc>
          <w:tcPr>
            <w:tcW w:w="19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方正仿宋_GB2312" w:hAnsi="方正仿宋_GB2312" w:eastAsia="方正仿宋_GB2312" w:cs="方正仿宋_GB2312"/>
                <w:i w:val="0"/>
                <w:iCs w:val="0"/>
                <w:color w:val="auto"/>
                <w:kern w:val="0"/>
                <w:sz w:val="20"/>
                <w:szCs w:val="20"/>
                <w:highlight w:val="none"/>
                <w:u w:val="none"/>
                <w:lang w:val="en-US" w:eastAsia="zh-CN" w:bidi="ar-SA"/>
              </w:rPr>
            </w:pPr>
            <w:r>
              <w:rPr>
                <w:rFonts w:hint="eastAsia" w:ascii="方正仿宋_GB2312" w:hAnsi="方正仿宋_GB2312" w:eastAsia="方正仿宋_GB2312" w:cs="方正仿宋_GB2312"/>
                <w:color w:val="auto"/>
                <w:spacing w:val="-2"/>
                <w:sz w:val="20"/>
                <w:szCs w:val="20"/>
                <w:lang w:val="en-US" w:eastAsia="zh-CN"/>
              </w:rPr>
              <w:t>社会保障和就业支出</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eastAsia" w:ascii="Times New Roman" w:hAnsi="Times New Roman" w:cs="Times New Roman"/>
                <w:spacing w:val="-2"/>
                <w:sz w:val="20"/>
                <w:szCs w:val="20"/>
                <w:lang w:val="en-US" w:eastAsia="zh-CN"/>
              </w:rPr>
              <w:t>53.82</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eastAsia" w:ascii="Times New Roman" w:hAnsi="Times New Roman" w:cs="Times New Roman"/>
                <w:spacing w:val="-2"/>
                <w:sz w:val="20"/>
                <w:szCs w:val="20"/>
                <w:lang w:val="en-US" w:eastAsia="zh-CN"/>
              </w:rPr>
              <w:t>53.82</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r>
      <w:tr>
        <w:tblPrEx>
          <w:tblCellMar>
            <w:top w:w="15" w:type="dxa"/>
            <w:left w:w="15" w:type="dxa"/>
            <w:bottom w:w="15" w:type="dxa"/>
            <w:right w:w="15" w:type="dxa"/>
          </w:tblCellMar>
        </w:tblPrEx>
        <w:trPr>
          <w:trHeight w:val="499" w:hRule="atLeast"/>
          <w:jc w:val="center"/>
        </w:trPr>
        <w:tc>
          <w:tcPr>
            <w:tcW w:w="106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20805</w:t>
            </w:r>
          </w:p>
        </w:tc>
        <w:tc>
          <w:tcPr>
            <w:tcW w:w="19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方正仿宋_GB2312" w:hAnsi="方正仿宋_GB2312" w:eastAsia="方正仿宋_GB2312" w:cs="方正仿宋_GB2312"/>
                <w:i w:val="0"/>
                <w:iCs w:val="0"/>
                <w:color w:val="auto"/>
                <w:kern w:val="0"/>
                <w:sz w:val="20"/>
                <w:szCs w:val="20"/>
                <w:highlight w:val="none"/>
                <w:u w:val="none"/>
                <w:lang w:val="en-US" w:eastAsia="zh-CN" w:bidi="ar-SA"/>
              </w:rPr>
            </w:pPr>
            <w:r>
              <w:rPr>
                <w:rFonts w:hint="eastAsia" w:ascii="方正仿宋_GB2312" w:hAnsi="方正仿宋_GB2312" w:eastAsia="方正仿宋_GB2312" w:cs="方正仿宋_GB2312"/>
                <w:color w:val="auto"/>
                <w:spacing w:val="-2"/>
                <w:sz w:val="20"/>
                <w:szCs w:val="20"/>
                <w:lang w:val="en-US" w:eastAsia="zh-CN"/>
              </w:rPr>
              <w:t>行政事业单位养老支出</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eastAsia" w:ascii="Times New Roman" w:hAnsi="Times New Roman" w:cs="Times New Roman"/>
                <w:spacing w:val="-2"/>
                <w:sz w:val="20"/>
                <w:szCs w:val="20"/>
                <w:lang w:val="en-US" w:eastAsia="zh-CN"/>
              </w:rPr>
              <w:t>53.82</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eastAsia" w:ascii="Times New Roman" w:hAnsi="Times New Roman" w:cs="Times New Roman"/>
                <w:spacing w:val="-2"/>
                <w:sz w:val="20"/>
                <w:szCs w:val="20"/>
                <w:lang w:val="en-US" w:eastAsia="zh-CN"/>
              </w:rPr>
              <w:t>53.82</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r>
      <w:tr>
        <w:tblPrEx>
          <w:tblCellMar>
            <w:top w:w="15" w:type="dxa"/>
            <w:left w:w="15" w:type="dxa"/>
            <w:bottom w:w="15" w:type="dxa"/>
            <w:right w:w="15" w:type="dxa"/>
          </w:tblCellMar>
        </w:tblPrEx>
        <w:trPr>
          <w:trHeight w:val="499" w:hRule="atLeast"/>
          <w:jc w:val="center"/>
        </w:trPr>
        <w:tc>
          <w:tcPr>
            <w:tcW w:w="106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2080505</w:t>
            </w:r>
          </w:p>
        </w:tc>
        <w:tc>
          <w:tcPr>
            <w:tcW w:w="19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机关事业单位基本养老保险缴费支出</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eastAsia" w:ascii="Times New Roman" w:hAnsi="Times New Roman" w:cs="Times New Roman"/>
                <w:spacing w:val="-2"/>
                <w:sz w:val="20"/>
                <w:szCs w:val="20"/>
                <w:lang w:val="en-US" w:eastAsia="zh-CN"/>
              </w:rPr>
              <w:t>83.82</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eastAsia" w:ascii="Times New Roman" w:hAnsi="Times New Roman" w:cs="Times New Roman"/>
                <w:spacing w:val="-2"/>
                <w:sz w:val="20"/>
                <w:szCs w:val="20"/>
                <w:lang w:val="en-US" w:eastAsia="zh-CN"/>
              </w:rPr>
              <w:t>83.82</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r>
      <w:tr>
        <w:tblPrEx>
          <w:tblCellMar>
            <w:top w:w="15" w:type="dxa"/>
            <w:left w:w="15" w:type="dxa"/>
            <w:bottom w:w="15" w:type="dxa"/>
            <w:right w:w="15" w:type="dxa"/>
          </w:tblCellMar>
        </w:tblPrEx>
        <w:trPr>
          <w:trHeight w:val="499" w:hRule="atLeast"/>
          <w:jc w:val="center"/>
        </w:trPr>
        <w:tc>
          <w:tcPr>
            <w:tcW w:w="106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210</w:t>
            </w:r>
          </w:p>
        </w:tc>
        <w:tc>
          <w:tcPr>
            <w:tcW w:w="19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卫生健康支出</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eastAsia" w:ascii="Times New Roman" w:hAnsi="Times New Roman" w:cs="Times New Roman"/>
                <w:spacing w:val="-2"/>
                <w:sz w:val="20"/>
                <w:szCs w:val="20"/>
                <w:lang w:val="en-US" w:eastAsia="zh-CN"/>
              </w:rPr>
              <w:t>30.14</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eastAsia" w:ascii="Times New Roman" w:hAnsi="Times New Roman" w:cs="Times New Roman"/>
                <w:spacing w:val="-2"/>
                <w:sz w:val="20"/>
                <w:szCs w:val="20"/>
                <w:lang w:val="en-US" w:eastAsia="zh-CN"/>
              </w:rPr>
              <w:t>30.14</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r>
      <w:tr>
        <w:tblPrEx>
          <w:tblCellMar>
            <w:top w:w="15" w:type="dxa"/>
            <w:left w:w="15" w:type="dxa"/>
            <w:bottom w:w="15" w:type="dxa"/>
            <w:right w:w="15" w:type="dxa"/>
          </w:tblCellMar>
        </w:tblPrEx>
        <w:trPr>
          <w:trHeight w:val="499" w:hRule="atLeast"/>
          <w:jc w:val="center"/>
        </w:trPr>
        <w:tc>
          <w:tcPr>
            <w:tcW w:w="106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21011</w:t>
            </w:r>
          </w:p>
        </w:tc>
        <w:tc>
          <w:tcPr>
            <w:tcW w:w="19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行政事业单位医疗</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eastAsia" w:ascii="Times New Roman" w:hAnsi="Times New Roman" w:cs="Times New Roman"/>
                <w:spacing w:val="-2"/>
                <w:sz w:val="20"/>
                <w:szCs w:val="20"/>
                <w:lang w:val="en-US" w:eastAsia="zh-CN"/>
              </w:rPr>
              <w:t>30.14</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eastAsia" w:ascii="Times New Roman" w:hAnsi="Times New Roman" w:cs="Times New Roman"/>
                <w:spacing w:val="-2"/>
                <w:sz w:val="20"/>
                <w:szCs w:val="20"/>
                <w:lang w:val="en-US" w:eastAsia="zh-CN"/>
              </w:rPr>
              <w:t>30.14</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r>
      <w:tr>
        <w:tblPrEx>
          <w:tblCellMar>
            <w:top w:w="15" w:type="dxa"/>
            <w:left w:w="15" w:type="dxa"/>
            <w:bottom w:w="15" w:type="dxa"/>
            <w:right w:w="15" w:type="dxa"/>
          </w:tblCellMar>
        </w:tblPrEx>
        <w:trPr>
          <w:trHeight w:val="499" w:hRule="atLeast"/>
          <w:jc w:val="center"/>
        </w:trPr>
        <w:tc>
          <w:tcPr>
            <w:tcW w:w="106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2101101</w:t>
            </w:r>
          </w:p>
        </w:tc>
        <w:tc>
          <w:tcPr>
            <w:tcW w:w="19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行政单位医疗</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eastAsia" w:ascii="Times New Roman" w:hAnsi="Times New Roman" w:cs="Times New Roman"/>
                <w:spacing w:val="-2"/>
                <w:sz w:val="20"/>
                <w:szCs w:val="20"/>
                <w:lang w:val="en-US" w:eastAsia="zh-CN"/>
              </w:rPr>
              <w:t>25.50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eastAsia" w:ascii="Times New Roman" w:hAnsi="Times New Roman" w:cs="Times New Roman"/>
                <w:spacing w:val="-2"/>
                <w:sz w:val="20"/>
                <w:szCs w:val="20"/>
                <w:lang w:val="en-US" w:eastAsia="zh-CN"/>
              </w:rPr>
              <w:t>25.50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r>
      <w:tr>
        <w:tblPrEx>
          <w:tblCellMar>
            <w:top w:w="15" w:type="dxa"/>
            <w:left w:w="15" w:type="dxa"/>
            <w:bottom w:w="15" w:type="dxa"/>
            <w:right w:w="15" w:type="dxa"/>
          </w:tblCellMar>
        </w:tblPrEx>
        <w:trPr>
          <w:trHeight w:val="499" w:hRule="atLeast"/>
          <w:jc w:val="center"/>
        </w:trPr>
        <w:tc>
          <w:tcPr>
            <w:tcW w:w="106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2101102</w:t>
            </w:r>
          </w:p>
        </w:tc>
        <w:tc>
          <w:tcPr>
            <w:tcW w:w="19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事业单位医疗</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宋体" w:cs="Times New Roman"/>
                <w:i w:val="0"/>
                <w:iCs w:val="0"/>
                <w:color w:val="000000"/>
                <w:kern w:val="0"/>
                <w:sz w:val="20"/>
                <w:szCs w:val="20"/>
                <w:highlight w:val="none"/>
                <w:u w:val="none"/>
                <w:lang w:val="en-US" w:eastAsia="zh-CN" w:bidi="ar-SA"/>
              </w:rPr>
            </w:pPr>
            <w:r>
              <w:rPr>
                <w:rFonts w:hint="eastAsia" w:ascii="Times New Roman" w:hAnsi="Times New Roman" w:cs="Times New Roman"/>
                <w:spacing w:val="-2"/>
                <w:sz w:val="20"/>
                <w:szCs w:val="20"/>
                <w:lang w:val="en-US" w:eastAsia="zh-CN"/>
              </w:rPr>
              <w:t>4.64</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宋体" w:cs="Times New Roman"/>
                <w:i w:val="0"/>
                <w:iCs w:val="0"/>
                <w:color w:val="000000"/>
                <w:kern w:val="0"/>
                <w:sz w:val="20"/>
                <w:szCs w:val="20"/>
                <w:highlight w:val="none"/>
                <w:u w:val="none"/>
                <w:lang w:val="en-US" w:eastAsia="zh-CN" w:bidi="ar-SA"/>
              </w:rPr>
            </w:pPr>
            <w:r>
              <w:rPr>
                <w:rFonts w:hint="eastAsia" w:ascii="Times New Roman" w:hAnsi="Times New Roman" w:cs="Times New Roman"/>
                <w:spacing w:val="-2"/>
                <w:sz w:val="20"/>
                <w:szCs w:val="20"/>
                <w:lang w:val="en-US" w:eastAsia="zh-CN"/>
              </w:rPr>
              <w:t>4.64</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r>
      <w:tr>
        <w:tblPrEx>
          <w:tblCellMar>
            <w:top w:w="15" w:type="dxa"/>
            <w:left w:w="15" w:type="dxa"/>
            <w:bottom w:w="15" w:type="dxa"/>
            <w:right w:w="15" w:type="dxa"/>
          </w:tblCellMar>
        </w:tblPrEx>
        <w:trPr>
          <w:trHeight w:val="499" w:hRule="atLeast"/>
          <w:jc w:val="center"/>
        </w:trPr>
        <w:tc>
          <w:tcPr>
            <w:tcW w:w="106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221</w:t>
            </w:r>
          </w:p>
        </w:tc>
        <w:tc>
          <w:tcPr>
            <w:tcW w:w="19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住房保障支出</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eastAsia" w:ascii="Times New Roman" w:hAnsi="Times New Roman" w:cs="Times New Roman"/>
                <w:spacing w:val="-2"/>
                <w:sz w:val="20"/>
                <w:szCs w:val="20"/>
                <w:lang w:val="en-US" w:eastAsia="zh-CN"/>
              </w:rPr>
              <w:t>27.92</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eastAsia" w:ascii="Times New Roman" w:hAnsi="Times New Roman" w:cs="Times New Roman"/>
                <w:spacing w:val="-2"/>
                <w:sz w:val="20"/>
                <w:szCs w:val="20"/>
                <w:lang w:val="en-US" w:eastAsia="zh-CN"/>
              </w:rPr>
              <w:t>27.92</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r>
      <w:tr>
        <w:tblPrEx>
          <w:tblCellMar>
            <w:top w:w="15" w:type="dxa"/>
            <w:left w:w="15" w:type="dxa"/>
            <w:bottom w:w="15" w:type="dxa"/>
            <w:right w:w="15" w:type="dxa"/>
          </w:tblCellMar>
        </w:tblPrEx>
        <w:trPr>
          <w:trHeight w:val="499" w:hRule="atLeast"/>
          <w:jc w:val="center"/>
        </w:trPr>
        <w:tc>
          <w:tcPr>
            <w:tcW w:w="106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22102</w:t>
            </w:r>
          </w:p>
        </w:tc>
        <w:tc>
          <w:tcPr>
            <w:tcW w:w="19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住房改革支出</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宋体" w:cs="Times New Roman"/>
                <w:i w:val="0"/>
                <w:iCs w:val="0"/>
                <w:color w:val="000000"/>
                <w:kern w:val="0"/>
                <w:sz w:val="20"/>
                <w:szCs w:val="20"/>
                <w:highlight w:val="none"/>
                <w:u w:val="none"/>
                <w:lang w:val="en-US" w:eastAsia="zh-CN" w:bidi="ar-SA"/>
              </w:rPr>
            </w:pPr>
            <w:r>
              <w:rPr>
                <w:rFonts w:hint="eastAsia" w:ascii="Times New Roman" w:hAnsi="Times New Roman" w:cs="Times New Roman"/>
                <w:spacing w:val="-2"/>
                <w:sz w:val="20"/>
                <w:szCs w:val="20"/>
                <w:lang w:val="en-US" w:eastAsia="zh-CN"/>
              </w:rPr>
              <w:t>27.92</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宋体" w:cs="Times New Roman"/>
                <w:i w:val="0"/>
                <w:iCs w:val="0"/>
                <w:color w:val="000000"/>
                <w:kern w:val="0"/>
                <w:sz w:val="20"/>
                <w:szCs w:val="20"/>
                <w:highlight w:val="none"/>
                <w:u w:val="none"/>
                <w:lang w:val="en-US" w:eastAsia="zh-CN" w:bidi="ar-SA"/>
              </w:rPr>
            </w:pPr>
            <w:r>
              <w:rPr>
                <w:rFonts w:hint="eastAsia" w:ascii="Times New Roman" w:hAnsi="Times New Roman" w:cs="Times New Roman"/>
                <w:spacing w:val="-2"/>
                <w:sz w:val="20"/>
                <w:szCs w:val="20"/>
                <w:lang w:val="en-US" w:eastAsia="zh-CN"/>
              </w:rPr>
              <w:t>27.92</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r>
      <w:tr>
        <w:tblPrEx>
          <w:tblCellMar>
            <w:top w:w="15" w:type="dxa"/>
            <w:left w:w="15" w:type="dxa"/>
            <w:bottom w:w="15" w:type="dxa"/>
            <w:right w:w="15" w:type="dxa"/>
          </w:tblCellMar>
        </w:tblPrEx>
        <w:trPr>
          <w:trHeight w:val="499" w:hRule="atLeast"/>
          <w:jc w:val="center"/>
        </w:trPr>
        <w:tc>
          <w:tcPr>
            <w:tcW w:w="106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2210201</w:t>
            </w:r>
          </w:p>
        </w:tc>
        <w:tc>
          <w:tcPr>
            <w:tcW w:w="19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住房公积金</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宋体" w:cs="Times New Roman"/>
                <w:i w:val="0"/>
                <w:iCs w:val="0"/>
                <w:color w:val="000000"/>
                <w:kern w:val="0"/>
                <w:sz w:val="20"/>
                <w:szCs w:val="20"/>
                <w:highlight w:val="none"/>
                <w:u w:val="none"/>
                <w:lang w:val="en-US" w:eastAsia="zh-CN" w:bidi="ar-SA"/>
              </w:rPr>
            </w:pPr>
            <w:r>
              <w:rPr>
                <w:rFonts w:hint="eastAsia" w:ascii="Times New Roman" w:hAnsi="Times New Roman" w:cs="Times New Roman"/>
                <w:spacing w:val="-2"/>
                <w:sz w:val="20"/>
                <w:szCs w:val="20"/>
                <w:lang w:val="en-US" w:eastAsia="zh-CN"/>
              </w:rPr>
              <w:t>27.92</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宋体" w:cs="Times New Roman"/>
                <w:i w:val="0"/>
                <w:iCs w:val="0"/>
                <w:color w:val="000000"/>
                <w:kern w:val="0"/>
                <w:sz w:val="20"/>
                <w:szCs w:val="20"/>
                <w:highlight w:val="none"/>
                <w:u w:val="none"/>
                <w:lang w:val="en-US" w:eastAsia="zh-CN" w:bidi="ar-SA"/>
              </w:rPr>
            </w:pPr>
            <w:r>
              <w:rPr>
                <w:rFonts w:hint="eastAsia" w:ascii="Times New Roman" w:hAnsi="Times New Roman" w:cs="Times New Roman"/>
                <w:spacing w:val="-2"/>
                <w:sz w:val="20"/>
                <w:szCs w:val="20"/>
                <w:lang w:val="en-US" w:eastAsia="zh-CN"/>
              </w:rPr>
              <w:t>27.92</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r>
      <w:tr>
        <w:tblPrEx>
          <w:tblCellMar>
            <w:top w:w="15" w:type="dxa"/>
            <w:left w:w="15" w:type="dxa"/>
            <w:bottom w:w="15" w:type="dxa"/>
            <w:right w:w="15" w:type="dxa"/>
          </w:tblCellMar>
        </w:tblPrEx>
        <w:trPr>
          <w:trHeight w:val="657" w:hRule="atLeast"/>
          <w:jc w:val="center"/>
        </w:trPr>
        <w:tc>
          <w:tcPr>
            <w:tcW w:w="10040" w:type="dxa"/>
            <w:gridSpan w:val="10"/>
            <w:shd w:val="clear" w:color="auto" w:fill="auto"/>
            <w:vAlign w:val="center"/>
          </w:tcPr>
          <w:p>
            <w:pPr>
              <w:widowControl/>
              <w:jc w:val="lef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szCs w:val="24"/>
                <w:lang w:bidi="ar"/>
              </w:rPr>
              <w:t>注：本表反映部门本年度取得的各项收入情况。</w:t>
            </w:r>
          </w:p>
        </w:tc>
      </w:tr>
    </w:tbl>
    <w:p>
      <w:pPr>
        <w:rPr>
          <w:rFonts w:ascii="Times New Roman" w:hAnsi="Times New Roman" w:eastAsia="仿宋_GB2312" w:cs="Times New Roman"/>
        </w:rPr>
        <w:sectPr>
          <w:pgSz w:w="11906" w:h="16838"/>
          <w:pgMar w:top="1474" w:right="1474" w:bottom="1474" w:left="1474" w:header="851" w:footer="992" w:gutter="0"/>
          <w:cols w:space="0" w:num="1"/>
          <w:docGrid w:type="lines" w:linePitch="312" w:charSpace="0"/>
        </w:sectPr>
      </w:pPr>
    </w:p>
    <w:tbl>
      <w:tblPr>
        <w:tblStyle w:val="8"/>
        <w:tblW w:w="10286" w:type="dxa"/>
        <w:jc w:val="center"/>
        <w:tblLayout w:type="fixed"/>
        <w:tblCellMar>
          <w:top w:w="15" w:type="dxa"/>
          <w:left w:w="15" w:type="dxa"/>
          <w:bottom w:w="15" w:type="dxa"/>
          <w:right w:w="15" w:type="dxa"/>
        </w:tblCellMar>
      </w:tblPr>
      <w:tblGrid>
        <w:gridCol w:w="671"/>
        <w:gridCol w:w="667"/>
        <w:gridCol w:w="1231"/>
        <w:gridCol w:w="1706"/>
        <w:gridCol w:w="1739"/>
        <w:gridCol w:w="1069"/>
        <w:gridCol w:w="1069"/>
        <w:gridCol w:w="1069"/>
        <w:gridCol w:w="1065"/>
      </w:tblGrid>
      <w:tr>
        <w:tblPrEx>
          <w:tblCellMar>
            <w:top w:w="15" w:type="dxa"/>
            <w:left w:w="15" w:type="dxa"/>
            <w:bottom w:w="15" w:type="dxa"/>
            <w:right w:w="15" w:type="dxa"/>
          </w:tblCellMar>
        </w:tblPrEx>
        <w:trPr>
          <w:trHeight w:val="435" w:hRule="atLeast"/>
          <w:jc w:val="center"/>
        </w:trPr>
        <w:tc>
          <w:tcPr>
            <w:tcW w:w="10286" w:type="dxa"/>
            <w:gridSpan w:val="9"/>
            <w:shd w:val="clear" w:color="auto" w:fill="auto"/>
            <w:vAlign w:val="center"/>
          </w:tcPr>
          <w:p>
            <w:pPr>
              <w:widowControl/>
              <w:jc w:val="center"/>
              <w:textAlignment w:val="center"/>
              <w:rPr>
                <w:rFonts w:ascii="Times New Roman" w:hAnsi="Times New Roman" w:eastAsia="仿宋_GB2312" w:cs="Times New Roman"/>
                <w:color w:val="000000"/>
                <w:sz w:val="32"/>
                <w:szCs w:val="32"/>
              </w:rPr>
            </w:pPr>
            <w:r>
              <w:rPr>
                <w:rFonts w:ascii="Times New Roman" w:hAnsi="Times New Roman" w:eastAsia="仿宋_GB2312" w:cs="Times New Roman"/>
                <w:b/>
                <w:bCs/>
                <w:color w:val="000000"/>
                <w:kern w:val="0"/>
                <w:sz w:val="32"/>
                <w:szCs w:val="32"/>
                <w:lang w:bidi="ar"/>
              </w:rPr>
              <w:t>支出决算表</w:t>
            </w:r>
          </w:p>
        </w:tc>
      </w:tr>
      <w:tr>
        <w:tblPrEx>
          <w:tblCellMar>
            <w:top w:w="15" w:type="dxa"/>
            <w:left w:w="15" w:type="dxa"/>
            <w:bottom w:w="15" w:type="dxa"/>
            <w:right w:w="15" w:type="dxa"/>
          </w:tblCellMar>
        </w:tblPrEx>
        <w:trPr>
          <w:trHeight w:val="286" w:hRule="atLeast"/>
          <w:jc w:val="center"/>
        </w:trPr>
        <w:tc>
          <w:tcPr>
            <w:tcW w:w="671" w:type="dxa"/>
            <w:shd w:val="clear" w:color="auto" w:fill="FFFFFF"/>
            <w:vAlign w:val="center"/>
          </w:tcPr>
          <w:p>
            <w:pPr>
              <w:jc w:val="right"/>
              <w:rPr>
                <w:rFonts w:ascii="Times New Roman" w:hAnsi="Times New Roman" w:eastAsia="仿宋_GB2312" w:cs="Times New Roman"/>
                <w:color w:val="000000"/>
                <w:sz w:val="24"/>
              </w:rPr>
            </w:pPr>
          </w:p>
        </w:tc>
        <w:tc>
          <w:tcPr>
            <w:tcW w:w="667" w:type="dxa"/>
            <w:shd w:val="clear" w:color="auto" w:fill="FFFFFF"/>
            <w:vAlign w:val="center"/>
          </w:tcPr>
          <w:p>
            <w:pPr>
              <w:jc w:val="right"/>
              <w:rPr>
                <w:rFonts w:ascii="Times New Roman" w:hAnsi="Times New Roman" w:eastAsia="仿宋_GB2312" w:cs="Times New Roman"/>
                <w:color w:val="000000"/>
                <w:sz w:val="24"/>
              </w:rPr>
            </w:pPr>
          </w:p>
        </w:tc>
        <w:tc>
          <w:tcPr>
            <w:tcW w:w="1231" w:type="dxa"/>
            <w:shd w:val="clear" w:color="auto" w:fill="FFFFFF"/>
            <w:vAlign w:val="center"/>
          </w:tcPr>
          <w:p>
            <w:pPr>
              <w:jc w:val="right"/>
              <w:rPr>
                <w:rFonts w:ascii="Times New Roman" w:hAnsi="Times New Roman" w:eastAsia="仿宋_GB2312" w:cs="Times New Roman"/>
                <w:color w:val="000000"/>
                <w:sz w:val="24"/>
              </w:rPr>
            </w:pPr>
          </w:p>
        </w:tc>
        <w:tc>
          <w:tcPr>
            <w:tcW w:w="1706" w:type="dxa"/>
            <w:shd w:val="clear" w:color="auto" w:fill="FFFFFF"/>
            <w:vAlign w:val="center"/>
          </w:tcPr>
          <w:p>
            <w:pPr>
              <w:jc w:val="right"/>
              <w:rPr>
                <w:rFonts w:ascii="Times New Roman" w:hAnsi="Times New Roman" w:eastAsia="仿宋_GB2312" w:cs="Times New Roman"/>
                <w:color w:val="000000"/>
                <w:sz w:val="24"/>
              </w:rPr>
            </w:pPr>
          </w:p>
        </w:tc>
        <w:tc>
          <w:tcPr>
            <w:tcW w:w="1739" w:type="dxa"/>
            <w:shd w:val="clear" w:color="auto" w:fill="FFFFFF"/>
            <w:vAlign w:val="center"/>
          </w:tcPr>
          <w:p>
            <w:pPr>
              <w:jc w:val="right"/>
              <w:rPr>
                <w:rFonts w:ascii="Times New Roman" w:hAnsi="Times New Roman" w:eastAsia="仿宋_GB2312" w:cs="Times New Roman"/>
                <w:color w:val="000000"/>
                <w:sz w:val="24"/>
              </w:rPr>
            </w:pPr>
          </w:p>
        </w:tc>
        <w:tc>
          <w:tcPr>
            <w:tcW w:w="1069" w:type="dxa"/>
            <w:shd w:val="clear" w:color="auto" w:fill="FFFFFF"/>
            <w:vAlign w:val="center"/>
          </w:tcPr>
          <w:p>
            <w:pPr>
              <w:jc w:val="right"/>
              <w:rPr>
                <w:rFonts w:ascii="Times New Roman" w:hAnsi="Times New Roman" w:eastAsia="仿宋_GB2312" w:cs="Times New Roman"/>
                <w:color w:val="000000"/>
                <w:sz w:val="24"/>
              </w:rPr>
            </w:pPr>
          </w:p>
        </w:tc>
        <w:tc>
          <w:tcPr>
            <w:tcW w:w="1069" w:type="dxa"/>
            <w:shd w:val="clear" w:color="auto" w:fill="FFFFFF"/>
            <w:vAlign w:val="center"/>
          </w:tcPr>
          <w:p>
            <w:pPr>
              <w:jc w:val="right"/>
              <w:rPr>
                <w:rFonts w:ascii="Times New Roman" w:hAnsi="Times New Roman" w:eastAsia="仿宋_GB2312" w:cs="Times New Roman"/>
                <w:color w:val="000000"/>
                <w:sz w:val="24"/>
              </w:rPr>
            </w:pPr>
          </w:p>
        </w:tc>
        <w:tc>
          <w:tcPr>
            <w:tcW w:w="1069" w:type="dxa"/>
            <w:shd w:val="clear" w:color="auto" w:fill="FFFFFF"/>
            <w:vAlign w:val="center"/>
          </w:tcPr>
          <w:p>
            <w:pPr>
              <w:jc w:val="right"/>
              <w:rPr>
                <w:rFonts w:ascii="Times New Roman" w:hAnsi="Times New Roman" w:eastAsia="仿宋_GB2312" w:cs="Times New Roman"/>
                <w:color w:val="000000"/>
                <w:sz w:val="24"/>
              </w:rPr>
            </w:pPr>
          </w:p>
        </w:tc>
        <w:tc>
          <w:tcPr>
            <w:tcW w:w="1065" w:type="dxa"/>
            <w:shd w:val="clear" w:color="auto" w:fill="FFFFFF"/>
            <w:vAlign w:val="center"/>
          </w:tcPr>
          <w:p>
            <w:pPr>
              <w:widowControl/>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公开03表</w:t>
            </w:r>
          </w:p>
        </w:tc>
      </w:tr>
      <w:tr>
        <w:tblPrEx>
          <w:tblCellMar>
            <w:top w:w="15" w:type="dxa"/>
            <w:left w:w="15" w:type="dxa"/>
            <w:bottom w:w="15" w:type="dxa"/>
            <w:right w:w="15" w:type="dxa"/>
          </w:tblCellMar>
        </w:tblPrEx>
        <w:trPr>
          <w:trHeight w:val="286" w:hRule="atLeast"/>
          <w:jc w:val="center"/>
        </w:trPr>
        <w:tc>
          <w:tcPr>
            <w:tcW w:w="671" w:type="dxa"/>
            <w:shd w:val="clear" w:color="auto" w:fill="FFFFFF"/>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p>
        </w:tc>
        <w:tc>
          <w:tcPr>
            <w:tcW w:w="3604" w:type="dxa"/>
            <w:gridSpan w:val="3"/>
            <w:shd w:val="clear" w:color="auto" w:fill="FFFFFF"/>
            <w:vAlign w:val="center"/>
          </w:tcPr>
          <w:p>
            <w:pPr>
              <w:wordWrap/>
              <w:jc w:val="left"/>
              <w:rPr>
                <w:rFonts w:hint="eastAsia" w:ascii="Times New Roman" w:hAnsi="Times New Roman" w:eastAsia="仿宋_GB2312" w:cs="Times New Roman"/>
                <w:color w:val="000000"/>
                <w:sz w:val="24"/>
                <w:lang w:eastAsia="zh-CN"/>
              </w:rPr>
            </w:pPr>
            <w:r>
              <w:rPr>
                <w:rFonts w:hint="eastAsia" w:ascii="Times New Roman" w:hAnsi="Times New Roman" w:eastAsia="仿宋_GB2312" w:cs="Times New Roman"/>
                <w:color w:val="000000"/>
                <w:sz w:val="24"/>
                <w:szCs w:val="24"/>
                <w:lang w:eastAsia="zh-CN"/>
              </w:rPr>
              <w:t>昌黎县人民政府办公室（本级）</w:t>
            </w:r>
          </w:p>
        </w:tc>
        <w:tc>
          <w:tcPr>
            <w:tcW w:w="1739" w:type="dxa"/>
            <w:shd w:val="clear" w:color="auto" w:fill="FFFFFF"/>
            <w:vAlign w:val="center"/>
          </w:tcPr>
          <w:p>
            <w:pPr>
              <w:rPr>
                <w:rFonts w:ascii="Times New Roman" w:hAnsi="Times New Roman" w:eastAsia="仿宋_GB2312" w:cs="Times New Roman"/>
                <w:color w:val="000000"/>
                <w:sz w:val="24"/>
              </w:rPr>
            </w:pPr>
            <w:r>
              <w:rPr>
                <w:rFonts w:ascii="Times New Roman" w:hAnsi="Times New Roman" w:eastAsia="仿宋_GB2312" w:cs="Times New Roman"/>
                <w:color w:val="000000"/>
                <w:sz w:val="24"/>
                <w:szCs w:val="24"/>
              </w:rPr>
              <w:t>2024年度</w:t>
            </w:r>
          </w:p>
        </w:tc>
        <w:tc>
          <w:tcPr>
            <w:tcW w:w="1069" w:type="dxa"/>
            <w:shd w:val="clear" w:color="auto" w:fill="FFFFFF"/>
            <w:vAlign w:val="center"/>
          </w:tcPr>
          <w:p>
            <w:pPr>
              <w:jc w:val="center"/>
              <w:rPr>
                <w:rFonts w:ascii="Times New Roman" w:hAnsi="Times New Roman" w:eastAsia="仿宋_GB2312" w:cs="Times New Roman"/>
                <w:color w:val="000000"/>
                <w:sz w:val="20"/>
                <w:szCs w:val="20"/>
              </w:rPr>
            </w:pPr>
          </w:p>
        </w:tc>
        <w:tc>
          <w:tcPr>
            <w:tcW w:w="1069" w:type="dxa"/>
            <w:shd w:val="clear" w:color="auto" w:fill="FFFFFF"/>
            <w:vAlign w:val="center"/>
          </w:tcPr>
          <w:p>
            <w:pPr>
              <w:jc w:val="right"/>
              <w:rPr>
                <w:rFonts w:ascii="Times New Roman" w:hAnsi="Times New Roman" w:eastAsia="仿宋_GB2312" w:cs="Times New Roman"/>
                <w:color w:val="000000"/>
                <w:sz w:val="24"/>
              </w:rPr>
            </w:pPr>
          </w:p>
        </w:tc>
        <w:tc>
          <w:tcPr>
            <w:tcW w:w="1069" w:type="dxa"/>
            <w:shd w:val="clear" w:color="auto" w:fill="FFFFFF"/>
            <w:vAlign w:val="center"/>
          </w:tcPr>
          <w:p>
            <w:pPr>
              <w:jc w:val="right"/>
              <w:rPr>
                <w:rFonts w:ascii="Times New Roman" w:hAnsi="Times New Roman" w:eastAsia="仿宋_GB2312" w:cs="Times New Roman"/>
                <w:color w:val="000000"/>
                <w:sz w:val="24"/>
              </w:rPr>
            </w:pPr>
          </w:p>
        </w:tc>
        <w:tc>
          <w:tcPr>
            <w:tcW w:w="1065" w:type="dxa"/>
            <w:shd w:val="clear" w:color="auto" w:fill="FFFFFF"/>
            <w:vAlign w:val="center"/>
          </w:tcPr>
          <w:p>
            <w:pPr>
              <w:widowControl/>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单位：万元</w:t>
            </w:r>
          </w:p>
        </w:tc>
      </w:tr>
      <w:tr>
        <w:tblPrEx>
          <w:tblCellMar>
            <w:top w:w="15" w:type="dxa"/>
            <w:left w:w="15" w:type="dxa"/>
            <w:bottom w:w="15" w:type="dxa"/>
            <w:right w:w="15" w:type="dxa"/>
          </w:tblCellMar>
        </w:tblPrEx>
        <w:trPr>
          <w:trHeight w:val="450" w:hRule="atLeast"/>
          <w:jc w:val="center"/>
        </w:trPr>
        <w:tc>
          <w:tcPr>
            <w:tcW w:w="256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szCs w:val="24"/>
                <w:lang w:bidi="ar"/>
              </w:rPr>
              <w:t>项    目</w:t>
            </w:r>
          </w:p>
        </w:tc>
        <w:tc>
          <w:tcPr>
            <w:tcW w:w="17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szCs w:val="24"/>
                <w:lang w:bidi="ar"/>
              </w:rPr>
              <w:t>本年支出合计</w:t>
            </w:r>
          </w:p>
        </w:tc>
        <w:tc>
          <w:tcPr>
            <w:tcW w:w="173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szCs w:val="24"/>
                <w:lang w:bidi="ar"/>
              </w:rPr>
              <w:t>基本支出</w:t>
            </w:r>
          </w:p>
        </w:tc>
        <w:tc>
          <w:tcPr>
            <w:tcW w:w="106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szCs w:val="24"/>
                <w:lang w:bidi="ar"/>
              </w:rPr>
              <w:t>项目支出</w:t>
            </w:r>
          </w:p>
        </w:tc>
        <w:tc>
          <w:tcPr>
            <w:tcW w:w="106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szCs w:val="24"/>
                <w:lang w:bidi="ar"/>
              </w:rPr>
              <w:t>上缴上级支出</w:t>
            </w:r>
          </w:p>
        </w:tc>
        <w:tc>
          <w:tcPr>
            <w:tcW w:w="106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szCs w:val="24"/>
                <w:lang w:bidi="ar"/>
              </w:rPr>
              <w:t>经营支出</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szCs w:val="24"/>
                <w:lang w:bidi="ar"/>
              </w:rPr>
              <w:t>对附属单位补助支出</w:t>
            </w:r>
          </w:p>
        </w:tc>
      </w:tr>
      <w:tr>
        <w:tblPrEx>
          <w:tblCellMar>
            <w:top w:w="15" w:type="dxa"/>
            <w:left w:w="15" w:type="dxa"/>
            <w:bottom w:w="15" w:type="dxa"/>
            <w:right w:w="15" w:type="dxa"/>
          </w:tblCellMar>
        </w:tblPrEx>
        <w:trPr>
          <w:trHeight w:val="450" w:hRule="atLeast"/>
          <w:jc w:val="center"/>
        </w:trPr>
        <w:tc>
          <w:tcPr>
            <w:tcW w:w="1338"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szCs w:val="24"/>
                <w:lang w:bidi="ar"/>
              </w:rPr>
              <w:t>科目代码</w:t>
            </w:r>
          </w:p>
        </w:tc>
        <w:tc>
          <w:tcPr>
            <w:tcW w:w="123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szCs w:val="24"/>
                <w:lang w:bidi="ar"/>
              </w:rPr>
              <w:t>科目名称</w:t>
            </w:r>
          </w:p>
        </w:tc>
        <w:tc>
          <w:tcPr>
            <w:tcW w:w="17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仿宋_GB2312" w:cs="Times New Roman"/>
                <w:b/>
                <w:bCs/>
                <w:color w:val="000000"/>
                <w:sz w:val="22"/>
              </w:rPr>
            </w:pP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仿宋_GB2312" w:cs="Times New Roman"/>
                <w:b/>
                <w:bCs/>
                <w:color w:val="000000"/>
                <w:sz w:val="22"/>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仿宋_GB2312" w:cs="Times New Roman"/>
                <w:b/>
                <w:bCs/>
                <w:color w:val="000000"/>
                <w:sz w:val="22"/>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仿宋_GB2312" w:cs="Times New Roman"/>
                <w:b/>
                <w:bCs/>
                <w:color w:val="000000"/>
                <w:sz w:val="22"/>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仿宋_GB2312" w:cs="Times New Roman"/>
                <w:b/>
                <w:bCs/>
                <w:color w:val="000000"/>
                <w:sz w:val="22"/>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仿宋_GB2312" w:cs="Times New Roman"/>
                <w:b/>
                <w:bCs/>
                <w:color w:val="000000"/>
                <w:sz w:val="22"/>
              </w:rPr>
            </w:pPr>
          </w:p>
        </w:tc>
      </w:tr>
      <w:tr>
        <w:tblPrEx>
          <w:tblCellMar>
            <w:top w:w="15" w:type="dxa"/>
            <w:left w:w="15" w:type="dxa"/>
            <w:bottom w:w="15" w:type="dxa"/>
            <w:right w:w="15" w:type="dxa"/>
          </w:tblCellMar>
        </w:tblPrEx>
        <w:trPr>
          <w:trHeight w:val="450" w:hRule="atLeast"/>
          <w:jc w:val="center"/>
        </w:trPr>
        <w:tc>
          <w:tcPr>
            <w:tcW w:w="1338"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仿宋_GB2312" w:cs="Times New Roman"/>
                <w:color w:val="000000"/>
                <w:sz w:val="22"/>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仿宋_GB2312" w:cs="Times New Roman"/>
                <w:color w:val="000000"/>
                <w:sz w:val="22"/>
              </w:rPr>
            </w:pPr>
          </w:p>
        </w:tc>
        <w:tc>
          <w:tcPr>
            <w:tcW w:w="17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仿宋_GB2312" w:cs="Times New Roman"/>
                <w:color w:val="000000"/>
                <w:sz w:val="22"/>
              </w:rPr>
            </w:pP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仿宋_GB2312" w:cs="Times New Roman"/>
                <w:color w:val="000000"/>
                <w:sz w:val="22"/>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仿宋_GB2312" w:cs="Times New Roman"/>
                <w:color w:val="000000"/>
                <w:sz w:val="22"/>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仿宋_GB2312" w:cs="Times New Roman"/>
                <w:color w:val="000000"/>
                <w:sz w:val="22"/>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仿宋_GB2312" w:cs="Times New Roman"/>
                <w:color w:val="000000"/>
                <w:sz w:val="22"/>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450" w:hRule="atLeast"/>
          <w:jc w:val="center"/>
        </w:trPr>
        <w:tc>
          <w:tcPr>
            <w:tcW w:w="256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4"/>
                <w:lang w:bidi="ar"/>
              </w:rPr>
              <w:t>栏次</w:t>
            </w:r>
          </w:p>
        </w:tc>
        <w:tc>
          <w:tcPr>
            <w:tcW w:w="17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4"/>
                <w:lang w:bidi="ar"/>
              </w:rPr>
              <w:t>1</w:t>
            </w:r>
          </w:p>
        </w:tc>
        <w:tc>
          <w:tcPr>
            <w:tcW w:w="1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4"/>
                <w:lang w:bidi="ar"/>
              </w:rPr>
              <w:t>2</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4"/>
                <w:lang w:bidi="ar"/>
              </w:rPr>
              <w:t>3</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4"/>
                <w:lang w:bidi="ar"/>
              </w:rPr>
              <w:t>4</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4"/>
                <w:lang w:bidi="ar"/>
              </w:rPr>
              <w:t>5</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4"/>
                <w:lang w:bidi="ar"/>
              </w:rPr>
              <w:t>6</w:t>
            </w:r>
          </w:p>
        </w:tc>
      </w:tr>
      <w:tr>
        <w:tblPrEx>
          <w:tblCellMar>
            <w:top w:w="15" w:type="dxa"/>
            <w:left w:w="15" w:type="dxa"/>
            <w:bottom w:w="15" w:type="dxa"/>
            <w:right w:w="15" w:type="dxa"/>
          </w:tblCellMar>
        </w:tblPrEx>
        <w:trPr>
          <w:trHeight w:val="450" w:hRule="atLeast"/>
          <w:jc w:val="center"/>
        </w:trPr>
        <w:tc>
          <w:tcPr>
            <w:tcW w:w="256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4"/>
                <w:lang w:bidi="ar"/>
              </w:rPr>
              <w:t>合计</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cs="Times New Roman"/>
                <w:sz w:val="20"/>
                <w:szCs w:val="20"/>
                <w:highlight w:val="none"/>
                <w:lang w:val="en-US" w:eastAsia="zh-CN"/>
              </w:rPr>
            </w:pPr>
            <w:r>
              <w:rPr>
                <w:rFonts w:hint="eastAsia" w:ascii="Times New Roman" w:hAnsi="Times New Roman" w:cs="Times New Roman"/>
                <w:sz w:val="20"/>
                <w:szCs w:val="20"/>
                <w:highlight w:val="none"/>
                <w:lang w:val="en-US" w:eastAsia="zh-CN"/>
              </w:rPr>
              <w:t>704.56</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cs="Times New Roman"/>
                <w:sz w:val="20"/>
                <w:szCs w:val="20"/>
                <w:highlight w:val="none"/>
                <w:lang w:val="en-US" w:eastAsia="zh-CN"/>
              </w:rPr>
            </w:pPr>
            <w:r>
              <w:rPr>
                <w:rFonts w:hint="eastAsia" w:ascii="Times New Roman" w:hAnsi="Times New Roman" w:cs="Times New Roman"/>
                <w:sz w:val="20"/>
                <w:szCs w:val="20"/>
                <w:highlight w:val="none"/>
                <w:lang w:val="en-US" w:eastAsia="zh-CN"/>
              </w:rPr>
              <w:t>608.82</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cs="Times New Roman"/>
                <w:sz w:val="20"/>
                <w:szCs w:val="20"/>
                <w:highlight w:val="none"/>
                <w:lang w:val="en-US" w:eastAsia="zh-CN"/>
              </w:rPr>
            </w:pPr>
            <w:r>
              <w:rPr>
                <w:rFonts w:hint="eastAsia" w:ascii="Times New Roman" w:hAnsi="Times New Roman" w:cs="Times New Roman"/>
                <w:sz w:val="20"/>
                <w:szCs w:val="20"/>
                <w:highlight w:val="none"/>
                <w:lang w:val="en-US" w:eastAsia="zh-CN"/>
              </w:rPr>
              <w:t>95.73</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450" w:hRule="atLeast"/>
          <w:jc w:val="center"/>
        </w:trPr>
        <w:tc>
          <w:tcPr>
            <w:tcW w:w="13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方正仿宋_GB2312" w:hAnsi="方正仿宋_GB2312" w:eastAsia="方正仿宋_GB2312" w:cs="方正仿宋_GB2312"/>
                <w:i w:val="0"/>
                <w:iCs w:val="0"/>
                <w:color w:val="000000"/>
                <w:kern w:val="2"/>
                <w:sz w:val="20"/>
                <w:szCs w:val="20"/>
                <w:highlight w:val="none"/>
                <w:u w:val="none"/>
                <w:lang w:val="en-US" w:eastAsia="zh-CN" w:bidi="ar-SA"/>
              </w:rPr>
            </w:pPr>
            <w:r>
              <w:rPr>
                <w:rFonts w:hint="eastAsia" w:ascii="方正仿宋_GB2312" w:hAnsi="方正仿宋_GB2312" w:eastAsia="方正仿宋_GB2312" w:cs="方正仿宋_GB2312"/>
                <w:i w:val="0"/>
                <w:iCs w:val="0"/>
                <w:color w:val="000000"/>
                <w:sz w:val="20"/>
                <w:szCs w:val="20"/>
                <w:highlight w:val="none"/>
                <w:u w:val="none"/>
                <w:lang w:val="en-US" w:eastAsia="zh-CN"/>
              </w:rPr>
              <w:t>201</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方正仿宋_GB2312" w:hAnsi="方正仿宋_GB2312" w:eastAsia="方正仿宋_GB2312" w:cs="方正仿宋_GB2312"/>
                <w:i w:val="0"/>
                <w:iCs w:val="0"/>
                <w:color w:val="000000"/>
                <w:kern w:val="2"/>
                <w:sz w:val="20"/>
                <w:szCs w:val="20"/>
                <w:highlight w:val="none"/>
                <w:u w:val="none"/>
                <w:lang w:val="en-US" w:eastAsia="zh-CN" w:bidi="ar-SA"/>
              </w:rPr>
            </w:pPr>
            <w:r>
              <w:rPr>
                <w:rFonts w:hint="eastAsia" w:ascii="方正仿宋_GB2312" w:hAnsi="方正仿宋_GB2312" w:eastAsia="方正仿宋_GB2312" w:cs="方正仿宋_GB2312"/>
                <w:i w:val="0"/>
                <w:iCs w:val="0"/>
                <w:color w:val="000000"/>
                <w:sz w:val="20"/>
                <w:szCs w:val="20"/>
                <w:highlight w:val="none"/>
                <w:u w:val="none"/>
                <w:lang w:val="en-US" w:eastAsia="zh-CN"/>
              </w:rPr>
              <w:t>一般公共服务支出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cs="Times New Roman"/>
                <w:sz w:val="20"/>
                <w:szCs w:val="20"/>
                <w:highlight w:val="none"/>
                <w:lang w:val="en-US" w:eastAsia="zh-CN"/>
              </w:rPr>
            </w:pPr>
            <w:r>
              <w:rPr>
                <w:rFonts w:hint="eastAsia" w:ascii="Times New Roman" w:hAnsi="Times New Roman" w:cs="Times New Roman"/>
                <w:sz w:val="20"/>
                <w:szCs w:val="20"/>
                <w:highlight w:val="none"/>
                <w:lang w:val="en-US" w:eastAsia="zh-CN"/>
              </w:rPr>
              <w:t>592.68</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cs="Times New Roman"/>
                <w:sz w:val="20"/>
                <w:szCs w:val="20"/>
                <w:highlight w:val="none"/>
                <w:lang w:val="en-US" w:eastAsia="zh-CN"/>
              </w:rPr>
            </w:pPr>
            <w:r>
              <w:rPr>
                <w:rFonts w:hint="eastAsia" w:ascii="Times New Roman" w:hAnsi="Times New Roman" w:cs="Times New Roman"/>
                <w:sz w:val="20"/>
                <w:szCs w:val="20"/>
                <w:highlight w:val="none"/>
                <w:lang w:val="en-US" w:eastAsia="zh-CN"/>
              </w:rPr>
              <w:t>496.95</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cs="Times New Roman"/>
                <w:sz w:val="20"/>
                <w:szCs w:val="20"/>
                <w:highlight w:val="none"/>
                <w:lang w:val="en-US" w:eastAsia="zh-CN"/>
              </w:rPr>
            </w:pPr>
            <w:r>
              <w:rPr>
                <w:rFonts w:hint="eastAsia" w:ascii="Times New Roman" w:hAnsi="Times New Roman" w:cs="Times New Roman"/>
                <w:sz w:val="20"/>
                <w:szCs w:val="20"/>
                <w:highlight w:val="none"/>
                <w:lang w:val="en-US" w:eastAsia="zh-CN"/>
              </w:rPr>
              <w:t>95.73</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r>
      <w:tr>
        <w:tblPrEx>
          <w:tblCellMar>
            <w:top w:w="15" w:type="dxa"/>
            <w:left w:w="15" w:type="dxa"/>
            <w:bottom w:w="15" w:type="dxa"/>
            <w:right w:w="15" w:type="dxa"/>
          </w:tblCellMar>
        </w:tblPrEx>
        <w:trPr>
          <w:trHeight w:val="450" w:hRule="atLeast"/>
          <w:jc w:val="center"/>
        </w:trPr>
        <w:tc>
          <w:tcPr>
            <w:tcW w:w="13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方正仿宋_GB2312" w:hAnsi="方正仿宋_GB2312" w:eastAsia="方正仿宋_GB2312" w:cs="方正仿宋_GB2312"/>
                <w:i w:val="0"/>
                <w:iCs w:val="0"/>
                <w:color w:val="000000"/>
                <w:kern w:val="2"/>
                <w:sz w:val="20"/>
                <w:szCs w:val="20"/>
                <w:highlight w:val="none"/>
                <w:u w:val="none"/>
                <w:lang w:val="en-US" w:eastAsia="zh-CN" w:bidi="ar-SA"/>
              </w:rPr>
            </w:pPr>
            <w:r>
              <w:rPr>
                <w:rFonts w:hint="eastAsia" w:ascii="方正仿宋_GB2312" w:hAnsi="方正仿宋_GB2312" w:eastAsia="方正仿宋_GB2312" w:cs="方正仿宋_GB2312"/>
                <w:i w:val="0"/>
                <w:iCs w:val="0"/>
                <w:color w:val="000000"/>
                <w:sz w:val="20"/>
                <w:szCs w:val="20"/>
                <w:highlight w:val="none"/>
                <w:u w:val="none"/>
                <w:lang w:val="en-US" w:eastAsia="zh-CN"/>
              </w:rPr>
              <w:t>20103</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方正仿宋_GB2312" w:hAnsi="方正仿宋_GB2312" w:eastAsia="方正仿宋_GB2312" w:cs="方正仿宋_GB2312"/>
                <w:i w:val="0"/>
                <w:iCs w:val="0"/>
                <w:color w:val="000000"/>
                <w:kern w:val="2"/>
                <w:sz w:val="20"/>
                <w:szCs w:val="20"/>
                <w:highlight w:val="none"/>
                <w:u w:val="none"/>
                <w:lang w:val="en-US" w:eastAsia="zh-CN" w:bidi="ar-SA"/>
              </w:rPr>
            </w:pPr>
            <w:r>
              <w:rPr>
                <w:rFonts w:hint="eastAsia" w:ascii="方正仿宋_GB2312" w:hAnsi="方正仿宋_GB2312" w:eastAsia="方正仿宋_GB2312" w:cs="方正仿宋_GB2312"/>
                <w:i w:val="0"/>
                <w:iCs w:val="0"/>
                <w:color w:val="000000"/>
                <w:sz w:val="20"/>
                <w:szCs w:val="20"/>
                <w:highlight w:val="none"/>
                <w:u w:val="none"/>
                <w:lang w:val="en-US" w:eastAsia="zh-CN"/>
              </w:rPr>
              <w:t>政府办公厅（室）及相关机构事务</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cs="Times New Roman"/>
                <w:sz w:val="20"/>
                <w:szCs w:val="20"/>
                <w:highlight w:val="none"/>
                <w:lang w:val="en-US" w:eastAsia="zh-CN"/>
              </w:rPr>
            </w:pPr>
            <w:r>
              <w:rPr>
                <w:rFonts w:hint="eastAsia" w:ascii="Times New Roman" w:hAnsi="Times New Roman" w:cs="Times New Roman"/>
                <w:sz w:val="20"/>
                <w:szCs w:val="20"/>
                <w:highlight w:val="none"/>
                <w:lang w:val="en-US" w:eastAsia="zh-CN"/>
              </w:rPr>
              <w:t>592.68</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cs="Times New Roman"/>
                <w:sz w:val="20"/>
                <w:szCs w:val="20"/>
                <w:highlight w:val="none"/>
                <w:lang w:val="en-US" w:eastAsia="zh-CN"/>
              </w:rPr>
            </w:pPr>
            <w:r>
              <w:rPr>
                <w:rFonts w:hint="eastAsia" w:ascii="Times New Roman" w:hAnsi="Times New Roman" w:cs="Times New Roman"/>
                <w:sz w:val="20"/>
                <w:szCs w:val="20"/>
                <w:highlight w:val="none"/>
                <w:lang w:val="en-US" w:eastAsia="zh-CN"/>
              </w:rPr>
              <w:t>496.95</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cs="Times New Roman"/>
                <w:sz w:val="20"/>
                <w:szCs w:val="20"/>
                <w:highlight w:val="none"/>
                <w:lang w:val="en-US" w:eastAsia="zh-CN"/>
              </w:rPr>
            </w:pPr>
            <w:r>
              <w:rPr>
                <w:rFonts w:hint="eastAsia" w:ascii="Times New Roman" w:hAnsi="Times New Roman" w:cs="Times New Roman"/>
                <w:sz w:val="20"/>
                <w:szCs w:val="20"/>
                <w:highlight w:val="none"/>
                <w:lang w:val="en-US" w:eastAsia="zh-CN"/>
              </w:rPr>
              <w:t>95.73</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r>
      <w:tr>
        <w:tblPrEx>
          <w:tblCellMar>
            <w:top w:w="15" w:type="dxa"/>
            <w:left w:w="15" w:type="dxa"/>
            <w:bottom w:w="15" w:type="dxa"/>
            <w:right w:w="15" w:type="dxa"/>
          </w:tblCellMar>
        </w:tblPrEx>
        <w:trPr>
          <w:trHeight w:val="450" w:hRule="atLeast"/>
          <w:jc w:val="center"/>
        </w:trPr>
        <w:tc>
          <w:tcPr>
            <w:tcW w:w="13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方正仿宋_GB2312" w:hAnsi="方正仿宋_GB2312" w:eastAsia="方正仿宋_GB2312" w:cs="方正仿宋_GB2312"/>
                <w:i w:val="0"/>
                <w:iCs w:val="0"/>
                <w:color w:val="000000"/>
                <w:kern w:val="2"/>
                <w:sz w:val="20"/>
                <w:szCs w:val="20"/>
                <w:highlight w:val="none"/>
                <w:u w:val="none"/>
                <w:lang w:val="en-US" w:eastAsia="zh-CN" w:bidi="ar-SA"/>
              </w:rPr>
            </w:pPr>
            <w:r>
              <w:rPr>
                <w:rFonts w:hint="eastAsia" w:ascii="方正仿宋_GB2312" w:hAnsi="方正仿宋_GB2312" w:eastAsia="方正仿宋_GB2312" w:cs="方正仿宋_GB2312"/>
                <w:i w:val="0"/>
                <w:iCs w:val="0"/>
                <w:color w:val="000000"/>
                <w:sz w:val="20"/>
                <w:szCs w:val="20"/>
                <w:highlight w:val="none"/>
                <w:u w:val="none"/>
                <w:lang w:val="en-US" w:eastAsia="zh-CN"/>
              </w:rPr>
              <w:t>2010301</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方正仿宋_GB2312" w:hAnsi="方正仿宋_GB2312" w:eastAsia="方正仿宋_GB2312" w:cs="方正仿宋_GB2312"/>
                <w:i w:val="0"/>
                <w:iCs w:val="0"/>
                <w:color w:val="000000"/>
                <w:kern w:val="2"/>
                <w:sz w:val="20"/>
                <w:szCs w:val="20"/>
                <w:highlight w:val="none"/>
                <w:u w:val="none"/>
                <w:lang w:val="en-US" w:eastAsia="zh-CN" w:bidi="ar-SA"/>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行政运行</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cs="Times New Roman"/>
                <w:sz w:val="20"/>
                <w:szCs w:val="20"/>
                <w:highlight w:val="none"/>
                <w:lang w:val="en-US" w:eastAsia="zh-CN"/>
              </w:rPr>
            </w:pPr>
            <w:r>
              <w:rPr>
                <w:rFonts w:hint="eastAsia" w:ascii="Times New Roman" w:hAnsi="Times New Roman" w:cs="Times New Roman"/>
                <w:sz w:val="20"/>
                <w:szCs w:val="20"/>
                <w:highlight w:val="none"/>
                <w:lang w:val="en-US" w:eastAsia="zh-CN"/>
              </w:rPr>
              <w:t>443.90</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cs="Times New Roman"/>
                <w:sz w:val="20"/>
                <w:szCs w:val="20"/>
                <w:highlight w:val="none"/>
                <w:lang w:val="en-US" w:eastAsia="zh-CN"/>
              </w:rPr>
            </w:pPr>
            <w:r>
              <w:rPr>
                <w:rFonts w:hint="eastAsia" w:ascii="Times New Roman" w:hAnsi="Times New Roman" w:cs="Times New Roman"/>
                <w:sz w:val="20"/>
                <w:szCs w:val="20"/>
                <w:highlight w:val="none"/>
                <w:lang w:val="en-US" w:eastAsia="zh-CN"/>
              </w:rPr>
              <w:t>443.90</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cs="Times New Roman"/>
                <w:sz w:val="20"/>
                <w:szCs w:val="20"/>
                <w:highlight w:val="none"/>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r>
      <w:tr>
        <w:tblPrEx>
          <w:tblCellMar>
            <w:top w:w="15" w:type="dxa"/>
            <w:left w:w="15" w:type="dxa"/>
            <w:bottom w:w="15" w:type="dxa"/>
            <w:right w:w="15" w:type="dxa"/>
          </w:tblCellMar>
        </w:tblPrEx>
        <w:trPr>
          <w:trHeight w:val="450" w:hRule="atLeast"/>
          <w:jc w:val="center"/>
        </w:trPr>
        <w:tc>
          <w:tcPr>
            <w:tcW w:w="13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方正仿宋_GB2312" w:hAnsi="方正仿宋_GB2312" w:eastAsia="方正仿宋_GB2312" w:cs="方正仿宋_GB2312"/>
                <w:i w:val="0"/>
                <w:iCs w:val="0"/>
                <w:color w:val="000000"/>
                <w:kern w:val="2"/>
                <w:sz w:val="20"/>
                <w:szCs w:val="20"/>
                <w:highlight w:val="none"/>
                <w:u w:val="none"/>
                <w:lang w:val="en-US" w:eastAsia="zh-CN" w:bidi="ar-SA"/>
              </w:rPr>
            </w:pPr>
            <w:r>
              <w:rPr>
                <w:rFonts w:hint="eastAsia" w:ascii="方正仿宋_GB2312" w:hAnsi="方正仿宋_GB2312" w:eastAsia="方正仿宋_GB2312" w:cs="方正仿宋_GB2312"/>
                <w:i w:val="0"/>
                <w:iCs w:val="0"/>
                <w:color w:val="000000"/>
                <w:sz w:val="20"/>
                <w:szCs w:val="20"/>
                <w:highlight w:val="none"/>
                <w:u w:val="none"/>
                <w:lang w:val="en-US" w:eastAsia="zh-CN"/>
              </w:rPr>
              <w:t>2010302</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方正仿宋_GB2312" w:hAnsi="方正仿宋_GB2312" w:eastAsia="方正仿宋_GB2312" w:cs="方正仿宋_GB2312"/>
                <w:i w:val="0"/>
                <w:iCs w:val="0"/>
                <w:color w:val="000000"/>
                <w:kern w:val="2"/>
                <w:sz w:val="20"/>
                <w:szCs w:val="20"/>
                <w:highlight w:val="none"/>
                <w:u w:val="none"/>
                <w:lang w:val="en-US" w:eastAsia="zh-CN" w:bidi="ar-SA"/>
              </w:rPr>
            </w:pPr>
            <w:r>
              <w:rPr>
                <w:rFonts w:hint="eastAsia" w:ascii="方正仿宋_GB2312" w:hAnsi="方正仿宋_GB2312" w:eastAsia="方正仿宋_GB2312" w:cs="方正仿宋_GB2312"/>
                <w:i w:val="0"/>
                <w:iCs w:val="0"/>
                <w:color w:val="000000"/>
                <w:sz w:val="20"/>
                <w:szCs w:val="20"/>
                <w:highlight w:val="none"/>
                <w:u w:val="none"/>
                <w:lang w:val="en-US" w:eastAsia="zh-CN"/>
              </w:rPr>
              <w:t>一般行政管理事务</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cs="Times New Roman"/>
                <w:sz w:val="20"/>
                <w:szCs w:val="20"/>
                <w:highlight w:val="none"/>
                <w:lang w:val="en-US" w:eastAsia="zh-CN"/>
              </w:rPr>
            </w:pPr>
            <w:r>
              <w:rPr>
                <w:rFonts w:hint="eastAsia" w:ascii="Times New Roman" w:hAnsi="Times New Roman" w:cs="Times New Roman"/>
                <w:sz w:val="20"/>
                <w:szCs w:val="20"/>
                <w:highlight w:val="none"/>
                <w:lang w:val="en-US" w:eastAsia="zh-CN"/>
              </w:rPr>
              <w:t>95.73</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cs="Times New Roman"/>
                <w:sz w:val="20"/>
                <w:szCs w:val="20"/>
                <w:highlight w:val="none"/>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cs="Times New Roman"/>
                <w:sz w:val="20"/>
                <w:szCs w:val="20"/>
                <w:highlight w:val="none"/>
                <w:lang w:val="en-US" w:eastAsia="zh-CN"/>
              </w:rPr>
            </w:pPr>
            <w:r>
              <w:rPr>
                <w:rFonts w:hint="eastAsia" w:ascii="Times New Roman" w:hAnsi="Times New Roman" w:cs="Times New Roman"/>
                <w:sz w:val="20"/>
                <w:szCs w:val="20"/>
                <w:highlight w:val="none"/>
                <w:lang w:val="en-US" w:eastAsia="zh-CN"/>
              </w:rPr>
              <w:t>95.73</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r>
      <w:tr>
        <w:tblPrEx>
          <w:tblCellMar>
            <w:top w:w="15" w:type="dxa"/>
            <w:left w:w="15" w:type="dxa"/>
            <w:bottom w:w="15" w:type="dxa"/>
            <w:right w:w="15" w:type="dxa"/>
          </w:tblCellMar>
        </w:tblPrEx>
        <w:trPr>
          <w:trHeight w:val="450" w:hRule="atLeast"/>
          <w:jc w:val="center"/>
        </w:trPr>
        <w:tc>
          <w:tcPr>
            <w:tcW w:w="13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方正仿宋_GB2312" w:hAnsi="方正仿宋_GB2312" w:eastAsia="方正仿宋_GB2312" w:cs="方正仿宋_GB2312"/>
                <w:i w:val="0"/>
                <w:iCs w:val="0"/>
                <w:color w:val="000000"/>
                <w:kern w:val="2"/>
                <w:sz w:val="20"/>
                <w:szCs w:val="20"/>
                <w:highlight w:val="none"/>
                <w:u w:val="none"/>
                <w:lang w:val="en-US" w:eastAsia="zh-CN" w:bidi="ar-SA"/>
              </w:rPr>
            </w:pPr>
            <w:r>
              <w:rPr>
                <w:rFonts w:hint="eastAsia" w:ascii="方正仿宋_GB2312" w:hAnsi="方正仿宋_GB2312" w:eastAsia="方正仿宋_GB2312" w:cs="方正仿宋_GB2312"/>
                <w:i w:val="0"/>
                <w:iCs w:val="0"/>
                <w:color w:val="000000"/>
                <w:sz w:val="20"/>
                <w:szCs w:val="20"/>
                <w:highlight w:val="none"/>
                <w:u w:val="none"/>
                <w:lang w:val="en-US" w:eastAsia="zh-CN"/>
              </w:rPr>
              <w:t>2010350</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方正仿宋_GB2312" w:hAnsi="方正仿宋_GB2312" w:eastAsia="方正仿宋_GB2312" w:cs="方正仿宋_GB2312"/>
                <w:i w:val="0"/>
                <w:iCs w:val="0"/>
                <w:color w:val="000000"/>
                <w:kern w:val="2"/>
                <w:sz w:val="20"/>
                <w:szCs w:val="20"/>
                <w:highlight w:val="none"/>
                <w:u w:val="none"/>
                <w:lang w:val="en-US" w:eastAsia="zh-CN" w:bidi="ar-SA"/>
              </w:rPr>
            </w:pPr>
            <w:r>
              <w:rPr>
                <w:rFonts w:hint="eastAsia" w:ascii="方正仿宋_GB2312" w:hAnsi="方正仿宋_GB2312" w:eastAsia="方正仿宋_GB2312" w:cs="方正仿宋_GB2312"/>
                <w:i w:val="0"/>
                <w:iCs w:val="0"/>
                <w:color w:val="000000"/>
                <w:sz w:val="20"/>
                <w:szCs w:val="20"/>
                <w:highlight w:val="none"/>
                <w:u w:val="none"/>
                <w:lang w:val="en-US" w:eastAsia="zh-CN"/>
              </w:rPr>
              <w:t>事业运行</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cs="Times New Roman"/>
                <w:sz w:val="20"/>
                <w:szCs w:val="20"/>
                <w:highlight w:val="none"/>
                <w:lang w:val="en-US" w:eastAsia="zh-CN"/>
              </w:rPr>
            </w:pPr>
            <w:r>
              <w:rPr>
                <w:rFonts w:hint="eastAsia" w:ascii="Times New Roman" w:hAnsi="Times New Roman" w:cs="Times New Roman"/>
                <w:sz w:val="20"/>
                <w:szCs w:val="20"/>
                <w:highlight w:val="none"/>
                <w:lang w:val="en-US" w:eastAsia="zh-CN"/>
              </w:rPr>
              <w:t>53.05</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cs="Times New Roman"/>
                <w:sz w:val="20"/>
                <w:szCs w:val="20"/>
                <w:highlight w:val="none"/>
                <w:lang w:val="en-US" w:eastAsia="zh-CN"/>
              </w:rPr>
            </w:pPr>
            <w:r>
              <w:rPr>
                <w:rFonts w:hint="eastAsia" w:ascii="Times New Roman" w:hAnsi="Times New Roman" w:cs="Times New Roman"/>
                <w:sz w:val="20"/>
                <w:szCs w:val="20"/>
                <w:highlight w:val="none"/>
                <w:lang w:val="en-US" w:eastAsia="zh-CN"/>
              </w:rPr>
              <w:t>53.05</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cs="Times New Roman"/>
                <w:sz w:val="20"/>
                <w:szCs w:val="20"/>
                <w:highlight w:val="none"/>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r>
      <w:tr>
        <w:tblPrEx>
          <w:tblCellMar>
            <w:top w:w="15" w:type="dxa"/>
            <w:left w:w="15" w:type="dxa"/>
            <w:bottom w:w="15" w:type="dxa"/>
            <w:right w:w="15" w:type="dxa"/>
          </w:tblCellMar>
        </w:tblPrEx>
        <w:trPr>
          <w:trHeight w:val="450" w:hRule="atLeast"/>
          <w:jc w:val="center"/>
        </w:trPr>
        <w:tc>
          <w:tcPr>
            <w:tcW w:w="13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方正仿宋_GB2312" w:hAnsi="方正仿宋_GB2312" w:eastAsia="方正仿宋_GB2312" w:cs="方正仿宋_GB2312"/>
                <w:i w:val="0"/>
                <w:iCs w:val="0"/>
                <w:color w:val="000000"/>
                <w:kern w:val="2"/>
                <w:sz w:val="20"/>
                <w:szCs w:val="20"/>
                <w:highlight w:val="none"/>
                <w:u w:val="none"/>
                <w:lang w:val="en-US" w:eastAsia="zh-CN" w:bidi="ar-SA"/>
              </w:rPr>
            </w:pPr>
            <w:r>
              <w:rPr>
                <w:rFonts w:hint="eastAsia" w:ascii="方正仿宋_GB2312" w:hAnsi="方正仿宋_GB2312" w:eastAsia="方正仿宋_GB2312" w:cs="方正仿宋_GB2312"/>
                <w:i w:val="0"/>
                <w:iCs w:val="0"/>
                <w:color w:val="000000"/>
                <w:sz w:val="20"/>
                <w:szCs w:val="20"/>
                <w:highlight w:val="none"/>
                <w:u w:val="none"/>
                <w:lang w:val="en-US" w:eastAsia="zh-CN"/>
              </w:rPr>
              <w:t>208</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方正仿宋_GB2312" w:hAnsi="方正仿宋_GB2312" w:eastAsia="方正仿宋_GB2312" w:cs="方正仿宋_GB2312"/>
                <w:i w:val="0"/>
                <w:iCs w:val="0"/>
                <w:color w:val="000000"/>
                <w:kern w:val="2"/>
                <w:sz w:val="20"/>
                <w:szCs w:val="20"/>
                <w:highlight w:val="none"/>
                <w:u w:val="none"/>
                <w:lang w:val="en-US" w:eastAsia="zh-CN" w:bidi="ar-SA"/>
              </w:rPr>
            </w:pPr>
            <w:r>
              <w:rPr>
                <w:rFonts w:hint="eastAsia" w:ascii="方正仿宋_GB2312" w:hAnsi="方正仿宋_GB2312" w:eastAsia="方正仿宋_GB2312" w:cs="方正仿宋_GB2312"/>
                <w:i w:val="0"/>
                <w:iCs w:val="0"/>
                <w:color w:val="000000"/>
                <w:sz w:val="20"/>
                <w:szCs w:val="20"/>
                <w:highlight w:val="none"/>
                <w:u w:val="none"/>
                <w:lang w:val="en-US" w:eastAsia="zh-CN"/>
              </w:rPr>
              <w:t>社会保障和就业支出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cs="Times New Roman"/>
                <w:sz w:val="20"/>
                <w:szCs w:val="20"/>
                <w:highlight w:val="none"/>
                <w:lang w:val="en-US" w:eastAsia="zh-CN"/>
              </w:rPr>
            </w:pPr>
            <w:r>
              <w:rPr>
                <w:rFonts w:hint="eastAsia" w:ascii="Times New Roman" w:hAnsi="Times New Roman" w:cs="Times New Roman"/>
                <w:sz w:val="20"/>
                <w:szCs w:val="20"/>
                <w:highlight w:val="none"/>
                <w:lang w:val="en-US" w:eastAsia="zh-CN"/>
              </w:rPr>
              <w:t>53.82</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cs="Times New Roman"/>
                <w:sz w:val="20"/>
                <w:szCs w:val="20"/>
                <w:highlight w:val="none"/>
                <w:lang w:val="en-US" w:eastAsia="zh-CN"/>
              </w:rPr>
            </w:pPr>
            <w:r>
              <w:rPr>
                <w:rFonts w:hint="eastAsia" w:ascii="Times New Roman" w:hAnsi="Times New Roman" w:cs="Times New Roman"/>
                <w:sz w:val="20"/>
                <w:szCs w:val="20"/>
                <w:highlight w:val="none"/>
                <w:lang w:val="en-US" w:eastAsia="zh-CN"/>
              </w:rPr>
              <w:t>53.82</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cs="Times New Roman"/>
                <w:sz w:val="20"/>
                <w:szCs w:val="20"/>
                <w:highlight w:val="none"/>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r>
      <w:tr>
        <w:tblPrEx>
          <w:tblCellMar>
            <w:top w:w="15" w:type="dxa"/>
            <w:left w:w="15" w:type="dxa"/>
            <w:bottom w:w="15" w:type="dxa"/>
            <w:right w:w="15" w:type="dxa"/>
          </w:tblCellMar>
        </w:tblPrEx>
        <w:trPr>
          <w:trHeight w:val="450" w:hRule="atLeast"/>
          <w:jc w:val="center"/>
        </w:trPr>
        <w:tc>
          <w:tcPr>
            <w:tcW w:w="13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方正仿宋_GB2312" w:hAnsi="方正仿宋_GB2312" w:eastAsia="方正仿宋_GB2312" w:cs="方正仿宋_GB2312"/>
                <w:i w:val="0"/>
                <w:iCs w:val="0"/>
                <w:color w:val="000000"/>
                <w:kern w:val="2"/>
                <w:sz w:val="20"/>
                <w:szCs w:val="20"/>
                <w:highlight w:val="none"/>
                <w:u w:val="none"/>
                <w:lang w:val="en-US" w:eastAsia="zh-CN" w:bidi="ar-SA"/>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方正仿宋_GB2312" w:hAnsi="方正仿宋_GB2312" w:eastAsia="方正仿宋_GB2312" w:cs="方正仿宋_GB2312"/>
                <w:i w:val="0"/>
                <w:iCs w:val="0"/>
                <w:color w:val="000000"/>
                <w:kern w:val="2"/>
                <w:sz w:val="20"/>
                <w:szCs w:val="20"/>
                <w:highlight w:val="none"/>
                <w:u w:val="none"/>
                <w:lang w:val="en-US" w:eastAsia="zh-CN" w:bidi="ar-SA"/>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行政事业单位养老支出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cs="Times New Roman"/>
                <w:sz w:val="20"/>
                <w:szCs w:val="20"/>
                <w:highlight w:val="none"/>
                <w:lang w:val="en-US" w:eastAsia="zh-CN"/>
              </w:rPr>
            </w:pPr>
            <w:r>
              <w:rPr>
                <w:rFonts w:hint="eastAsia" w:ascii="Times New Roman" w:hAnsi="Times New Roman" w:cs="Times New Roman"/>
                <w:sz w:val="20"/>
                <w:szCs w:val="20"/>
                <w:highlight w:val="none"/>
                <w:lang w:val="en-US" w:eastAsia="zh-CN"/>
              </w:rPr>
              <w:t>53.82</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cs="Times New Roman"/>
                <w:sz w:val="20"/>
                <w:szCs w:val="20"/>
                <w:highlight w:val="none"/>
                <w:lang w:val="en-US" w:eastAsia="zh-CN"/>
              </w:rPr>
            </w:pPr>
            <w:r>
              <w:rPr>
                <w:rFonts w:hint="eastAsia" w:ascii="Times New Roman" w:hAnsi="Times New Roman" w:cs="Times New Roman"/>
                <w:sz w:val="20"/>
                <w:szCs w:val="20"/>
                <w:highlight w:val="none"/>
                <w:lang w:val="en-US" w:eastAsia="zh-CN"/>
              </w:rPr>
              <w:t>53.82</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cs="Times New Roman"/>
                <w:sz w:val="20"/>
                <w:szCs w:val="20"/>
                <w:highlight w:val="none"/>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r>
      <w:tr>
        <w:tblPrEx>
          <w:tblCellMar>
            <w:top w:w="15" w:type="dxa"/>
            <w:left w:w="15" w:type="dxa"/>
            <w:bottom w:w="15" w:type="dxa"/>
            <w:right w:w="15" w:type="dxa"/>
          </w:tblCellMar>
        </w:tblPrEx>
        <w:trPr>
          <w:trHeight w:val="450" w:hRule="atLeast"/>
          <w:jc w:val="center"/>
        </w:trPr>
        <w:tc>
          <w:tcPr>
            <w:tcW w:w="13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方正仿宋_GB2312" w:hAnsi="方正仿宋_GB2312" w:eastAsia="方正仿宋_GB2312" w:cs="方正仿宋_GB2312"/>
                <w:i w:val="0"/>
                <w:iCs w:val="0"/>
                <w:color w:val="000000"/>
                <w:kern w:val="2"/>
                <w:sz w:val="20"/>
                <w:szCs w:val="20"/>
                <w:highlight w:val="none"/>
                <w:u w:val="none"/>
                <w:lang w:val="en-US" w:eastAsia="zh-CN" w:bidi="ar-SA"/>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2080505</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方正仿宋_GB2312" w:hAnsi="方正仿宋_GB2312" w:eastAsia="方正仿宋_GB2312" w:cs="方正仿宋_GB2312"/>
                <w:i w:val="0"/>
                <w:iCs w:val="0"/>
                <w:color w:val="000000"/>
                <w:kern w:val="2"/>
                <w:sz w:val="20"/>
                <w:szCs w:val="20"/>
                <w:highlight w:val="none"/>
                <w:u w:val="none"/>
                <w:lang w:val="en-US" w:eastAsia="zh-CN" w:bidi="ar-SA"/>
              </w:rPr>
            </w:pPr>
            <w:r>
              <w:rPr>
                <w:rFonts w:hint="eastAsia" w:ascii="方正仿宋_GB2312" w:hAnsi="方正仿宋_GB2312" w:eastAsia="方正仿宋_GB2312" w:cs="方正仿宋_GB2312"/>
                <w:i w:val="0"/>
                <w:iCs w:val="0"/>
                <w:color w:val="000000"/>
                <w:sz w:val="20"/>
                <w:szCs w:val="20"/>
                <w:highlight w:val="none"/>
                <w:u w:val="none"/>
                <w:lang w:val="en-US" w:eastAsia="zh-CN"/>
              </w:rPr>
              <w:t>机关事业单位基本养老保险缴费支出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cs="Times New Roman"/>
                <w:sz w:val="20"/>
                <w:szCs w:val="20"/>
                <w:highlight w:val="none"/>
                <w:lang w:val="en-US" w:eastAsia="zh-CN"/>
              </w:rPr>
            </w:pPr>
            <w:r>
              <w:rPr>
                <w:rFonts w:hint="eastAsia" w:ascii="Times New Roman" w:hAnsi="Times New Roman" w:cs="Times New Roman"/>
                <w:sz w:val="20"/>
                <w:szCs w:val="20"/>
                <w:highlight w:val="none"/>
                <w:lang w:val="en-US" w:eastAsia="zh-CN"/>
              </w:rPr>
              <w:t>53.82</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cs="Times New Roman"/>
                <w:sz w:val="20"/>
                <w:szCs w:val="20"/>
                <w:highlight w:val="none"/>
                <w:lang w:val="en-US" w:eastAsia="zh-CN"/>
              </w:rPr>
            </w:pPr>
            <w:r>
              <w:rPr>
                <w:rFonts w:hint="eastAsia" w:ascii="Times New Roman" w:hAnsi="Times New Roman" w:cs="Times New Roman"/>
                <w:sz w:val="20"/>
                <w:szCs w:val="20"/>
                <w:highlight w:val="none"/>
                <w:lang w:val="en-US" w:eastAsia="zh-CN"/>
              </w:rPr>
              <w:t>53.82</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cs="Times New Roman"/>
                <w:sz w:val="20"/>
                <w:szCs w:val="20"/>
                <w:highlight w:val="none"/>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r>
      <w:tr>
        <w:tblPrEx>
          <w:tblCellMar>
            <w:top w:w="15" w:type="dxa"/>
            <w:left w:w="15" w:type="dxa"/>
            <w:bottom w:w="15" w:type="dxa"/>
            <w:right w:w="15" w:type="dxa"/>
          </w:tblCellMar>
        </w:tblPrEx>
        <w:trPr>
          <w:trHeight w:val="450" w:hRule="atLeast"/>
          <w:jc w:val="center"/>
        </w:trPr>
        <w:tc>
          <w:tcPr>
            <w:tcW w:w="13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方正仿宋_GB2312" w:hAnsi="方正仿宋_GB2312" w:eastAsia="方正仿宋_GB2312" w:cs="方正仿宋_GB2312"/>
                <w:i w:val="0"/>
                <w:iCs w:val="0"/>
                <w:color w:val="000000"/>
                <w:kern w:val="2"/>
                <w:sz w:val="20"/>
                <w:szCs w:val="20"/>
                <w:highlight w:val="none"/>
                <w:u w:val="none"/>
                <w:lang w:val="en-US" w:eastAsia="zh-CN" w:bidi="ar-SA"/>
              </w:rPr>
            </w:pPr>
            <w:r>
              <w:rPr>
                <w:rFonts w:hint="eastAsia" w:ascii="方正仿宋_GB2312" w:hAnsi="方正仿宋_GB2312" w:eastAsia="方正仿宋_GB2312" w:cs="方正仿宋_GB2312"/>
                <w:i w:val="0"/>
                <w:iCs w:val="0"/>
                <w:color w:val="000000"/>
                <w:sz w:val="20"/>
                <w:szCs w:val="20"/>
                <w:highlight w:val="none"/>
                <w:u w:val="none"/>
                <w:lang w:val="en-US" w:eastAsia="zh-CN"/>
              </w:rPr>
              <w:t>210</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方正仿宋_GB2312" w:hAnsi="方正仿宋_GB2312" w:eastAsia="方正仿宋_GB2312" w:cs="方正仿宋_GB2312"/>
                <w:i w:val="0"/>
                <w:iCs w:val="0"/>
                <w:color w:val="000000"/>
                <w:kern w:val="2"/>
                <w:sz w:val="20"/>
                <w:szCs w:val="20"/>
                <w:highlight w:val="none"/>
                <w:u w:val="none"/>
                <w:lang w:val="en-US" w:eastAsia="zh-CN" w:bidi="ar-SA"/>
              </w:rPr>
            </w:pPr>
            <w:r>
              <w:rPr>
                <w:rFonts w:hint="eastAsia" w:ascii="方正仿宋_GB2312" w:hAnsi="方正仿宋_GB2312" w:eastAsia="方正仿宋_GB2312" w:cs="方正仿宋_GB2312"/>
                <w:i w:val="0"/>
                <w:iCs w:val="0"/>
                <w:color w:val="000000"/>
                <w:sz w:val="20"/>
                <w:szCs w:val="20"/>
                <w:highlight w:val="none"/>
                <w:u w:val="none"/>
                <w:lang w:val="en-US" w:eastAsia="zh-CN"/>
              </w:rPr>
              <w:t>卫生健康支出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cs="Times New Roman"/>
                <w:sz w:val="20"/>
                <w:szCs w:val="20"/>
                <w:highlight w:val="none"/>
                <w:lang w:val="en-US" w:eastAsia="zh-CN"/>
              </w:rPr>
            </w:pPr>
            <w:r>
              <w:rPr>
                <w:rFonts w:hint="eastAsia" w:ascii="Times New Roman" w:hAnsi="Times New Roman" w:cs="Times New Roman"/>
                <w:sz w:val="20"/>
                <w:szCs w:val="20"/>
                <w:highlight w:val="none"/>
                <w:lang w:val="en-US" w:eastAsia="zh-CN"/>
              </w:rPr>
              <w:t>30.14</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cs="Times New Roman"/>
                <w:sz w:val="20"/>
                <w:szCs w:val="20"/>
                <w:highlight w:val="none"/>
                <w:lang w:val="en-US" w:eastAsia="zh-CN"/>
              </w:rPr>
            </w:pPr>
            <w:r>
              <w:rPr>
                <w:rFonts w:hint="eastAsia" w:ascii="Times New Roman" w:hAnsi="Times New Roman" w:cs="Times New Roman"/>
                <w:sz w:val="20"/>
                <w:szCs w:val="20"/>
                <w:highlight w:val="none"/>
                <w:lang w:val="en-US" w:eastAsia="zh-CN"/>
              </w:rPr>
              <w:t>30.14</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cs="Times New Roman"/>
                <w:sz w:val="20"/>
                <w:szCs w:val="20"/>
                <w:highlight w:val="none"/>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r>
      <w:tr>
        <w:tblPrEx>
          <w:tblCellMar>
            <w:top w:w="15" w:type="dxa"/>
            <w:left w:w="15" w:type="dxa"/>
            <w:bottom w:w="15" w:type="dxa"/>
            <w:right w:w="15" w:type="dxa"/>
          </w:tblCellMar>
        </w:tblPrEx>
        <w:trPr>
          <w:trHeight w:val="450" w:hRule="atLeast"/>
          <w:jc w:val="center"/>
        </w:trPr>
        <w:tc>
          <w:tcPr>
            <w:tcW w:w="13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方正仿宋_GB2312" w:hAnsi="方正仿宋_GB2312" w:eastAsia="方正仿宋_GB2312" w:cs="方正仿宋_GB2312"/>
                <w:i w:val="0"/>
                <w:iCs w:val="0"/>
                <w:color w:val="000000"/>
                <w:kern w:val="2"/>
                <w:sz w:val="20"/>
                <w:szCs w:val="20"/>
                <w:highlight w:val="none"/>
                <w:u w:val="none"/>
                <w:lang w:val="en-US" w:eastAsia="zh-CN" w:bidi="ar-SA"/>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方正仿宋_GB2312" w:hAnsi="方正仿宋_GB2312" w:eastAsia="方正仿宋_GB2312" w:cs="方正仿宋_GB2312"/>
                <w:i w:val="0"/>
                <w:iCs w:val="0"/>
                <w:color w:val="000000"/>
                <w:kern w:val="2"/>
                <w:sz w:val="20"/>
                <w:szCs w:val="20"/>
                <w:highlight w:val="none"/>
                <w:u w:val="none"/>
                <w:lang w:val="en-US" w:eastAsia="zh-CN" w:bidi="ar-SA"/>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行政事业单位医疗</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cs="Times New Roman"/>
                <w:sz w:val="20"/>
                <w:szCs w:val="20"/>
                <w:highlight w:val="none"/>
                <w:lang w:val="en-US" w:eastAsia="zh-CN"/>
              </w:rPr>
            </w:pPr>
            <w:r>
              <w:rPr>
                <w:rFonts w:hint="eastAsia" w:ascii="Times New Roman" w:hAnsi="Times New Roman" w:cs="Times New Roman"/>
                <w:sz w:val="20"/>
                <w:szCs w:val="20"/>
                <w:highlight w:val="none"/>
                <w:lang w:val="en-US" w:eastAsia="zh-CN"/>
              </w:rPr>
              <w:t>30.14</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cs="Times New Roman"/>
                <w:sz w:val="20"/>
                <w:szCs w:val="20"/>
                <w:highlight w:val="none"/>
                <w:lang w:val="en-US" w:eastAsia="zh-CN"/>
              </w:rPr>
            </w:pPr>
            <w:r>
              <w:rPr>
                <w:rFonts w:hint="eastAsia" w:ascii="Times New Roman" w:hAnsi="Times New Roman" w:cs="Times New Roman"/>
                <w:sz w:val="20"/>
                <w:szCs w:val="20"/>
                <w:highlight w:val="none"/>
                <w:lang w:val="en-US" w:eastAsia="zh-CN"/>
              </w:rPr>
              <w:t>30.14</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cs="Times New Roman"/>
                <w:sz w:val="20"/>
                <w:szCs w:val="20"/>
                <w:highlight w:val="none"/>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r>
      <w:tr>
        <w:tblPrEx>
          <w:tblCellMar>
            <w:top w:w="15" w:type="dxa"/>
            <w:left w:w="15" w:type="dxa"/>
            <w:bottom w:w="15" w:type="dxa"/>
            <w:right w:w="15" w:type="dxa"/>
          </w:tblCellMar>
        </w:tblPrEx>
        <w:trPr>
          <w:trHeight w:val="450" w:hRule="atLeast"/>
          <w:jc w:val="center"/>
        </w:trPr>
        <w:tc>
          <w:tcPr>
            <w:tcW w:w="13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方正仿宋_GB2312" w:hAnsi="方正仿宋_GB2312" w:eastAsia="方正仿宋_GB2312" w:cs="方正仿宋_GB2312"/>
                <w:i w:val="0"/>
                <w:iCs w:val="0"/>
                <w:color w:val="000000"/>
                <w:kern w:val="2"/>
                <w:sz w:val="20"/>
                <w:szCs w:val="20"/>
                <w:highlight w:val="none"/>
                <w:u w:val="none"/>
                <w:lang w:val="en-US" w:eastAsia="zh-CN" w:bidi="ar-SA"/>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2101101</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方正仿宋_GB2312" w:hAnsi="方正仿宋_GB2312" w:eastAsia="方正仿宋_GB2312" w:cs="方正仿宋_GB2312"/>
                <w:i w:val="0"/>
                <w:iCs w:val="0"/>
                <w:color w:val="000000"/>
                <w:kern w:val="2"/>
                <w:sz w:val="20"/>
                <w:szCs w:val="20"/>
                <w:highlight w:val="none"/>
                <w:u w:val="none"/>
                <w:lang w:val="en-US" w:eastAsia="zh-CN" w:bidi="ar-SA"/>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行政单位医疗</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cs="Times New Roman"/>
                <w:sz w:val="20"/>
                <w:szCs w:val="20"/>
                <w:highlight w:val="none"/>
                <w:lang w:val="en-US" w:eastAsia="zh-CN"/>
              </w:rPr>
            </w:pPr>
            <w:r>
              <w:rPr>
                <w:rFonts w:hint="eastAsia" w:ascii="Times New Roman" w:hAnsi="Times New Roman" w:cs="Times New Roman"/>
                <w:sz w:val="20"/>
                <w:szCs w:val="20"/>
                <w:highlight w:val="none"/>
                <w:lang w:val="en-US" w:eastAsia="zh-CN"/>
              </w:rPr>
              <w:t>25.50</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cs="Times New Roman"/>
                <w:sz w:val="20"/>
                <w:szCs w:val="20"/>
                <w:highlight w:val="none"/>
                <w:lang w:val="en-US" w:eastAsia="zh-CN"/>
              </w:rPr>
            </w:pPr>
            <w:r>
              <w:rPr>
                <w:rFonts w:hint="eastAsia" w:ascii="Times New Roman" w:hAnsi="Times New Roman" w:cs="Times New Roman"/>
                <w:sz w:val="20"/>
                <w:szCs w:val="20"/>
                <w:highlight w:val="none"/>
                <w:lang w:val="en-US" w:eastAsia="zh-CN"/>
              </w:rPr>
              <w:t>25.50</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cs="Times New Roman"/>
                <w:sz w:val="20"/>
                <w:szCs w:val="20"/>
                <w:highlight w:val="none"/>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r>
      <w:tr>
        <w:tblPrEx>
          <w:tblCellMar>
            <w:top w:w="15" w:type="dxa"/>
            <w:left w:w="15" w:type="dxa"/>
            <w:bottom w:w="15" w:type="dxa"/>
            <w:right w:w="15" w:type="dxa"/>
          </w:tblCellMar>
        </w:tblPrEx>
        <w:trPr>
          <w:trHeight w:val="450" w:hRule="atLeast"/>
          <w:jc w:val="center"/>
        </w:trPr>
        <w:tc>
          <w:tcPr>
            <w:tcW w:w="13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方正仿宋_GB2312" w:hAnsi="方正仿宋_GB2312" w:eastAsia="方正仿宋_GB2312" w:cs="方正仿宋_GB2312"/>
                <w:i w:val="0"/>
                <w:iCs w:val="0"/>
                <w:color w:val="000000"/>
                <w:kern w:val="2"/>
                <w:sz w:val="20"/>
                <w:szCs w:val="20"/>
                <w:highlight w:val="none"/>
                <w:u w:val="none"/>
                <w:lang w:val="en-US" w:eastAsia="zh-CN" w:bidi="ar-SA"/>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2101102</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方正仿宋_GB2312" w:hAnsi="方正仿宋_GB2312" w:eastAsia="方正仿宋_GB2312" w:cs="方正仿宋_GB2312"/>
                <w:i w:val="0"/>
                <w:iCs w:val="0"/>
                <w:color w:val="000000"/>
                <w:kern w:val="2"/>
                <w:sz w:val="20"/>
                <w:szCs w:val="20"/>
                <w:highlight w:val="none"/>
                <w:u w:val="none"/>
                <w:lang w:val="en-US" w:eastAsia="zh-CN" w:bidi="ar-SA"/>
              </w:rPr>
            </w:pPr>
            <w:r>
              <w:rPr>
                <w:rFonts w:hint="eastAsia" w:ascii="方正仿宋_GB2312" w:hAnsi="方正仿宋_GB2312" w:eastAsia="方正仿宋_GB2312" w:cs="方正仿宋_GB2312"/>
                <w:i w:val="0"/>
                <w:iCs w:val="0"/>
                <w:color w:val="000000"/>
                <w:sz w:val="20"/>
                <w:szCs w:val="20"/>
                <w:highlight w:val="none"/>
                <w:u w:val="none"/>
                <w:lang w:val="en-US" w:eastAsia="zh-CN"/>
              </w:rPr>
              <w:t>事业单位医疗</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cs="Times New Roman"/>
                <w:sz w:val="20"/>
                <w:szCs w:val="20"/>
                <w:highlight w:val="none"/>
                <w:lang w:val="en-US" w:eastAsia="zh-CN"/>
              </w:rPr>
            </w:pPr>
            <w:r>
              <w:rPr>
                <w:rFonts w:hint="eastAsia" w:ascii="Times New Roman" w:hAnsi="Times New Roman" w:cs="Times New Roman"/>
                <w:sz w:val="20"/>
                <w:szCs w:val="20"/>
                <w:highlight w:val="none"/>
                <w:lang w:val="en-US" w:eastAsia="zh-CN"/>
              </w:rPr>
              <w:t>4.64</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cs="Times New Roman"/>
                <w:sz w:val="20"/>
                <w:szCs w:val="20"/>
                <w:highlight w:val="none"/>
                <w:lang w:val="en-US" w:eastAsia="zh-CN"/>
              </w:rPr>
            </w:pPr>
            <w:r>
              <w:rPr>
                <w:rFonts w:hint="eastAsia" w:ascii="Times New Roman" w:hAnsi="Times New Roman" w:cs="Times New Roman"/>
                <w:sz w:val="20"/>
                <w:szCs w:val="20"/>
                <w:highlight w:val="none"/>
                <w:lang w:val="en-US" w:eastAsia="zh-CN"/>
              </w:rPr>
              <w:t>4.64</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cs="Times New Roman"/>
                <w:sz w:val="20"/>
                <w:szCs w:val="20"/>
                <w:highlight w:val="none"/>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r>
      <w:tr>
        <w:tblPrEx>
          <w:tblCellMar>
            <w:top w:w="15" w:type="dxa"/>
            <w:left w:w="15" w:type="dxa"/>
            <w:bottom w:w="15" w:type="dxa"/>
            <w:right w:w="15" w:type="dxa"/>
          </w:tblCellMar>
        </w:tblPrEx>
        <w:trPr>
          <w:trHeight w:val="450" w:hRule="atLeast"/>
          <w:jc w:val="center"/>
        </w:trPr>
        <w:tc>
          <w:tcPr>
            <w:tcW w:w="13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方正仿宋_GB2312" w:hAnsi="方正仿宋_GB2312" w:eastAsia="方正仿宋_GB2312" w:cs="方正仿宋_GB2312"/>
                <w:i w:val="0"/>
                <w:iCs w:val="0"/>
                <w:color w:val="000000"/>
                <w:kern w:val="2"/>
                <w:sz w:val="20"/>
                <w:szCs w:val="20"/>
                <w:highlight w:val="none"/>
                <w:u w:val="none"/>
                <w:lang w:val="en-US" w:eastAsia="zh-CN" w:bidi="ar-SA"/>
              </w:rPr>
            </w:pPr>
            <w:r>
              <w:rPr>
                <w:rFonts w:hint="eastAsia" w:ascii="方正仿宋_GB2312" w:hAnsi="方正仿宋_GB2312" w:eastAsia="方正仿宋_GB2312" w:cs="方正仿宋_GB2312"/>
                <w:i w:val="0"/>
                <w:iCs w:val="0"/>
                <w:color w:val="000000"/>
                <w:sz w:val="20"/>
                <w:szCs w:val="20"/>
                <w:highlight w:val="none"/>
                <w:u w:val="none"/>
                <w:lang w:val="en-US" w:eastAsia="zh-CN"/>
              </w:rPr>
              <w:t>221</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方正仿宋_GB2312" w:hAnsi="方正仿宋_GB2312" w:eastAsia="方正仿宋_GB2312" w:cs="方正仿宋_GB2312"/>
                <w:i w:val="0"/>
                <w:iCs w:val="0"/>
                <w:color w:val="000000"/>
                <w:kern w:val="2"/>
                <w:sz w:val="20"/>
                <w:szCs w:val="20"/>
                <w:highlight w:val="none"/>
                <w:u w:val="none"/>
                <w:lang w:val="en-US" w:eastAsia="zh-CN" w:bidi="ar-SA"/>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住房保障支出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cs="Times New Roman"/>
                <w:sz w:val="20"/>
                <w:szCs w:val="20"/>
                <w:highlight w:val="none"/>
                <w:lang w:val="en-US" w:eastAsia="zh-CN"/>
              </w:rPr>
            </w:pPr>
            <w:r>
              <w:rPr>
                <w:rFonts w:hint="eastAsia" w:ascii="Times New Roman" w:hAnsi="Times New Roman" w:cs="Times New Roman"/>
                <w:sz w:val="20"/>
                <w:szCs w:val="20"/>
                <w:highlight w:val="none"/>
                <w:lang w:val="en-US" w:eastAsia="zh-CN"/>
              </w:rPr>
              <w:t>27.92</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cs="Times New Roman"/>
                <w:sz w:val="20"/>
                <w:szCs w:val="20"/>
                <w:highlight w:val="none"/>
                <w:lang w:val="en-US" w:eastAsia="zh-CN"/>
              </w:rPr>
            </w:pPr>
            <w:r>
              <w:rPr>
                <w:rFonts w:hint="eastAsia" w:ascii="Times New Roman" w:hAnsi="Times New Roman" w:cs="Times New Roman"/>
                <w:sz w:val="20"/>
                <w:szCs w:val="20"/>
                <w:highlight w:val="none"/>
                <w:lang w:val="en-US" w:eastAsia="zh-CN"/>
              </w:rPr>
              <w:t>27.92</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cs="Times New Roman"/>
                <w:sz w:val="20"/>
                <w:szCs w:val="20"/>
                <w:highlight w:val="none"/>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r>
      <w:tr>
        <w:tblPrEx>
          <w:tblCellMar>
            <w:top w:w="15" w:type="dxa"/>
            <w:left w:w="15" w:type="dxa"/>
            <w:bottom w:w="15" w:type="dxa"/>
            <w:right w:w="15" w:type="dxa"/>
          </w:tblCellMar>
        </w:tblPrEx>
        <w:trPr>
          <w:trHeight w:val="450" w:hRule="atLeast"/>
          <w:jc w:val="center"/>
        </w:trPr>
        <w:tc>
          <w:tcPr>
            <w:tcW w:w="13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方正仿宋_GB2312" w:hAnsi="方正仿宋_GB2312" w:eastAsia="方正仿宋_GB2312" w:cs="方正仿宋_GB2312"/>
                <w:i w:val="0"/>
                <w:iCs w:val="0"/>
                <w:color w:val="000000"/>
                <w:kern w:val="2"/>
                <w:sz w:val="20"/>
                <w:szCs w:val="20"/>
                <w:highlight w:val="none"/>
                <w:u w:val="none"/>
                <w:lang w:val="en-US" w:eastAsia="zh-CN" w:bidi="ar-SA"/>
              </w:rPr>
            </w:pPr>
            <w:r>
              <w:rPr>
                <w:rFonts w:hint="eastAsia" w:ascii="方正仿宋_GB2312" w:hAnsi="方正仿宋_GB2312" w:eastAsia="方正仿宋_GB2312" w:cs="方正仿宋_GB2312"/>
                <w:i w:val="0"/>
                <w:iCs w:val="0"/>
                <w:color w:val="000000"/>
                <w:sz w:val="20"/>
                <w:szCs w:val="20"/>
                <w:highlight w:val="none"/>
                <w:u w:val="none"/>
                <w:lang w:val="en-US" w:eastAsia="zh-CN"/>
              </w:rPr>
              <w:t>22102</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方正仿宋_GB2312" w:hAnsi="方正仿宋_GB2312" w:eastAsia="方正仿宋_GB2312" w:cs="方正仿宋_GB2312"/>
                <w:i w:val="0"/>
                <w:iCs w:val="0"/>
                <w:color w:val="000000"/>
                <w:kern w:val="2"/>
                <w:sz w:val="20"/>
                <w:szCs w:val="20"/>
                <w:highlight w:val="none"/>
                <w:u w:val="none"/>
                <w:lang w:val="en-US" w:eastAsia="zh-CN" w:bidi="ar-SA"/>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住房改革支出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cs="Times New Roman"/>
                <w:sz w:val="20"/>
                <w:szCs w:val="20"/>
                <w:highlight w:val="none"/>
                <w:lang w:val="en-US" w:eastAsia="zh-CN"/>
              </w:rPr>
            </w:pPr>
            <w:r>
              <w:rPr>
                <w:rFonts w:hint="eastAsia" w:ascii="Times New Roman" w:hAnsi="Times New Roman" w:cs="Times New Roman"/>
                <w:sz w:val="20"/>
                <w:szCs w:val="20"/>
                <w:highlight w:val="none"/>
                <w:lang w:val="en-US" w:eastAsia="zh-CN"/>
              </w:rPr>
              <w:t>27.92</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cs="Times New Roman"/>
                <w:sz w:val="20"/>
                <w:szCs w:val="20"/>
                <w:highlight w:val="none"/>
                <w:lang w:val="en-US" w:eastAsia="zh-CN"/>
              </w:rPr>
            </w:pPr>
            <w:r>
              <w:rPr>
                <w:rFonts w:hint="eastAsia" w:ascii="Times New Roman" w:hAnsi="Times New Roman" w:cs="Times New Roman"/>
                <w:sz w:val="20"/>
                <w:szCs w:val="20"/>
                <w:highlight w:val="none"/>
                <w:lang w:val="en-US" w:eastAsia="zh-CN"/>
              </w:rPr>
              <w:t>27.92</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cs="Times New Roman"/>
                <w:sz w:val="20"/>
                <w:szCs w:val="20"/>
                <w:highlight w:val="none"/>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r>
      <w:tr>
        <w:tblPrEx>
          <w:tblCellMar>
            <w:top w:w="15" w:type="dxa"/>
            <w:left w:w="15" w:type="dxa"/>
            <w:bottom w:w="15" w:type="dxa"/>
            <w:right w:w="15" w:type="dxa"/>
          </w:tblCellMar>
        </w:tblPrEx>
        <w:trPr>
          <w:trHeight w:val="450" w:hRule="atLeast"/>
          <w:jc w:val="center"/>
        </w:trPr>
        <w:tc>
          <w:tcPr>
            <w:tcW w:w="13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方正仿宋_GB2312" w:hAnsi="方正仿宋_GB2312" w:eastAsia="方正仿宋_GB2312" w:cs="方正仿宋_GB2312"/>
                <w:i w:val="0"/>
                <w:iCs w:val="0"/>
                <w:color w:val="000000"/>
                <w:kern w:val="2"/>
                <w:sz w:val="20"/>
                <w:szCs w:val="20"/>
                <w:highlight w:val="none"/>
                <w:u w:val="none"/>
                <w:lang w:val="en-US" w:eastAsia="zh-CN" w:bidi="ar-SA"/>
              </w:rPr>
            </w:pPr>
            <w:r>
              <w:rPr>
                <w:rFonts w:hint="eastAsia" w:ascii="方正仿宋_GB2312" w:hAnsi="方正仿宋_GB2312" w:eastAsia="方正仿宋_GB2312" w:cs="方正仿宋_GB2312"/>
                <w:i w:val="0"/>
                <w:iCs w:val="0"/>
                <w:color w:val="000000"/>
                <w:sz w:val="20"/>
                <w:szCs w:val="20"/>
                <w:highlight w:val="none"/>
                <w:u w:val="none"/>
                <w:lang w:val="en-US" w:eastAsia="zh-CN"/>
              </w:rPr>
              <w:t>2210201</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方正仿宋_GB2312" w:hAnsi="方正仿宋_GB2312" w:eastAsia="方正仿宋_GB2312" w:cs="方正仿宋_GB2312"/>
                <w:i w:val="0"/>
                <w:iCs w:val="0"/>
                <w:color w:val="000000"/>
                <w:kern w:val="2"/>
                <w:sz w:val="20"/>
                <w:szCs w:val="20"/>
                <w:highlight w:val="none"/>
                <w:u w:val="none"/>
                <w:lang w:val="en-US" w:eastAsia="zh-CN" w:bidi="ar-SA"/>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住房公积金</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cs="Times New Roman"/>
                <w:sz w:val="20"/>
                <w:szCs w:val="20"/>
                <w:highlight w:val="none"/>
                <w:lang w:val="en-US" w:eastAsia="zh-CN"/>
              </w:rPr>
            </w:pPr>
            <w:r>
              <w:rPr>
                <w:rFonts w:hint="eastAsia" w:ascii="Times New Roman" w:hAnsi="Times New Roman" w:cs="Times New Roman"/>
                <w:sz w:val="20"/>
                <w:szCs w:val="20"/>
                <w:highlight w:val="none"/>
                <w:lang w:val="en-US" w:eastAsia="zh-CN"/>
              </w:rPr>
              <w:t>27.92</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cs="Times New Roman"/>
                <w:sz w:val="20"/>
                <w:szCs w:val="20"/>
                <w:highlight w:val="none"/>
                <w:lang w:val="en-US" w:eastAsia="zh-CN"/>
              </w:rPr>
            </w:pPr>
            <w:r>
              <w:rPr>
                <w:rFonts w:hint="eastAsia" w:ascii="Times New Roman" w:hAnsi="Times New Roman" w:cs="Times New Roman"/>
                <w:sz w:val="20"/>
                <w:szCs w:val="20"/>
                <w:highlight w:val="none"/>
                <w:lang w:val="en-US" w:eastAsia="zh-CN"/>
              </w:rPr>
              <w:t>27.92</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cs="Times New Roman"/>
                <w:sz w:val="20"/>
                <w:szCs w:val="20"/>
                <w:highlight w:val="none"/>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4"/>
              </w:rPr>
            </w:pPr>
          </w:p>
        </w:tc>
      </w:tr>
      <w:tr>
        <w:tblPrEx>
          <w:tblCellMar>
            <w:top w:w="15" w:type="dxa"/>
            <w:left w:w="15" w:type="dxa"/>
            <w:bottom w:w="15" w:type="dxa"/>
            <w:right w:w="15" w:type="dxa"/>
          </w:tblCellMar>
        </w:tblPrEx>
        <w:trPr>
          <w:trHeight w:val="630" w:hRule="atLeast"/>
          <w:jc w:val="center"/>
        </w:trPr>
        <w:tc>
          <w:tcPr>
            <w:tcW w:w="10286" w:type="dxa"/>
            <w:gridSpan w:val="9"/>
            <w:shd w:val="clear" w:color="auto" w:fill="auto"/>
            <w:vAlign w:val="center"/>
          </w:tcPr>
          <w:p>
            <w:pPr>
              <w:widowControl/>
              <w:jc w:val="lef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szCs w:val="24"/>
                <w:lang w:bidi="ar"/>
              </w:rPr>
              <w:t>注：本表反映部门本年度各项支出情况。</w:t>
            </w:r>
          </w:p>
        </w:tc>
      </w:tr>
    </w:tbl>
    <w:p>
      <w:pPr>
        <w:rPr>
          <w:rFonts w:ascii="Times New Roman" w:hAnsi="Times New Roman" w:eastAsia="仿宋_GB2312" w:cs="Times New Roman"/>
        </w:rPr>
        <w:sectPr>
          <w:pgSz w:w="11906" w:h="16838"/>
          <w:pgMar w:top="1474" w:right="1474" w:bottom="1474" w:left="1474" w:header="851" w:footer="992" w:gutter="0"/>
          <w:cols w:space="0" w:num="1"/>
          <w:docGrid w:type="lines" w:linePitch="312" w:charSpace="0"/>
        </w:sectPr>
      </w:pPr>
    </w:p>
    <w:tbl>
      <w:tblPr>
        <w:tblStyle w:val="8"/>
        <w:tblW w:w="10420" w:type="dxa"/>
        <w:jc w:val="center"/>
        <w:tblLayout w:type="fixed"/>
        <w:tblCellMar>
          <w:top w:w="15" w:type="dxa"/>
          <w:left w:w="15" w:type="dxa"/>
          <w:bottom w:w="15" w:type="dxa"/>
          <w:right w:w="15" w:type="dxa"/>
        </w:tblCellMar>
      </w:tblPr>
      <w:tblGrid>
        <w:gridCol w:w="2390"/>
        <w:gridCol w:w="586"/>
        <w:gridCol w:w="626"/>
        <w:gridCol w:w="2681"/>
        <w:gridCol w:w="494"/>
        <w:gridCol w:w="670"/>
        <w:gridCol w:w="89"/>
        <w:gridCol w:w="960"/>
        <w:gridCol w:w="960"/>
        <w:gridCol w:w="964"/>
      </w:tblGrid>
      <w:tr>
        <w:tblPrEx>
          <w:tblCellMar>
            <w:top w:w="15" w:type="dxa"/>
            <w:left w:w="15" w:type="dxa"/>
            <w:bottom w:w="15" w:type="dxa"/>
            <w:right w:w="15" w:type="dxa"/>
          </w:tblCellMar>
        </w:tblPrEx>
        <w:trPr>
          <w:trHeight w:val="1272" w:hRule="atLeast"/>
          <w:jc w:val="center"/>
        </w:trPr>
        <w:tc>
          <w:tcPr>
            <w:tcW w:w="10420" w:type="dxa"/>
            <w:gridSpan w:val="10"/>
            <w:tcBorders>
              <w:top w:val="nil"/>
              <w:left w:val="nil"/>
              <w:bottom w:val="nil"/>
              <w:right w:val="nil"/>
            </w:tcBorders>
            <w:shd w:val="clear" w:color="auto" w:fill="FFFFFF"/>
            <w:vAlign w:val="bottom"/>
          </w:tcPr>
          <w:p>
            <w:pPr>
              <w:widowControl/>
              <w:ind w:firstLine="3534" w:firstLineChars="1100"/>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color w:val="000000"/>
                <w:kern w:val="0"/>
                <w:sz w:val="32"/>
                <w:szCs w:val="32"/>
                <w:lang w:bidi="ar"/>
              </w:rPr>
              <w:t>财政拨款收入支出决算总表</w:t>
            </w:r>
          </w:p>
        </w:tc>
      </w:tr>
      <w:tr>
        <w:tblPrEx>
          <w:tblCellMar>
            <w:top w:w="15" w:type="dxa"/>
            <w:left w:w="15" w:type="dxa"/>
            <w:bottom w:w="15" w:type="dxa"/>
            <w:right w:w="15" w:type="dxa"/>
          </w:tblCellMar>
        </w:tblPrEx>
        <w:trPr>
          <w:trHeight w:val="400" w:hRule="atLeast"/>
          <w:jc w:val="center"/>
        </w:trPr>
        <w:tc>
          <w:tcPr>
            <w:tcW w:w="3602" w:type="dxa"/>
            <w:gridSpan w:val="3"/>
            <w:tcBorders>
              <w:top w:val="nil"/>
              <w:left w:val="nil"/>
              <w:bottom w:val="nil"/>
              <w:right w:val="nil"/>
            </w:tcBorders>
            <w:shd w:val="clear" w:color="auto" w:fill="FFFFFF"/>
            <w:vAlign w:val="center"/>
          </w:tcPr>
          <w:p>
            <w:pPr>
              <w:widowControl/>
              <w:jc w:val="right"/>
              <w:textAlignment w:val="center"/>
              <w:rPr>
                <w:rFonts w:ascii="Times New Roman" w:hAnsi="Times New Roman" w:eastAsia="仿宋_GB2312" w:cs="Times New Roman"/>
                <w:color w:val="000000"/>
                <w:kern w:val="0"/>
                <w:sz w:val="24"/>
                <w:szCs w:val="24"/>
                <w:lang w:bidi="ar"/>
              </w:rPr>
            </w:pPr>
          </w:p>
        </w:tc>
        <w:tc>
          <w:tcPr>
            <w:tcW w:w="6818" w:type="dxa"/>
            <w:gridSpan w:val="7"/>
            <w:tcBorders>
              <w:top w:val="nil"/>
              <w:left w:val="nil"/>
              <w:bottom w:val="nil"/>
              <w:right w:val="nil"/>
            </w:tcBorders>
            <w:shd w:val="clear" w:color="auto" w:fill="FFFFFF"/>
            <w:vAlign w:val="center"/>
          </w:tcPr>
          <w:p>
            <w:pPr>
              <w:widowControl/>
              <w:jc w:val="righ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0"/>
                <w:szCs w:val="20"/>
                <w:lang w:bidi="ar"/>
              </w:rPr>
              <w:t>公开04表</w:t>
            </w:r>
          </w:p>
        </w:tc>
      </w:tr>
      <w:tr>
        <w:tblPrEx>
          <w:tblCellMar>
            <w:top w:w="15" w:type="dxa"/>
            <w:left w:w="15" w:type="dxa"/>
            <w:bottom w:w="15" w:type="dxa"/>
            <w:right w:w="15" w:type="dxa"/>
          </w:tblCellMar>
        </w:tblPrEx>
        <w:trPr>
          <w:trHeight w:val="388" w:hRule="atLeast"/>
          <w:jc w:val="center"/>
        </w:trPr>
        <w:tc>
          <w:tcPr>
            <w:tcW w:w="3602" w:type="dxa"/>
            <w:gridSpan w:val="3"/>
            <w:tcBorders>
              <w:top w:val="nil"/>
              <w:left w:val="nil"/>
              <w:bottom w:val="nil"/>
              <w:right w:val="nil"/>
            </w:tcBorders>
            <w:shd w:val="clear" w:color="auto" w:fill="FFFFFF"/>
            <w:vAlign w:val="center"/>
          </w:tcPr>
          <w:p>
            <w:pPr>
              <w:widowControl/>
              <w:jc w:val="left"/>
              <w:textAlignment w:val="center"/>
              <w:rPr>
                <w:rFonts w:ascii="Times New Roman" w:hAnsi="Times New Roman" w:eastAsia="仿宋_GB2312" w:cs="Times New Roman"/>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昌黎县人民政府办公室（本级）</w:t>
            </w:r>
            <w:r>
              <w:rPr>
                <w:rFonts w:ascii="Times New Roman" w:hAnsi="Times New Roman" w:eastAsia="仿宋_GB2312" w:cs="Times New Roman"/>
                <w:color w:val="000000"/>
                <w:kern w:val="0"/>
                <w:sz w:val="20"/>
                <w:szCs w:val="20"/>
                <w:lang w:bidi="ar"/>
              </w:rPr>
              <w:t xml:space="preserve">                    </w:t>
            </w:r>
          </w:p>
        </w:tc>
        <w:tc>
          <w:tcPr>
            <w:tcW w:w="3845" w:type="dxa"/>
            <w:gridSpan w:val="3"/>
            <w:tcBorders>
              <w:top w:val="nil"/>
              <w:left w:val="nil"/>
              <w:bottom w:val="nil"/>
              <w:right w:val="nil"/>
            </w:tcBorders>
            <w:shd w:val="clear" w:color="auto" w:fill="FFFFFF"/>
            <w:vAlign w:val="center"/>
          </w:tcPr>
          <w:p>
            <w:pPr>
              <w:widowControl/>
              <w:jc w:val="center"/>
              <w:textAlignment w:val="center"/>
              <w:rPr>
                <w:rFonts w:ascii="Times New Roman" w:hAnsi="Times New Roman" w:eastAsia="仿宋_GB2312" w:cs="Times New Roman"/>
              </w:rPr>
            </w:pPr>
            <w:r>
              <w:rPr>
                <w:rFonts w:ascii="Times New Roman" w:hAnsi="Times New Roman" w:eastAsia="仿宋_GB2312" w:cs="Times New Roman"/>
                <w:color w:val="000000"/>
                <w:kern w:val="0"/>
                <w:sz w:val="20"/>
                <w:szCs w:val="20"/>
                <w:lang w:bidi="ar"/>
              </w:rPr>
              <w:t>2024年度</w:t>
            </w:r>
          </w:p>
        </w:tc>
        <w:tc>
          <w:tcPr>
            <w:tcW w:w="2973" w:type="dxa"/>
            <w:gridSpan w:val="4"/>
            <w:tcBorders>
              <w:top w:val="nil"/>
              <w:left w:val="nil"/>
              <w:bottom w:val="nil"/>
              <w:right w:val="nil"/>
            </w:tcBorders>
            <w:shd w:val="clear" w:color="auto" w:fill="FFFFFF"/>
            <w:vAlign w:val="center"/>
          </w:tcPr>
          <w:p>
            <w:pPr>
              <w:widowControl/>
              <w:jc w:val="right"/>
              <w:textAlignment w:val="center"/>
              <w:rPr>
                <w:rFonts w:ascii="Times New Roman" w:hAnsi="Times New Roman" w:eastAsia="仿宋_GB2312" w:cs="Times New Roman"/>
              </w:rPr>
            </w:pPr>
            <w:r>
              <w:rPr>
                <w:rFonts w:ascii="Times New Roman" w:hAnsi="Times New Roman" w:eastAsia="仿宋_GB2312" w:cs="Times New Roman"/>
                <w:color w:val="000000"/>
                <w:kern w:val="0"/>
                <w:sz w:val="20"/>
                <w:szCs w:val="20"/>
                <w:lang w:bidi="ar"/>
              </w:rPr>
              <w:t>单位：万元</w:t>
            </w:r>
          </w:p>
        </w:tc>
      </w:tr>
      <w:tr>
        <w:tblPrEx>
          <w:tblCellMar>
            <w:top w:w="15" w:type="dxa"/>
            <w:left w:w="15" w:type="dxa"/>
            <w:bottom w:w="15" w:type="dxa"/>
            <w:right w:w="15" w:type="dxa"/>
          </w:tblCellMar>
        </w:tblPrEx>
        <w:trPr>
          <w:trHeight w:val="535" w:hRule="atLeast"/>
          <w:jc w:val="center"/>
        </w:trPr>
        <w:tc>
          <w:tcPr>
            <w:tcW w:w="360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szCs w:val="24"/>
                <w:lang w:bidi="ar"/>
              </w:rPr>
              <w:t>收入</w:t>
            </w:r>
          </w:p>
        </w:tc>
        <w:tc>
          <w:tcPr>
            <w:tcW w:w="6818"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szCs w:val="24"/>
                <w:lang w:bidi="ar"/>
              </w:rPr>
              <w:t>支出</w:t>
            </w:r>
          </w:p>
        </w:tc>
      </w:tr>
      <w:tr>
        <w:tblPrEx>
          <w:tblCellMar>
            <w:top w:w="15" w:type="dxa"/>
            <w:left w:w="15" w:type="dxa"/>
            <w:bottom w:w="15" w:type="dxa"/>
            <w:right w:w="15" w:type="dxa"/>
          </w:tblCellMar>
        </w:tblPrEx>
        <w:trPr>
          <w:trHeight w:val="997" w:hRule="atLeas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szCs w:val="24"/>
                <w:lang w:bidi="ar"/>
              </w:rPr>
              <w:t>项    目</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szCs w:val="20"/>
              </w:rPr>
            </w:pPr>
            <w:r>
              <w:rPr>
                <w:rFonts w:ascii="Times New Roman" w:hAnsi="Times New Roman" w:eastAsia="仿宋_GB2312" w:cs="Times New Roman"/>
                <w:b/>
                <w:bCs/>
                <w:color w:val="000000"/>
                <w:kern w:val="0"/>
                <w:sz w:val="22"/>
                <w:szCs w:val="20"/>
                <w:lang w:bidi="ar"/>
              </w:rPr>
              <w:t>行次</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szCs w:val="24"/>
                <w:lang w:bidi="ar"/>
              </w:rPr>
              <w:t>金额</w:t>
            </w: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szCs w:val="24"/>
                <w:lang w:bidi="ar"/>
              </w:rPr>
              <w:t>项    目</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szCs w:val="20"/>
              </w:rPr>
            </w:pPr>
            <w:r>
              <w:rPr>
                <w:rFonts w:ascii="Times New Roman" w:hAnsi="Times New Roman" w:eastAsia="仿宋_GB2312" w:cs="Times New Roman"/>
                <w:b/>
                <w:bCs/>
                <w:color w:val="000000"/>
                <w:kern w:val="0"/>
                <w:sz w:val="22"/>
                <w:szCs w:val="20"/>
                <w:lang w:bidi="ar"/>
              </w:rPr>
              <w:t>行次</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szCs w:val="24"/>
                <w:lang w:bidi="ar"/>
              </w:rPr>
              <w:t>合计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szCs w:val="24"/>
                <w:lang w:bidi="ar"/>
              </w:rPr>
              <w:t>一般公共预算财政拨款</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szCs w:val="24"/>
                <w:lang w:bidi="ar"/>
              </w:rPr>
              <w:t>政府性基金预算财政拨款</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szCs w:val="24"/>
                <w:lang w:bidi="ar"/>
              </w:rPr>
              <w:t>国有资本经营预算财政拨款</w:t>
            </w:r>
          </w:p>
        </w:tc>
      </w:tr>
      <w:tr>
        <w:tblPrEx>
          <w:tblCellMar>
            <w:top w:w="15" w:type="dxa"/>
            <w:left w:w="15" w:type="dxa"/>
            <w:bottom w:w="15" w:type="dxa"/>
            <w:right w:w="15" w:type="dxa"/>
          </w:tblCellMar>
        </w:tblPrEx>
        <w:trPr>
          <w:trHeight w:val="535" w:hRule="atLeas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4"/>
                <w:lang w:bidi="ar"/>
              </w:rPr>
              <w:t>栏    次</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4"/>
                <w:lang w:bidi="ar"/>
              </w:rPr>
              <w:t>1</w:t>
            </w: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4"/>
                <w:lang w:bidi="ar"/>
              </w:rPr>
              <w:t>栏    次</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4"/>
                <w:lang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4"/>
                <w:lang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4"/>
                <w:lang w:bidi="ar"/>
              </w:rPr>
              <w:t>4</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4"/>
                <w:lang w:bidi="ar"/>
              </w:rPr>
              <w:t>5</w:t>
            </w:r>
          </w:p>
        </w:tc>
      </w:tr>
      <w:tr>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11"/>
                <w:szCs w:val="11"/>
              </w:rPr>
            </w:pPr>
            <w:r>
              <w:rPr>
                <w:rFonts w:ascii="Times New Roman" w:hAnsi="Times New Roman" w:eastAsia="仿宋_GB2312" w:cs="Times New Roman"/>
                <w:sz w:val="18"/>
                <w:szCs w:val="21"/>
              </w:rPr>
              <w:t>一、一般公共预算财政拨款</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rPr>
              <w:t>1</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18"/>
                <w:szCs w:val="18"/>
                <w:lang w:val="en-US" w:eastAsia="zh-CN"/>
              </w:rPr>
              <w:t>704.56</w:t>
            </w: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13"/>
                <w:szCs w:val="13"/>
              </w:rPr>
            </w:pPr>
            <w:r>
              <w:rPr>
                <w:rFonts w:ascii="Times New Roman" w:hAnsi="Times New Roman" w:eastAsia="仿宋_GB2312" w:cs="Times New Roman"/>
                <w:sz w:val="20"/>
              </w:rPr>
              <w:t>一、一般公共服务支出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sz w:val="20"/>
              </w:rPr>
              <w:t>33</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仿宋_GB2312" w:cs="Times New Roman"/>
                <w:color w:val="000000"/>
                <w:sz w:val="18"/>
                <w:szCs w:val="18"/>
                <w:lang w:val="en-US" w:eastAsia="zh-CN"/>
              </w:rPr>
            </w:pPr>
            <w:r>
              <w:rPr>
                <w:rFonts w:hint="eastAsia" w:ascii="Times New Roman" w:hAnsi="Times New Roman" w:eastAsia="仿宋_GB2312" w:cs="Times New Roman"/>
                <w:color w:val="000000"/>
                <w:sz w:val="18"/>
                <w:szCs w:val="18"/>
                <w:lang w:val="en-US" w:eastAsia="zh-CN"/>
              </w:rPr>
              <w:t>592.68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仿宋_GB2312" w:cs="Times New Roman"/>
                <w:color w:val="000000"/>
                <w:sz w:val="18"/>
                <w:szCs w:val="18"/>
                <w:lang w:val="en-US" w:eastAsia="zh-CN"/>
              </w:rPr>
            </w:pPr>
            <w:r>
              <w:rPr>
                <w:rFonts w:hint="eastAsia" w:ascii="Times New Roman" w:hAnsi="Times New Roman" w:eastAsia="仿宋_GB2312" w:cs="Times New Roman"/>
                <w:color w:val="000000"/>
                <w:sz w:val="18"/>
                <w:szCs w:val="18"/>
                <w:lang w:val="en-US" w:eastAsia="zh-CN"/>
              </w:rPr>
              <w:t>592.68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仿宋_GB2312" w:cs="Times New Roman"/>
                <w:color w:val="000000"/>
                <w:sz w:val="18"/>
                <w:szCs w:val="18"/>
                <w:lang w:val="en-US" w:eastAsia="zh-CN"/>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11"/>
                <w:szCs w:val="11"/>
              </w:rPr>
            </w:pPr>
            <w:r>
              <w:rPr>
                <w:rFonts w:ascii="Times New Roman" w:hAnsi="Times New Roman" w:eastAsia="仿宋_GB2312" w:cs="Times New Roman"/>
                <w:sz w:val="18"/>
                <w:szCs w:val="21"/>
              </w:rPr>
              <w:t>二、政府性基金预算财政拨款</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rPr>
              <w:t>2</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13"/>
                <w:szCs w:val="13"/>
              </w:rPr>
            </w:pPr>
            <w:r>
              <w:rPr>
                <w:rFonts w:ascii="Times New Roman" w:hAnsi="Times New Roman" w:eastAsia="仿宋_GB2312" w:cs="Times New Roman"/>
                <w:sz w:val="20"/>
              </w:rPr>
              <w:t>二、外交支出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sz w:val="20"/>
              </w:rPr>
              <w:t>34</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仿宋_GB2312" w:cs="Times New Roman"/>
                <w:color w:val="000000"/>
                <w:sz w:val="18"/>
                <w:szCs w:val="18"/>
                <w:lang w:val="en-US" w:eastAsia="zh-CN"/>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仿宋_GB2312" w:cs="Times New Roman"/>
                <w:color w:val="000000"/>
                <w:sz w:val="18"/>
                <w:szCs w:val="18"/>
                <w:lang w:val="en-US" w:eastAsia="zh-CN"/>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仿宋_GB2312" w:cs="Times New Roman"/>
                <w:color w:val="000000"/>
                <w:sz w:val="18"/>
                <w:szCs w:val="18"/>
                <w:lang w:val="en-US" w:eastAsia="zh-CN"/>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11"/>
                <w:szCs w:val="11"/>
              </w:rPr>
            </w:pPr>
            <w:r>
              <w:rPr>
                <w:rFonts w:ascii="Times New Roman" w:hAnsi="Times New Roman" w:eastAsia="仿宋_GB2312" w:cs="Times New Roman"/>
                <w:sz w:val="16"/>
                <w:szCs w:val="20"/>
              </w:rPr>
              <w:t>三、国有资本经营预算财政拨款</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rPr>
              <w:t>3</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13"/>
                <w:szCs w:val="13"/>
              </w:rPr>
            </w:pPr>
            <w:r>
              <w:rPr>
                <w:rFonts w:ascii="Times New Roman" w:hAnsi="Times New Roman" w:eastAsia="仿宋_GB2312" w:cs="Times New Roman"/>
                <w:sz w:val="20"/>
              </w:rPr>
              <w:t>三、国防支出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sz w:val="20"/>
              </w:rPr>
              <w:t>35</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仿宋_GB2312" w:cs="Times New Roman"/>
                <w:color w:val="000000"/>
                <w:sz w:val="18"/>
                <w:szCs w:val="18"/>
                <w:lang w:val="en-US" w:eastAsia="zh-CN"/>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仿宋_GB2312" w:cs="Times New Roman"/>
                <w:color w:val="000000"/>
                <w:sz w:val="18"/>
                <w:szCs w:val="18"/>
                <w:lang w:val="en-US" w:eastAsia="zh-CN"/>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仿宋_GB2312" w:cs="Times New Roman"/>
                <w:color w:val="000000"/>
                <w:sz w:val="18"/>
                <w:szCs w:val="18"/>
                <w:lang w:val="en-US" w:eastAsia="zh-CN"/>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color w:val="000000"/>
                <w:sz w:val="15"/>
                <w:szCs w:val="15"/>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rPr>
              <w:t>4</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13"/>
                <w:szCs w:val="13"/>
              </w:rPr>
            </w:pPr>
            <w:r>
              <w:rPr>
                <w:rFonts w:ascii="Times New Roman" w:hAnsi="Times New Roman" w:eastAsia="仿宋_GB2312" w:cs="Times New Roman"/>
                <w:sz w:val="20"/>
              </w:rPr>
              <w:t>四、公共安全支出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sz w:val="20"/>
              </w:rPr>
              <w:t>36</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仿宋_GB2312" w:cs="Times New Roman"/>
                <w:color w:val="000000"/>
                <w:sz w:val="18"/>
                <w:szCs w:val="18"/>
                <w:lang w:val="en-US" w:eastAsia="zh-CN"/>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仿宋_GB2312" w:cs="Times New Roman"/>
                <w:color w:val="000000"/>
                <w:sz w:val="18"/>
                <w:szCs w:val="18"/>
                <w:lang w:val="en-US" w:eastAsia="zh-CN"/>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仿宋_GB2312" w:cs="Times New Roman"/>
                <w:color w:val="000000"/>
                <w:sz w:val="18"/>
                <w:szCs w:val="18"/>
                <w:lang w:val="en-US" w:eastAsia="zh-CN"/>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color w:val="000000"/>
                <w:sz w:val="15"/>
                <w:szCs w:val="15"/>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rPr>
              <w:t>5</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13"/>
                <w:szCs w:val="13"/>
              </w:rPr>
            </w:pPr>
            <w:r>
              <w:rPr>
                <w:rFonts w:ascii="Times New Roman" w:hAnsi="Times New Roman" w:eastAsia="仿宋_GB2312" w:cs="Times New Roman"/>
                <w:sz w:val="20"/>
              </w:rPr>
              <w:t>五、教育支出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sz w:val="20"/>
              </w:rPr>
              <w:t>37</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仿宋_GB2312" w:cs="Times New Roman"/>
                <w:color w:val="000000"/>
                <w:sz w:val="18"/>
                <w:szCs w:val="18"/>
                <w:lang w:val="en-US" w:eastAsia="zh-CN"/>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仿宋_GB2312" w:cs="Times New Roman"/>
                <w:color w:val="000000"/>
                <w:sz w:val="18"/>
                <w:szCs w:val="18"/>
                <w:lang w:val="en-US" w:eastAsia="zh-CN"/>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仿宋_GB2312" w:cs="Times New Roman"/>
                <w:color w:val="000000"/>
                <w:sz w:val="18"/>
                <w:szCs w:val="18"/>
                <w:lang w:val="en-US" w:eastAsia="zh-CN"/>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color w:val="000000"/>
                <w:sz w:val="15"/>
                <w:szCs w:val="15"/>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rPr>
              <w:t>6</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13"/>
                <w:szCs w:val="13"/>
              </w:rPr>
            </w:pPr>
            <w:r>
              <w:rPr>
                <w:rFonts w:ascii="Times New Roman" w:hAnsi="Times New Roman" w:eastAsia="仿宋_GB2312" w:cs="Times New Roman"/>
                <w:sz w:val="20"/>
              </w:rPr>
              <w:t>六、科学技术支出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sz w:val="20"/>
              </w:rPr>
              <w:t>38</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仿宋_GB2312" w:cs="Times New Roman"/>
                <w:color w:val="000000"/>
                <w:sz w:val="18"/>
                <w:szCs w:val="18"/>
                <w:lang w:val="en-US" w:eastAsia="zh-CN"/>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仿宋_GB2312" w:cs="Times New Roman"/>
                <w:color w:val="000000"/>
                <w:sz w:val="18"/>
                <w:szCs w:val="18"/>
                <w:lang w:val="en-US" w:eastAsia="zh-CN"/>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仿宋_GB2312" w:cs="Times New Roman"/>
                <w:color w:val="000000"/>
                <w:sz w:val="18"/>
                <w:szCs w:val="18"/>
                <w:lang w:val="en-US" w:eastAsia="zh-CN"/>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color w:val="000000"/>
                <w:sz w:val="15"/>
                <w:szCs w:val="15"/>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rPr>
              <w:t>7</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15"/>
                <w:szCs w:val="15"/>
              </w:rPr>
            </w:pPr>
            <w:r>
              <w:rPr>
                <w:rFonts w:ascii="Times New Roman" w:hAnsi="Times New Roman" w:eastAsia="仿宋_GB2312" w:cs="Times New Roman"/>
                <w:sz w:val="20"/>
              </w:rPr>
              <w:t>七、文化旅游体育与传媒支出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sz w:val="20"/>
              </w:rPr>
              <w:t>39</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仿宋_GB2312" w:cs="Times New Roman"/>
                <w:color w:val="000000"/>
                <w:sz w:val="18"/>
                <w:szCs w:val="18"/>
                <w:lang w:val="en-US" w:eastAsia="zh-CN"/>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仿宋_GB2312" w:cs="Times New Roman"/>
                <w:color w:val="000000"/>
                <w:sz w:val="18"/>
                <w:szCs w:val="18"/>
                <w:lang w:val="en-US" w:eastAsia="zh-CN"/>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仿宋_GB2312" w:cs="Times New Roman"/>
                <w:color w:val="000000"/>
                <w:sz w:val="18"/>
                <w:szCs w:val="18"/>
                <w:lang w:val="en-US" w:eastAsia="zh-CN"/>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color w:val="000000"/>
                <w:sz w:val="15"/>
                <w:szCs w:val="15"/>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rPr>
              <w:t>8</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color w:val="000000"/>
                <w:sz w:val="22"/>
              </w:rPr>
            </w:pP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color w:val="000000"/>
                <w:sz w:val="13"/>
                <w:szCs w:val="13"/>
              </w:rPr>
            </w:pPr>
            <w:r>
              <w:rPr>
                <w:rFonts w:ascii="Times New Roman" w:hAnsi="Times New Roman" w:eastAsia="仿宋_GB2312" w:cs="Times New Roman"/>
                <w:sz w:val="20"/>
              </w:rPr>
              <w:t>八、社会保障和就业支出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sz w:val="20"/>
              </w:rPr>
              <w:t>40</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仿宋_GB2312" w:cs="Times New Roman"/>
                <w:color w:val="000000"/>
                <w:sz w:val="18"/>
                <w:szCs w:val="18"/>
                <w:lang w:val="en-US" w:eastAsia="zh-CN"/>
              </w:rPr>
            </w:pPr>
            <w:r>
              <w:rPr>
                <w:rFonts w:hint="eastAsia" w:ascii="Times New Roman" w:hAnsi="Times New Roman" w:eastAsia="仿宋_GB2312" w:cs="Times New Roman"/>
                <w:color w:val="000000"/>
                <w:sz w:val="18"/>
                <w:szCs w:val="18"/>
                <w:lang w:val="en-US" w:eastAsia="zh-CN"/>
              </w:rPr>
              <w:t>53.82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仿宋_GB2312" w:cs="Times New Roman"/>
                <w:color w:val="000000"/>
                <w:sz w:val="18"/>
                <w:szCs w:val="18"/>
                <w:lang w:val="en-US" w:eastAsia="zh-CN"/>
              </w:rPr>
            </w:pPr>
            <w:r>
              <w:rPr>
                <w:rFonts w:hint="eastAsia" w:ascii="Times New Roman" w:hAnsi="Times New Roman" w:eastAsia="仿宋_GB2312" w:cs="Times New Roman"/>
                <w:color w:val="000000"/>
                <w:sz w:val="18"/>
                <w:szCs w:val="18"/>
                <w:lang w:val="en-US" w:eastAsia="zh-CN"/>
              </w:rPr>
              <w:t>53.82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仿宋_GB2312" w:cs="Times New Roman"/>
                <w:color w:val="000000"/>
                <w:sz w:val="18"/>
                <w:szCs w:val="18"/>
                <w:lang w:val="en-US" w:eastAsia="zh-CN"/>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color w:val="000000"/>
                <w:sz w:val="15"/>
                <w:szCs w:val="15"/>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rPr>
              <w:t>9</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b/>
                <w:color w:val="000000"/>
                <w:sz w:val="13"/>
                <w:szCs w:val="13"/>
              </w:rPr>
            </w:pPr>
            <w:r>
              <w:rPr>
                <w:rFonts w:ascii="Times New Roman" w:hAnsi="Times New Roman" w:eastAsia="仿宋_GB2312" w:cs="Times New Roman"/>
                <w:sz w:val="20"/>
              </w:rPr>
              <w:t>九、卫生健康支出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sz w:val="20"/>
              </w:rPr>
              <w:t>41</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仿宋_GB2312" w:cs="Times New Roman"/>
                <w:color w:val="000000"/>
                <w:sz w:val="18"/>
                <w:szCs w:val="18"/>
                <w:lang w:val="en-US" w:eastAsia="zh-CN"/>
              </w:rPr>
            </w:pPr>
            <w:r>
              <w:rPr>
                <w:rFonts w:hint="eastAsia" w:ascii="Times New Roman" w:hAnsi="Times New Roman" w:eastAsia="仿宋_GB2312" w:cs="Times New Roman"/>
                <w:color w:val="000000"/>
                <w:sz w:val="18"/>
                <w:szCs w:val="18"/>
                <w:lang w:val="en-US" w:eastAsia="zh-CN"/>
              </w:rPr>
              <w:t>30.14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仿宋_GB2312" w:cs="Times New Roman"/>
                <w:color w:val="000000"/>
                <w:sz w:val="18"/>
                <w:szCs w:val="18"/>
                <w:lang w:val="en-US" w:eastAsia="zh-CN"/>
              </w:rPr>
            </w:pPr>
            <w:r>
              <w:rPr>
                <w:rFonts w:hint="eastAsia" w:ascii="Times New Roman" w:hAnsi="Times New Roman" w:eastAsia="仿宋_GB2312" w:cs="Times New Roman"/>
                <w:color w:val="000000"/>
                <w:sz w:val="18"/>
                <w:szCs w:val="18"/>
                <w:lang w:val="en-US" w:eastAsia="zh-CN"/>
              </w:rPr>
              <w:t>30.14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仿宋_GB2312" w:cs="Times New Roman"/>
                <w:color w:val="000000"/>
                <w:sz w:val="18"/>
                <w:szCs w:val="18"/>
                <w:lang w:val="en-US" w:eastAsia="zh-CN"/>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b/>
                <w:color w:val="000000"/>
                <w:sz w:val="22"/>
              </w:rPr>
            </w:pPr>
          </w:p>
        </w:tc>
      </w:tr>
      <w:tr>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15"/>
                <w:szCs w:val="15"/>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rPr>
              <w:t>10</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13"/>
                <w:szCs w:val="13"/>
              </w:rPr>
            </w:pPr>
            <w:r>
              <w:rPr>
                <w:rFonts w:ascii="Times New Roman" w:hAnsi="Times New Roman" w:eastAsia="仿宋_GB2312" w:cs="Times New Roman"/>
                <w:sz w:val="20"/>
              </w:rPr>
              <w:t>十、节能环保支出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sz w:val="20"/>
              </w:rPr>
              <w:t>42</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仿宋_GB2312" w:cs="Times New Roman"/>
                <w:color w:val="000000"/>
                <w:sz w:val="18"/>
                <w:szCs w:val="18"/>
                <w:lang w:val="en-US" w:eastAsia="zh-CN"/>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仿宋_GB2312" w:cs="Times New Roman"/>
                <w:color w:val="000000"/>
                <w:sz w:val="18"/>
                <w:szCs w:val="18"/>
                <w:lang w:val="en-US" w:eastAsia="zh-CN"/>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仿宋_GB2312" w:cs="Times New Roman"/>
                <w:color w:val="000000"/>
                <w:sz w:val="18"/>
                <w:szCs w:val="18"/>
                <w:lang w:val="en-US" w:eastAsia="zh-CN"/>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15"/>
                <w:szCs w:val="15"/>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rPr>
              <w:t>11</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color w:val="000000"/>
                <w:sz w:val="13"/>
                <w:szCs w:val="13"/>
              </w:rPr>
            </w:pPr>
            <w:r>
              <w:rPr>
                <w:rFonts w:ascii="Times New Roman" w:hAnsi="Times New Roman" w:eastAsia="仿宋_GB2312" w:cs="Times New Roman"/>
                <w:sz w:val="20"/>
              </w:rPr>
              <w:t>十一、城乡社区支出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sz w:val="20"/>
              </w:rPr>
              <w:t>43</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仿宋_GB2312" w:cs="Times New Roman"/>
                <w:color w:val="000000"/>
                <w:sz w:val="18"/>
                <w:szCs w:val="18"/>
                <w:lang w:val="en-US" w:eastAsia="zh-CN"/>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仿宋_GB2312" w:cs="Times New Roman"/>
                <w:color w:val="000000"/>
                <w:sz w:val="18"/>
                <w:szCs w:val="18"/>
                <w:lang w:val="en-US" w:eastAsia="zh-CN"/>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仿宋_GB2312" w:cs="Times New Roman"/>
                <w:color w:val="000000"/>
                <w:sz w:val="18"/>
                <w:szCs w:val="18"/>
                <w:lang w:val="en-US" w:eastAsia="zh-CN"/>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15"/>
                <w:szCs w:val="15"/>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rPr>
              <w:t>12</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color w:val="000000"/>
                <w:sz w:val="13"/>
                <w:szCs w:val="13"/>
              </w:rPr>
            </w:pPr>
            <w:r>
              <w:rPr>
                <w:rFonts w:ascii="Times New Roman" w:hAnsi="Times New Roman" w:eastAsia="仿宋_GB2312" w:cs="Times New Roman"/>
                <w:sz w:val="20"/>
              </w:rPr>
              <w:t>十二、农林水支出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sz w:val="20"/>
              </w:rPr>
              <w:t>44</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仿宋_GB2312" w:cs="Times New Roman"/>
                <w:color w:val="000000"/>
                <w:sz w:val="18"/>
                <w:szCs w:val="18"/>
                <w:lang w:val="en-US" w:eastAsia="zh-CN"/>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仿宋_GB2312" w:cs="Times New Roman"/>
                <w:color w:val="000000"/>
                <w:sz w:val="18"/>
                <w:szCs w:val="18"/>
                <w:lang w:val="en-US" w:eastAsia="zh-CN"/>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仿宋_GB2312" w:cs="Times New Roman"/>
                <w:color w:val="000000"/>
                <w:sz w:val="18"/>
                <w:szCs w:val="18"/>
                <w:lang w:val="en-US" w:eastAsia="zh-CN"/>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15"/>
                <w:szCs w:val="15"/>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rPr>
              <w:t>13</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color w:val="000000"/>
                <w:sz w:val="13"/>
                <w:szCs w:val="13"/>
              </w:rPr>
            </w:pPr>
            <w:r>
              <w:rPr>
                <w:rFonts w:ascii="Times New Roman" w:hAnsi="Times New Roman" w:eastAsia="仿宋_GB2312" w:cs="Times New Roman"/>
                <w:sz w:val="20"/>
              </w:rPr>
              <w:t>十三、交通运输支出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sz w:val="20"/>
              </w:rPr>
              <w:t>45</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仿宋_GB2312" w:cs="Times New Roman"/>
                <w:color w:val="000000"/>
                <w:sz w:val="18"/>
                <w:szCs w:val="18"/>
                <w:lang w:val="en-US" w:eastAsia="zh-CN"/>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仿宋_GB2312" w:cs="Times New Roman"/>
                <w:color w:val="000000"/>
                <w:sz w:val="18"/>
                <w:szCs w:val="18"/>
                <w:lang w:val="en-US" w:eastAsia="zh-CN"/>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仿宋_GB2312" w:cs="Times New Roman"/>
                <w:color w:val="000000"/>
                <w:sz w:val="18"/>
                <w:szCs w:val="18"/>
                <w:lang w:val="en-US" w:eastAsia="zh-CN"/>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b/>
                <w:color w:val="000000"/>
                <w:sz w:val="15"/>
                <w:szCs w:val="15"/>
              </w:rPr>
            </w:pP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rPr>
              <w:t>14</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26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b/>
                <w:color w:val="000000"/>
                <w:sz w:val="13"/>
                <w:szCs w:val="13"/>
              </w:rPr>
            </w:pPr>
            <w:r>
              <w:rPr>
                <w:rFonts w:ascii="Times New Roman" w:hAnsi="Times New Roman" w:eastAsia="仿宋_GB2312" w:cs="Times New Roman"/>
                <w:sz w:val="18"/>
                <w:szCs w:val="21"/>
              </w:rPr>
              <w:t>十四、资源勘探工业信息等支出</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sz w:val="20"/>
              </w:rPr>
              <w:t>46</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Times New Roman" w:hAnsi="Times New Roman" w:eastAsia="仿宋_GB2312" w:cs="Times New Roman"/>
                <w:color w:val="000000"/>
                <w:sz w:val="18"/>
                <w:szCs w:val="18"/>
                <w:lang w:val="en-US" w:eastAsia="zh-CN"/>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Times New Roman" w:hAnsi="Times New Roman" w:eastAsia="仿宋_GB2312" w:cs="Times New Roman"/>
                <w:color w:val="000000"/>
                <w:sz w:val="18"/>
                <w:szCs w:val="18"/>
                <w:lang w:val="en-US" w:eastAsia="zh-CN"/>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仿宋_GB2312" w:cs="Times New Roman"/>
                <w:color w:val="000000"/>
                <w:sz w:val="18"/>
                <w:szCs w:val="18"/>
                <w:lang w:val="en-US" w:eastAsia="zh-CN"/>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b/>
                <w:color w:val="000000"/>
                <w:sz w:val="22"/>
              </w:rPr>
            </w:pPr>
          </w:p>
        </w:tc>
      </w:tr>
      <w:tr>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b/>
                <w:color w:val="000000"/>
                <w:kern w:val="0"/>
                <w:sz w:val="22"/>
                <w:lang w:bidi="ar"/>
              </w:rPr>
            </w:pP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15</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26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b/>
                <w:color w:val="000000"/>
                <w:kern w:val="0"/>
                <w:szCs w:val="21"/>
                <w:lang w:bidi="ar"/>
              </w:rPr>
            </w:pPr>
            <w:r>
              <w:rPr>
                <w:rFonts w:ascii="Times New Roman" w:hAnsi="Times New Roman" w:eastAsia="仿宋_GB2312" w:cs="Times New Roman"/>
                <w:sz w:val="20"/>
              </w:rPr>
              <w:t>十五、商业服务业等支出</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sz w:val="20"/>
              </w:rPr>
              <w:t>47</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Times New Roman" w:hAnsi="Times New Roman" w:eastAsia="仿宋_GB2312" w:cs="Times New Roman"/>
                <w:color w:val="000000"/>
                <w:sz w:val="18"/>
                <w:szCs w:val="18"/>
                <w:lang w:val="en-US" w:eastAsia="zh-CN"/>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Times New Roman" w:hAnsi="Times New Roman" w:eastAsia="仿宋_GB2312" w:cs="Times New Roman"/>
                <w:color w:val="000000"/>
                <w:sz w:val="18"/>
                <w:szCs w:val="18"/>
                <w:lang w:val="en-US" w:eastAsia="zh-CN"/>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仿宋_GB2312" w:cs="Times New Roman"/>
                <w:color w:val="000000"/>
                <w:sz w:val="18"/>
                <w:szCs w:val="18"/>
                <w:lang w:val="en-US" w:eastAsia="zh-CN"/>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b/>
                <w:color w:val="000000"/>
                <w:sz w:val="22"/>
              </w:rPr>
            </w:pPr>
          </w:p>
        </w:tc>
      </w:tr>
      <w:tr>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b/>
                <w:color w:val="000000"/>
                <w:kern w:val="0"/>
                <w:sz w:val="22"/>
                <w:lang w:bidi="ar"/>
              </w:rPr>
            </w:pP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16</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26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b/>
                <w:color w:val="000000"/>
                <w:kern w:val="0"/>
                <w:szCs w:val="21"/>
                <w:lang w:bidi="ar"/>
              </w:rPr>
            </w:pPr>
            <w:r>
              <w:rPr>
                <w:rFonts w:ascii="Times New Roman" w:hAnsi="Times New Roman" w:eastAsia="仿宋_GB2312" w:cs="Times New Roman"/>
                <w:sz w:val="20"/>
              </w:rPr>
              <w:t>十六、金融支出</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sz w:val="20"/>
              </w:rPr>
              <w:t>48</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Times New Roman" w:hAnsi="Times New Roman" w:eastAsia="仿宋_GB2312" w:cs="Times New Roman"/>
                <w:color w:val="000000"/>
                <w:sz w:val="18"/>
                <w:szCs w:val="18"/>
                <w:lang w:val="en-US" w:eastAsia="zh-CN"/>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Times New Roman" w:hAnsi="Times New Roman" w:eastAsia="仿宋_GB2312" w:cs="Times New Roman"/>
                <w:color w:val="000000"/>
                <w:sz w:val="18"/>
                <w:szCs w:val="18"/>
                <w:lang w:val="en-US" w:eastAsia="zh-CN"/>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仿宋_GB2312" w:cs="Times New Roman"/>
                <w:color w:val="000000"/>
                <w:sz w:val="18"/>
                <w:szCs w:val="18"/>
                <w:lang w:val="en-US" w:eastAsia="zh-CN"/>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b/>
                <w:color w:val="000000"/>
                <w:sz w:val="22"/>
              </w:rPr>
            </w:pPr>
          </w:p>
        </w:tc>
      </w:tr>
      <w:tr>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b/>
                <w:color w:val="000000"/>
                <w:kern w:val="0"/>
                <w:sz w:val="22"/>
                <w:lang w:bidi="ar"/>
              </w:rPr>
            </w:pP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17</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26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b/>
                <w:color w:val="000000"/>
                <w:kern w:val="0"/>
                <w:szCs w:val="21"/>
                <w:lang w:bidi="ar"/>
              </w:rPr>
            </w:pPr>
            <w:r>
              <w:rPr>
                <w:rFonts w:ascii="Times New Roman" w:hAnsi="Times New Roman" w:eastAsia="仿宋_GB2312" w:cs="Times New Roman"/>
                <w:sz w:val="20"/>
              </w:rPr>
              <w:t>十七、援助其他地区支出</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sz w:val="20"/>
              </w:rPr>
              <w:t>49</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Times New Roman" w:hAnsi="Times New Roman" w:eastAsia="仿宋_GB2312" w:cs="Times New Roman"/>
                <w:color w:val="000000"/>
                <w:sz w:val="18"/>
                <w:szCs w:val="18"/>
                <w:lang w:val="en-US" w:eastAsia="zh-CN"/>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Times New Roman" w:hAnsi="Times New Roman" w:eastAsia="仿宋_GB2312" w:cs="Times New Roman"/>
                <w:color w:val="000000"/>
                <w:sz w:val="18"/>
                <w:szCs w:val="18"/>
                <w:lang w:val="en-US" w:eastAsia="zh-CN"/>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仿宋_GB2312" w:cs="Times New Roman"/>
                <w:color w:val="000000"/>
                <w:sz w:val="18"/>
                <w:szCs w:val="18"/>
                <w:lang w:val="en-US" w:eastAsia="zh-CN"/>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b/>
                <w:color w:val="000000"/>
                <w:sz w:val="22"/>
              </w:rPr>
            </w:pPr>
          </w:p>
        </w:tc>
      </w:tr>
      <w:tr>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b/>
                <w:color w:val="000000"/>
                <w:kern w:val="0"/>
                <w:sz w:val="22"/>
                <w:lang w:bidi="ar"/>
              </w:rPr>
            </w:pP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18</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26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b/>
                <w:color w:val="000000"/>
                <w:kern w:val="0"/>
                <w:szCs w:val="21"/>
                <w:lang w:bidi="ar"/>
              </w:rPr>
            </w:pPr>
            <w:r>
              <w:rPr>
                <w:rFonts w:ascii="Times New Roman" w:hAnsi="Times New Roman" w:eastAsia="仿宋_GB2312" w:cs="Times New Roman"/>
                <w:sz w:val="18"/>
                <w:szCs w:val="21"/>
              </w:rPr>
              <w:t>十八、自然资源海洋气象等支出</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sz w:val="20"/>
              </w:rPr>
              <w:t>50</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Times New Roman" w:hAnsi="Times New Roman" w:eastAsia="仿宋_GB2312" w:cs="Times New Roman"/>
                <w:color w:val="000000"/>
                <w:sz w:val="18"/>
                <w:szCs w:val="18"/>
                <w:lang w:val="en-US" w:eastAsia="zh-CN"/>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Times New Roman" w:hAnsi="Times New Roman" w:eastAsia="仿宋_GB2312" w:cs="Times New Roman"/>
                <w:color w:val="000000"/>
                <w:sz w:val="18"/>
                <w:szCs w:val="18"/>
                <w:lang w:val="en-US" w:eastAsia="zh-CN"/>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仿宋_GB2312" w:cs="Times New Roman"/>
                <w:color w:val="000000"/>
                <w:sz w:val="18"/>
                <w:szCs w:val="18"/>
                <w:lang w:val="en-US" w:eastAsia="zh-CN"/>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b/>
                <w:color w:val="000000"/>
                <w:sz w:val="22"/>
              </w:rPr>
            </w:pPr>
          </w:p>
        </w:tc>
      </w:tr>
      <w:tr>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b/>
                <w:color w:val="000000"/>
                <w:kern w:val="0"/>
                <w:sz w:val="22"/>
                <w:lang w:bidi="ar"/>
              </w:rPr>
            </w:pP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19</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26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b/>
                <w:color w:val="000000"/>
                <w:kern w:val="0"/>
                <w:szCs w:val="21"/>
                <w:lang w:bidi="ar"/>
              </w:rPr>
            </w:pPr>
            <w:r>
              <w:rPr>
                <w:rFonts w:ascii="Times New Roman" w:hAnsi="Times New Roman" w:eastAsia="仿宋_GB2312" w:cs="Times New Roman"/>
                <w:sz w:val="20"/>
              </w:rPr>
              <w:t>十九、住房保障支出</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sz w:val="20"/>
              </w:rPr>
              <w:t>51</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Times New Roman" w:hAnsi="Times New Roman" w:eastAsia="仿宋_GB2312" w:cs="Times New Roman"/>
                <w:color w:val="000000"/>
                <w:sz w:val="18"/>
                <w:szCs w:val="18"/>
                <w:lang w:val="en-US" w:eastAsia="zh-CN"/>
              </w:rPr>
            </w:pPr>
            <w:r>
              <w:rPr>
                <w:rFonts w:hint="eastAsia" w:ascii="Times New Roman" w:hAnsi="Times New Roman" w:eastAsia="仿宋_GB2312" w:cs="Times New Roman"/>
                <w:color w:val="000000"/>
                <w:sz w:val="18"/>
                <w:szCs w:val="18"/>
                <w:lang w:val="en-US" w:eastAsia="zh-CN"/>
              </w:rPr>
              <w:t>27.92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Times New Roman" w:hAnsi="Times New Roman" w:eastAsia="仿宋_GB2312" w:cs="Times New Roman"/>
                <w:color w:val="000000"/>
                <w:sz w:val="18"/>
                <w:szCs w:val="18"/>
                <w:lang w:val="en-US" w:eastAsia="zh-CN"/>
              </w:rPr>
            </w:pPr>
            <w:r>
              <w:rPr>
                <w:rFonts w:hint="eastAsia" w:ascii="Times New Roman" w:hAnsi="Times New Roman" w:eastAsia="仿宋_GB2312" w:cs="Times New Roman"/>
                <w:color w:val="000000"/>
                <w:sz w:val="18"/>
                <w:szCs w:val="18"/>
                <w:lang w:val="en-US" w:eastAsia="zh-CN"/>
              </w:rPr>
              <w:t>27.92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仿宋_GB2312" w:cs="Times New Roman"/>
                <w:color w:val="000000"/>
                <w:sz w:val="18"/>
                <w:szCs w:val="18"/>
                <w:lang w:val="en-US" w:eastAsia="zh-CN"/>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b/>
                <w:color w:val="000000"/>
                <w:sz w:val="22"/>
              </w:rPr>
            </w:pPr>
          </w:p>
        </w:tc>
      </w:tr>
      <w:tr>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b/>
                <w:color w:val="000000"/>
                <w:kern w:val="0"/>
                <w:sz w:val="22"/>
                <w:lang w:bidi="ar"/>
              </w:rPr>
            </w:pP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20</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26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b/>
                <w:color w:val="000000"/>
                <w:kern w:val="0"/>
                <w:szCs w:val="21"/>
                <w:lang w:bidi="ar"/>
              </w:rPr>
            </w:pPr>
            <w:r>
              <w:rPr>
                <w:rFonts w:ascii="Times New Roman" w:hAnsi="Times New Roman" w:eastAsia="仿宋_GB2312" w:cs="Times New Roman"/>
                <w:sz w:val="20"/>
              </w:rPr>
              <w:t>二十、粮油物资储备支出</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sz w:val="20"/>
              </w:rPr>
              <w:t>52</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Times New Roman" w:hAnsi="Times New Roman" w:eastAsia="仿宋_GB2312" w:cs="Times New Roman"/>
                <w:color w:val="000000"/>
                <w:sz w:val="18"/>
                <w:szCs w:val="18"/>
                <w:lang w:val="en-US" w:eastAsia="zh-CN"/>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Times New Roman" w:hAnsi="Times New Roman" w:eastAsia="仿宋_GB2312" w:cs="Times New Roman"/>
                <w:color w:val="000000"/>
                <w:sz w:val="18"/>
                <w:szCs w:val="18"/>
                <w:lang w:val="en-US" w:eastAsia="zh-CN"/>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仿宋_GB2312" w:cs="Times New Roman"/>
                <w:color w:val="000000"/>
                <w:sz w:val="18"/>
                <w:szCs w:val="18"/>
                <w:lang w:val="en-US" w:eastAsia="zh-CN"/>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b/>
                <w:color w:val="000000"/>
                <w:sz w:val="22"/>
              </w:rPr>
            </w:pPr>
          </w:p>
        </w:tc>
      </w:tr>
      <w:tr>
        <w:tblPrEx>
          <w:tblCellMar>
            <w:top w:w="15" w:type="dxa"/>
            <w:left w:w="15" w:type="dxa"/>
            <w:bottom w:w="15" w:type="dxa"/>
            <w:right w:w="15" w:type="dxa"/>
          </w:tblCellMar>
        </w:tblPrEx>
        <w:trPr>
          <w:trHeight w:val="442" w:hRule="exact"/>
          <w:jc w:val="center"/>
        </w:trPr>
        <w:tc>
          <w:tcPr>
            <w:tcW w:w="360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仿宋_GB2312" w:cs="Times New Roman"/>
                <w:b/>
                <w:bCs/>
                <w:color w:val="000000"/>
                <w:kern w:val="0"/>
                <w:sz w:val="22"/>
                <w:lang w:bidi="ar"/>
              </w:rPr>
            </w:pPr>
            <w:r>
              <w:rPr>
                <w:rFonts w:ascii="Times New Roman" w:hAnsi="Times New Roman" w:eastAsia="仿宋_GB2312" w:cs="Times New Roman"/>
                <w:b/>
                <w:bCs/>
                <w:color w:val="000000"/>
                <w:kern w:val="0"/>
                <w:sz w:val="22"/>
                <w:lang w:bidi="ar"/>
              </w:rPr>
              <w:t>收入</w:t>
            </w:r>
          </w:p>
        </w:tc>
        <w:tc>
          <w:tcPr>
            <w:tcW w:w="6818"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支出</w:t>
            </w:r>
          </w:p>
        </w:tc>
      </w:tr>
      <w:tr>
        <w:tblPrEx>
          <w:tblCellMar>
            <w:top w:w="15" w:type="dxa"/>
            <w:left w:w="15" w:type="dxa"/>
            <w:bottom w:w="15" w:type="dxa"/>
            <w:right w:w="15" w:type="dxa"/>
          </w:tblCellMar>
        </w:tblPrEx>
        <w:trPr>
          <w:trHeight w:val="140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项    目</w:t>
            </w: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行次</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金额</w:t>
            </w:r>
          </w:p>
        </w:tc>
        <w:tc>
          <w:tcPr>
            <w:tcW w:w="26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项    目</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行次</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一般公共预算财政拨款</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政府性基金预算财政拨款</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国有资本经营预算财政拨款</w:t>
            </w:r>
          </w:p>
        </w:tc>
      </w:tr>
      <w:tr>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栏    次</w:t>
            </w: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仿宋_GB2312" w:cs="Times New Roman"/>
                <w:color w:val="000000"/>
                <w:sz w:val="22"/>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26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栏    次</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仿宋_GB2312" w:cs="Times New Roman"/>
                <w:color w:val="000000"/>
                <w:sz w:val="22"/>
              </w:rPr>
            </w:pP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r>
      <w:tr>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b/>
                <w:color w:val="000000"/>
                <w:kern w:val="0"/>
                <w:sz w:val="22"/>
                <w:lang w:bidi="ar"/>
              </w:rPr>
            </w:pP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21</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26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b/>
                <w:color w:val="000000"/>
                <w:kern w:val="0"/>
                <w:szCs w:val="21"/>
                <w:lang w:bidi="ar"/>
              </w:rPr>
            </w:pPr>
            <w:r>
              <w:rPr>
                <w:rFonts w:ascii="Times New Roman" w:hAnsi="Times New Roman" w:eastAsia="仿宋_GB2312" w:cs="Times New Roman"/>
                <w:sz w:val="18"/>
                <w:szCs w:val="21"/>
              </w:rPr>
              <w:t>二十一、国有资本经营预算支出</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sz w:val="20"/>
              </w:rPr>
              <w:t>53</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b/>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b/>
                <w:color w:val="000000"/>
                <w:sz w:val="22"/>
              </w:rPr>
            </w:pPr>
          </w:p>
        </w:tc>
      </w:tr>
      <w:tr>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b/>
                <w:color w:val="000000"/>
                <w:kern w:val="0"/>
                <w:sz w:val="22"/>
                <w:lang w:bidi="ar"/>
              </w:rPr>
            </w:pP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22</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26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b/>
                <w:color w:val="000000"/>
                <w:kern w:val="0"/>
                <w:szCs w:val="21"/>
                <w:lang w:bidi="ar"/>
              </w:rPr>
            </w:pPr>
            <w:r>
              <w:rPr>
                <w:rFonts w:ascii="Times New Roman" w:hAnsi="Times New Roman" w:eastAsia="仿宋_GB2312" w:cs="Times New Roman"/>
                <w:sz w:val="16"/>
                <w:szCs w:val="20"/>
              </w:rPr>
              <w:t>二十二、灾害防治及应急管理支出</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sz w:val="20"/>
              </w:rPr>
              <w:t>54</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b/>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b/>
                <w:color w:val="000000"/>
                <w:sz w:val="22"/>
              </w:rPr>
            </w:pPr>
          </w:p>
        </w:tc>
      </w:tr>
      <w:tr>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b/>
                <w:color w:val="000000"/>
                <w:kern w:val="0"/>
                <w:sz w:val="22"/>
                <w:lang w:bidi="ar"/>
              </w:rPr>
            </w:pP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23</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26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b/>
                <w:color w:val="000000"/>
                <w:kern w:val="0"/>
                <w:szCs w:val="21"/>
                <w:lang w:bidi="ar"/>
              </w:rPr>
            </w:pPr>
            <w:r>
              <w:rPr>
                <w:rFonts w:ascii="Times New Roman" w:hAnsi="Times New Roman" w:eastAsia="仿宋_GB2312" w:cs="Times New Roman"/>
                <w:sz w:val="20"/>
              </w:rPr>
              <w:t>二十三、其他支出</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sz w:val="20"/>
              </w:rPr>
              <w:t>55</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b/>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b/>
                <w:color w:val="000000"/>
                <w:sz w:val="22"/>
              </w:rPr>
            </w:pPr>
          </w:p>
        </w:tc>
      </w:tr>
      <w:tr>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b/>
                <w:color w:val="000000"/>
                <w:kern w:val="0"/>
                <w:sz w:val="22"/>
                <w:lang w:bidi="ar"/>
              </w:rPr>
            </w:pP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24</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26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b/>
                <w:color w:val="000000"/>
                <w:kern w:val="0"/>
                <w:szCs w:val="21"/>
                <w:lang w:bidi="ar"/>
              </w:rPr>
            </w:pPr>
            <w:r>
              <w:rPr>
                <w:rFonts w:ascii="Times New Roman" w:hAnsi="Times New Roman" w:eastAsia="仿宋_GB2312" w:cs="Times New Roman"/>
                <w:sz w:val="20"/>
              </w:rPr>
              <w:t>二十四、债务还本支出</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sz w:val="20"/>
              </w:rPr>
              <w:t>56</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b/>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b/>
                <w:color w:val="000000"/>
                <w:sz w:val="22"/>
              </w:rPr>
            </w:pPr>
          </w:p>
        </w:tc>
      </w:tr>
      <w:tr>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b/>
                <w:color w:val="000000"/>
                <w:kern w:val="0"/>
                <w:sz w:val="22"/>
                <w:lang w:bidi="ar"/>
              </w:rPr>
            </w:pP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25</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26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b/>
                <w:color w:val="000000"/>
                <w:kern w:val="0"/>
                <w:szCs w:val="21"/>
                <w:lang w:bidi="ar"/>
              </w:rPr>
            </w:pPr>
            <w:r>
              <w:rPr>
                <w:rFonts w:ascii="Times New Roman" w:hAnsi="Times New Roman" w:eastAsia="仿宋_GB2312" w:cs="Times New Roman"/>
                <w:sz w:val="20"/>
              </w:rPr>
              <w:t>二十五、债务付息支出</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sz w:val="20"/>
              </w:rPr>
              <w:t>57</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b/>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b/>
                <w:color w:val="000000"/>
                <w:sz w:val="22"/>
              </w:rPr>
            </w:pPr>
          </w:p>
        </w:tc>
      </w:tr>
      <w:tr>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b/>
                <w:color w:val="000000"/>
                <w:kern w:val="0"/>
                <w:sz w:val="22"/>
                <w:lang w:bidi="ar"/>
              </w:rPr>
            </w:pP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26</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26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b/>
                <w:color w:val="000000"/>
                <w:kern w:val="0"/>
                <w:szCs w:val="21"/>
                <w:lang w:bidi="ar"/>
              </w:rPr>
            </w:pPr>
            <w:r>
              <w:rPr>
                <w:rFonts w:ascii="Times New Roman" w:hAnsi="Times New Roman" w:eastAsia="仿宋_GB2312" w:cs="Times New Roman"/>
                <w:sz w:val="16"/>
                <w:szCs w:val="20"/>
              </w:rPr>
              <w:t>二十六、抗疫特别国债安排的支出</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sz w:val="20"/>
              </w:rPr>
              <w:t>58</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b/>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b/>
                <w:color w:val="000000"/>
                <w:sz w:val="22"/>
              </w:rPr>
            </w:pPr>
          </w:p>
        </w:tc>
      </w:tr>
      <w:tr>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b/>
                <w:color w:val="000000"/>
                <w:kern w:val="0"/>
                <w:sz w:val="22"/>
                <w:lang w:bidi="ar"/>
              </w:rPr>
            </w:pPr>
            <w:r>
              <w:rPr>
                <w:rFonts w:ascii="Times New Roman" w:hAnsi="Times New Roman" w:eastAsia="仿宋_GB2312" w:cs="Times New Roman"/>
                <w:b/>
                <w:bCs/>
              </w:rPr>
              <w:t>本年收入合计</w:t>
            </w: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27</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sz w:val="18"/>
                <w:szCs w:val="18"/>
                <w:lang w:val="en-US" w:eastAsia="zh-CN"/>
              </w:rPr>
            </w:pPr>
            <w:r>
              <w:rPr>
                <w:rFonts w:hint="eastAsia" w:ascii="Times New Roman" w:hAnsi="Times New Roman" w:eastAsia="仿宋_GB2312" w:cs="Times New Roman"/>
                <w:color w:val="000000"/>
                <w:sz w:val="18"/>
                <w:szCs w:val="18"/>
                <w:lang w:val="en-US" w:eastAsia="zh-CN"/>
              </w:rPr>
              <w:t>704.56</w:t>
            </w:r>
          </w:p>
        </w:tc>
        <w:tc>
          <w:tcPr>
            <w:tcW w:w="26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b/>
                <w:color w:val="000000"/>
                <w:kern w:val="0"/>
                <w:szCs w:val="21"/>
                <w:lang w:bidi="ar"/>
              </w:rPr>
            </w:pPr>
            <w:r>
              <w:rPr>
                <w:rFonts w:ascii="Times New Roman" w:hAnsi="Times New Roman" w:eastAsia="仿宋_GB2312" w:cs="Times New Roman"/>
                <w:b/>
                <w:bCs/>
                <w:sz w:val="20"/>
              </w:rPr>
              <w:t>本年支出合计</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sz w:val="20"/>
              </w:rPr>
              <w:t>59</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Times New Roman" w:hAnsi="Times New Roman" w:eastAsia="仿宋_GB2312" w:cs="Times New Roman"/>
                <w:color w:val="000000"/>
                <w:sz w:val="18"/>
                <w:szCs w:val="18"/>
                <w:lang w:val="en-US" w:eastAsia="zh-CN"/>
              </w:rPr>
            </w:pPr>
            <w:r>
              <w:rPr>
                <w:rFonts w:hint="eastAsia" w:ascii="Times New Roman" w:hAnsi="Times New Roman" w:eastAsia="仿宋_GB2312" w:cs="Times New Roman"/>
                <w:color w:val="000000"/>
                <w:sz w:val="18"/>
                <w:szCs w:val="18"/>
                <w:lang w:val="en-US" w:eastAsia="zh-CN"/>
              </w:rPr>
              <w:t>704.56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Times New Roman" w:hAnsi="Times New Roman" w:eastAsia="仿宋_GB2312" w:cs="Times New Roman"/>
                <w:color w:val="000000"/>
                <w:sz w:val="18"/>
                <w:szCs w:val="18"/>
                <w:lang w:val="en-US" w:eastAsia="zh-CN"/>
              </w:rPr>
            </w:pPr>
            <w:r>
              <w:rPr>
                <w:rFonts w:hint="eastAsia" w:ascii="Times New Roman" w:hAnsi="Times New Roman" w:eastAsia="仿宋_GB2312" w:cs="Times New Roman"/>
                <w:color w:val="000000"/>
                <w:sz w:val="18"/>
                <w:szCs w:val="18"/>
                <w:lang w:val="en-US" w:eastAsia="zh-CN"/>
              </w:rPr>
              <w:t>704.56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b/>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b/>
                <w:color w:val="000000"/>
                <w:sz w:val="22"/>
              </w:rPr>
            </w:pPr>
          </w:p>
        </w:tc>
      </w:tr>
      <w:tr>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ascii="Times New Roman" w:hAnsi="Times New Roman" w:eastAsia="仿宋_GB2312" w:cs="Times New Roman"/>
                <w:b/>
                <w:color w:val="000000"/>
                <w:kern w:val="0"/>
                <w:sz w:val="20"/>
                <w:szCs w:val="20"/>
                <w:lang w:bidi="ar"/>
              </w:rPr>
            </w:pPr>
            <w:r>
              <w:rPr>
                <w:rFonts w:ascii="Times New Roman" w:hAnsi="Times New Roman" w:eastAsia="仿宋_GB2312" w:cs="Times New Roman"/>
                <w:sz w:val="18"/>
                <w:szCs w:val="21"/>
              </w:rPr>
              <w:t>年初财政拨款结转和结余</w:t>
            </w: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28</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仿宋_GB2312" w:cs="Times New Roman"/>
                <w:color w:val="000000"/>
                <w:sz w:val="18"/>
                <w:szCs w:val="18"/>
                <w:lang w:val="en-US" w:eastAsia="zh-CN"/>
              </w:rPr>
            </w:pPr>
          </w:p>
        </w:tc>
        <w:tc>
          <w:tcPr>
            <w:tcW w:w="26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b/>
                <w:color w:val="000000"/>
                <w:kern w:val="0"/>
                <w:szCs w:val="21"/>
                <w:lang w:bidi="ar"/>
              </w:rPr>
            </w:pPr>
            <w:r>
              <w:rPr>
                <w:rFonts w:ascii="Times New Roman" w:hAnsi="Times New Roman" w:eastAsia="仿宋_GB2312" w:cs="Times New Roman"/>
                <w:sz w:val="20"/>
              </w:rPr>
              <w:t>年末财政拨款结转和结余</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sz w:val="20"/>
              </w:rPr>
              <w:t>60</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Times New Roman" w:hAnsi="Times New Roman" w:eastAsia="仿宋_GB2312" w:cs="Times New Roman"/>
                <w:color w:val="000000"/>
                <w:sz w:val="18"/>
                <w:szCs w:val="18"/>
                <w:lang w:val="en-US" w:eastAsia="zh-CN"/>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Times New Roman" w:hAnsi="Times New Roman" w:eastAsia="仿宋_GB2312" w:cs="Times New Roman"/>
                <w:color w:val="000000"/>
                <w:sz w:val="18"/>
                <w:szCs w:val="18"/>
                <w:lang w:val="en-US" w:eastAsia="zh-CN"/>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b/>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b/>
                <w:color w:val="000000"/>
                <w:sz w:val="22"/>
              </w:rPr>
            </w:pPr>
          </w:p>
        </w:tc>
      </w:tr>
      <w:tr>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ascii="Times New Roman" w:hAnsi="Times New Roman" w:eastAsia="仿宋_GB2312" w:cs="Times New Roman"/>
                <w:b/>
                <w:color w:val="000000"/>
                <w:kern w:val="0"/>
                <w:sz w:val="20"/>
                <w:szCs w:val="20"/>
                <w:lang w:bidi="ar"/>
              </w:rPr>
            </w:pPr>
            <w:r>
              <w:rPr>
                <w:rFonts w:ascii="Times New Roman" w:hAnsi="Times New Roman" w:eastAsia="仿宋_GB2312" w:cs="Times New Roman"/>
                <w:sz w:val="18"/>
                <w:szCs w:val="21"/>
              </w:rPr>
              <w:t xml:space="preserve">  一般公共预算财政拨款</w:t>
            </w: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29</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仿宋_GB2312" w:cs="Times New Roman"/>
                <w:color w:val="000000"/>
                <w:sz w:val="18"/>
                <w:szCs w:val="18"/>
                <w:lang w:val="en-US" w:eastAsia="zh-CN"/>
              </w:rPr>
            </w:pPr>
          </w:p>
        </w:tc>
        <w:tc>
          <w:tcPr>
            <w:tcW w:w="26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b/>
                <w:color w:val="000000"/>
                <w:kern w:val="0"/>
                <w:szCs w:val="21"/>
                <w:lang w:bidi="ar"/>
              </w:rPr>
            </w:pP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sz w:val="20"/>
              </w:rPr>
              <w:t>61</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Times New Roman" w:hAnsi="Times New Roman" w:eastAsia="仿宋_GB2312" w:cs="Times New Roman"/>
                <w:color w:val="000000"/>
                <w:sz w:val="18"/>
                <w:szCs w:val="18"/>
                <w:lang w:val="en-US" w:eastAsia="zh-CN"/>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Times New Roman" w:hAnsi="Times New Roman" w:eastAsia="仿宋_GB2312" w:cs="Times New Roman"/>
                <w:color w:val="000000"/>
                <w:sz w:val="18"/>
                <w:szCs w:val="18"/>
                <w:lang w:val="en-US" w:eastAsia="zh-CN"/>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b/>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b/>
                <w:color w:val="000000"/>
                <w:sz w:val="22"/>
              </w:rPr>
            </w:pPr>
          </w:p>
        </w:tc>
      </w:tr>
      <w:tr>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ascii="Times New Roman" w:hAnsi="Times New Roman" w:eastAsia="仿宋_GB2312" w:cs="Times New Roman"/>
                <w:b/>
                <w:color w:val="000000"/>
                <w:kern w:val="0"/>
                <w:sz w:val="20"/>
                <w:szCs w:val="20"/>
                <w:lang w:bidi="ar"/>
              </w:rPr>
            </w:pPr>
            <w:r>
              <w:rPr>
                <w:rFonts w:ascii="Times New Roman" w:hAnsi="Times New Roman" w:eastAsia="仿宋_GB2312" w:cs="Times New Roman"/>
                <w:sz w:val="18"/>
                <w:szCs w:val="21"/>
              </w:rPr>
              <w:t xml:space="preserve">  政府性基金预算财政拨款</w:t>
            </w: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30</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仿宋_GB2312" w:cs="Times New Roman"/>
                <w:color w:val="000000"/>
                <w:sz w:val="18"/>
                <w:szCs w:val="18"/>
                <w:lang w:val="en-US" w:eastAsia="zh-CN"/>
              </w:rPr>
            </w:pPr>
          </w:p>
        </w:tc>
        <w:tc>
          <w:tcPr>
            <w:tcW w:w="26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b/>
                <w:color w:val="000000"/>
                <w:kern w:val="0"/>
                <w:szCs w:val="21"/>
                <w:lang w:bidi="ar"/>
              </w:rPr>
            </w:pP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sz w:val="20"/>
              </w:rPr>
              <w:t>62</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Times New Roman" w:hAnsi="Times New Roman" w:eastAsia="仿宋_GB2312" w:cs="Times New Roman"/>
                <w:color w:val="000000"/>
                <w:sz w:val="18"/>
                <w:szCs w:val="18"/>
                <w:lang w:val="en-US" w:eastAsia="zh-CN"/>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Times New Roman" w:hAnsi="Times New Roman" w:eastAsia="仿宋_GB2312" w:cs="Times New Roman"/>
                <w:color w:val="000000"/>
                <w:sz w:val="18"/>
                <w:szCs w:val="18"/>
                <w:lang w:val="en-US" w:eastAsia="zh-CN"/>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b/>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b/>
                <w:color w:val="000000"/>
                <w:sz w:val="22"/>
              </w:rPr>
            </w:pPr>
          </w:p>
        </w:tc>
      </w:tr>
      <w:tr>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ascii="Times New Roman" w:hAnsi="Times New Roman" w:eastAsia="仿宋_GB2312" w:cs="Times New Roman"/>
                <w:b/>
                <w:color w:val="000000"/>
                <w:kern w:val="0"/>
                <w:sz w:val="20"/>
                <w:szCs w:val="20"/>
                <w:lang w:bidi="ar"/>
              </w:rPr>
            </w:pPr>
            <w:r>
              <w:rPr>
                <w:rFonts w:ascii="Times New Roman" w:hAnsi="Times New Roman" w:eastAsia="仿宋_GB2312" w:cs="Times New Roman"/>
                <w:sz w:val="16"/>
                <w:szCs w:val="20"/>
              </w:rPr>
              <w:t xml:space="preserve">  国有资本经营预算财政拨款</w:t>
            </w: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31</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仿宋_GB2312" w:cs="Times New Roman"/>
                <w:color w:val="000000"/>
                <w:sz w:val="18"/>
                <w:szCs w:val="18"/>
                <w:lang w:val="en-US" w:eastAsia="zh-CN"/>
              </w:rPr>
            </w:pPr>
          </w:p>
        </w:tc>
        <w:tc>
          <w:tcPr>
            <w:tcW w:w="26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b/>
                <w:color w:val="000000"/>
                <w:kern w:val="0"/>
                <w:szCs w:val="21"/>
                <w:lang w:bidi="ar"/>
              </w:rPr>
            </w:pP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sz w:val="20"/>
              </w:rPr>
              <w:t>63</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Times New Roman" w:hAnsi="Times New Roman" w:eastAsia="仿宋_GB2312" w:cs="Times New Roman"/>
                <w:color w:val="000000"/>
                <w:sz w:val="18"/>
                <w:szCs w:val="18"/>
                <w:lang w:val="en-US" w:eastAsia="zh-CN"/>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Times New Roman" w:hAnsi="Times New Roman" w:eastAsia="仿宋_GB2312" w:cs="Times New Roman"/>
                <w:color w:val="000000"/>
                <w:sz w:val="18"/>
                <w:szCs w:val="18"/>
                <w:lang w:val="en-US" w:eastAsia="zh-CN"/>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b/>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b/>
                <w:color w:val="000000"/>
                <w:sz w:val="22"/>
              </w:rPr>
            </w:pPr>
          </w:p>
        </w:tc>
      </w:tr>
      <w:tr>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b/>
                <w:color w:val="000000"/>
                <w:kern w:val="0"/>
                <w:sz w:val="22"/>
                <w:lang w:bidi="ar"/>
              </w:rPr>
            </w:pPr>
            <w:r>
              <w:rPr>
                <w:rFonts w:ascii="Times New Roman" w:hAnsi="Times New Roman" w:eastAsia="仿宋_GB2312" w:cs="Times New Roman"/>
                <w:b/>
                <w:bCs/>
              </w:rPr>
              <w:t>总计</w:t>
            </w: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rPr>
            </w:pPr>
            <w:r>
              <w:rPr>
                <w:rFonts w:ascii="Times New Roman" w:hAnsi="Times New Roman" w:eastAsia="仿宋_GB2312" w:cs="Times New Roman"/>
              </w:rPr>
              <w:t>32</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sz w:val="18"/>
                <w:szCs w:val="18"/>
                <w:lang w:val="en-US" w:eastAsia="zh-CN"/>
              </w:rPr>
            </w:pPr>
            <w:r>
              <w:rPr>
                <w:rFonts w:hint="eastAsia" w:ascii="Times New Roman" w:hAnsi="Times New Roman" w:eastAsia="仿宋_GB2312" w:cs="Times New Roman"/>
                <w:color w:val="000000"/>
                <w:sz w:val="18"/>
                <w:szCs w:val="18"/>
                <w:lang w:val="en-US" w:eastAsia="zh-CN"/>
              </w:rPr>
              <w:t>704.56</w:t>
            </w:r>
          </w:p>
        </w:tc>
        <w:tc>
          <w:tcPr>
            <w:tcW w:w="26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b/>
                <w:color w:val="000000"/>
                <w:kern w:val="0"/>
                <w:szCs w:val="21"/>
                <w:lang w:bidi="ar"/>
              </w:rPr>
            </w:pPr>
            <w:r>
              <w:rPr>
                <w:rFonts w:ascii="Times New Roman" w:hAnsi="Times New Roman" w:eastAsia="仿宋_GB2312" w:cs="Times New Roman"/>
                <w:b/>
                <w:bCs/>
                <w:sz w:val="20"/>
              </w:rPr>
              <w:t>总计</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sz w:val="20"/>
              </w:rPr>
              <w:t>64</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Times New Roman" w:hAnsi="Times New Roman" w:eastAsia="仿宋_GB2312" w:cs="Times New Roman"/>
                <w:color w:val="000000"/>
                <w:sz w:val="18"/>
                <w:szCs w:val="18"/>
                <w:lang w:val="en-US" w:eastAsia="zh-CN"/>
              </w:rPr>
            </w:pPr>
            <w:r>
              <w:rPr>
                <w:rFonts w:hint="eastAsia" w:ascii="Times New Roman" w:hAnsi="Times New Roman" w:eastAsia="仿宋_GB2312" w:cs="Times New Roman"/>
                <w:color w:val="000000"/>
                <w:sz w:val="18"/>
                <w:szCs w:val="18"/>
                <w:lang w:val="en-US" w:eastAsia="zh-CN"/>
              </w:rPr>
              <w:t>704.56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Times New Roman" w:hAnsi="Times New Roman" w:eastAsia="仿宋_GB2312" w:cs="Times New Roman"/>
                <w:color w:val="000000"/>
                <w:sz w:val="18"/>
                <w:szCs w:val="18"/>
                <w:lang w:val="en-US" w:eastAsia="zh-CN"/>
              </w:rPr>
            </w:pPr>
            <w:r>
              <w:rPr>
                <w:rFonts w:hint="eastAsia" w:ascii="Times New Roman" w:hAnsi="Times New Roman" w:eastAsia="仿宋_GB2312" w:cs="Times New Roman"/>
                <w:color w:val="000000"/>
                <w:sz w:val="18"/>
                <w:szCs w:val="18"/>
                <w:lang w:val="en-US" w:eastAsia="zh-CN"/>
              </w:rPr>
              <w:t>704.56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b/>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b/>
                <w:color w:val="000000"/>
                <w:sz w:val="22"/>
              </w:rPr>
            </w:pPr>
          </w:p>
        </w:tc>
      </w:tr>
      <w:tr>
        <w:tblPrEx>
          <w:tblCellMar>
            <w:top w:w="15" w:type="dxa"/>
            <w:left w:w="15" w:type="dxa"/>
            <w:bottom w:w="15" w:type="dxa"/>
            <w:right w:w="15" w:type="dxa"/>
          </w:tblCellMar>
        </w:tblPrEx>
        <w:trPr>
          <w:trHeight w:val="843" w:hRule="atLeast"/>
          <w:jc w:val="center"/>
        </w:trPr>
        <w:tc>
          <w:tcPr>
            <w:tcW w:w="10420" w:type="dxa"/>
            <w:gridSpan w:val="10"/>
            <w:shd w:val="clear" w:color="auto" w:fill="auto"/>
            <w:vAlign w:val="center"/>
          </w:tcPr>
          <w:p>
            <w:pPr>
              <w:widowControl/>
              <w:jc w:val="lef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szCs w:val="24"/>
                <w:lang w:bidi="ar"/>
              </w:rPr>
              <w:t>注：本表反映部门本年度一般公共预算财政拨款、政府性基金预算财政拨款和国有资本经营预算财政拨款的总收支和年末结转结余情况。</w:t>
            </w:r>
          </w:p>
        </w:tc>
      </w:tr>
    </w:tbl>
    <w:p>
      <w:pPr>
        <w:widowControl/>
        <w:jc w:val="center"/>
        <w:textAlignment w:val="center"/>
        <w:rPr>
          <w:rFonts w:ascii="Times New Roman" w:hAnsi="Times New Roman" w:eastAsia="仿宋_GB2312" w:cs="Times New Roman"/>
          <w:color w:val="000000"/>
          <w:kern w:val="0"/>
          <w:sz w:val="32"/>
          <w:szCs w:val="32"/>
          <w:lang w:bidi="ar"/>
        </w:rPr>
      </w:pPr>
      <w:r>
        <w:rPr>
          <w:rFonts w:ascii="Times New Roman" w:hAnsi="Times New Roman" w:eastAsia="仿宋_GB2312" w:cs="Times New Roman"/>
          <w:color w:val="000000"/>
          <w:kern w:val="0"/>
          <w:sz w:val="32"/>
          <w:szCs w:val="32"/>
          <w:lang w:bidi="ar"/>
        </w:rPr>
        <w:br w:type="page"/>
      </w:r>
    </w:p>
    <w:tbl>
      <w:tblPr>
        <w:tblStyle w:val="8"/>
        <w:tblW w:w="10900" w:type="dxa"/>
        <w:jc w:val="center"/>
        <w:tblLayout w:type="fixed"/>
        <w:tblCellMar>
          <w:top w:w="15" w:type="dxa"/>
          <w:left w:w="15" w:type="dxa"/>
          <w:bottom w:w="15" w:type="dxa"/>
          <w:right w:w="15" w:type="dxa"/>
        </w:tblCellMar>
      </w:tblPr>
      <w:tblGrid>
        <w:gridCol w:w="602"/>
        <w:gridCol w:w="1085"/>
        <w:gridCol w:w="2337"/>
        <w:gridCol w:w="2397"/>
        <w:gridCol w:w="2186"/>
        <w:gridCol w:w="2293"/>
      </w:tblGrid>
      <w:tr>
        <w:tblPrEx>
          <w:tblCellMar>
            <w:top w:w="15" w:type="dxa"/>
            <w:left w:w="15" w:type="dxa"/>
            <w:bottom w:w="15" w:type="dxa"/>
            <w:right w:w="15" w:type="dxa"/>
          </w:tblCellMar>
        </w:tblPrEx>
        <w:trPr>
          <w:trHeight w:val="628" w:hRule="atLeast"/>
          <w:jc w:val="center"/>
        </w:trPr>
        <w:tc>
          <w:tcPr>
            <w:tcW w:w="10900" w:type="dxa"/>
            <w:gridSpan w:val="6"/>
            <w:shd w:val="clear" w:color="auto" w:fill="FFFFFF"/>
            <w:vAlign w:val="center"/>
          </w:tcPr>
          <w:p>
            <w:pPr>
              <w:widowControl/>
              <w:jc w:val="center"/>
              <w:textAlignment w:val="center"/>
              <w:rPr>
                <w:rFonts w:ascii="Times New Roman" w:hAnsi="Times New Roman" w:eastAsia="仿宋_GB2312" w:cs="Times New Roman"/>
                <w:b/>
                <w:bCs/>
                <w:color w:val="000000"/>
                <w:sz w:val="32"/>
                <w:szCs w:val="32"/>
              </w:rPr>
            </w:pPr>
            <w:r>
              <w:rPr>
                <w:rFonts w:ascii="Times New Roman" w:hAnsi="Times New Roman" w:eastAsia="仿宋_GB2312" w:cs="Times New Roman"/>
                <w:b/>
                <w:bCs/>
                <w:color w:val="000000"/>
                <w:kern w:val="0"/>
                <w:sz w:val="32"/>
                <w:szCs w:val="32"/>
                <w:lang w:bidi="ar"/>
              </w:rPr>
              <w:t>一般公共预算财政拨款支出决算表</w:t>
            </w:r>
          </w:p>
        </w:tc>
      </w:tr>
      <w:tr>
        <w:tblPrEx>
          <w:tblCellMar>
            <w:top w:w="15" w:type="dxa"/>
            <w:left w:w="15" w:type="dxa"/>
            <w:bottom w:w="15" w:type="dxa"/>
            <w:right w:w="15" w:type="dxa"/>
          </w:tblCellMar>
        </w:tblPrEx>
        <w:trPr>
          <w:trHeight w:val="286" w:hRule="atLeast"/>
          <w:jc w:val="center"/>
        </w:trPr>
        <w:tc>
          <w:tcPr>
            <w:tcW w:w="602" w:type="dxa"/>
            <w:shd w:val="clear" w:color="auto" w:fill="FFFFFF"/>
            <w:vAlign w:val="center"/>
          </w:tcPr>
          <w:p>
            <w:pPr>
              <w:jc w:val="center"/>
              <w:rPr>
                <w:rFonts w:ascii="Times New Roman" w:hAnsi="Times New Roman" w:eastAsia="仿宋_GB2312" w:cs="Times New Roman"/>
                <w:color w:val="000000"/>
                <w:sz w:val="20"/>
                <w:szCs w:val="20"/>
              </w:rPr>
            </w:pPr>
          </w:p>
        </w:tc>
        <w:tc>
          <w:tcPr>
            <w:tcW w:w="1085" w:type="dxa"/>
            <w:shd w:val="clear" w:color="auto" w:fill="FFFFFF"/>
            <w:vAlign w:val="center"/>
          </w:tcPr>
          <w:p>
            <w:pPr>
              <w:jc w:val="center"/>
              <w:rPr>
                <w:rFonts w:ascii="Times New Roman" w:hAnsi="Times New Roman" w:eastAsia="仿宋_GB2312" w:cs="Times New Roman"/>
                <w:color w:val="000000"/>
                <w:sz w:val="20"/>
                <w:szCs w:val="20"/>
              </w:rPr>
            </w:pPr>
          </w:p>
        </w:tc>
        <w:tc>
          <w:tcPr>
            <w:tcW w:w="2337" w:type="dxa"/>
            <w:shd w:val="clear" w:color="auto" w:fill="FFFFFF"/>
            <w:vAlign w:val="center"/>
          </w:tcPr>
          <w:p>
            <w:pPr>
              <w:jc w:val="center"/>
              <w:rPr>
                <w:rFonts w:ascii="Times New Roman" w:hAnsi="Times New Roman" w:eastAsia="仿宋_GB2312" w:cs="Times New Roman"/>
                <w:color w:val="000000"/>
                <w:sz w:val="20"/>
                <w:szCs w:val="20"/>
              </w:rPr>
            </w:pPr>
          </w:p>
        </w:tc>
        <w:tc>
          <w:tcPr>
            <w:tcW w:w="2397" w:type="dxa"/>
            <w:shd w:val="clear" w:color="auto" w:fill="FFFFFF"/>
            <w:vAlign w:val="center"/>
          </w:tcPr>
          <w:p>
            <w:pPr>
              <w:rPr>
                <w:rFonts w:ascii="Times New Roman" w:hAnsi="Times New Roman" w:eastAsia="仿宋_GB2312" w:cs="Times New Roman"/>
                <w:color w:val="000000"/>
                <w:sz w:val="20"/>
                <w:szCs w:val="20"/>
              </w:rPr>
            </w:pPr>
          </w:p>
        </w:tc>
        <w:tc>
          <w:tcPr>
            <w:tcW w:w="2186" w:type="dxa"/>
            <w:shd w:val="clear" w:color="auto" w:fill="FFFFFF"/>
            <w:vAlign w:val="center"/>
          </w:tcPr>
          <w:p>
            <w:pPr>
              <w:rPr>
                <w:rFonts w:ascii="Times New Roman" w:hAnsi="Times New Roman" w:eastAsia="仿宋_GB2312" w:cs="Times New Roman"/>
                <w:color w:val="000000"/>
                <w:sz w:val="20"/>
                <w:szCs w:val="20"/>
              </w:rPr>
            </w:pPr>
          </w:p>
        </w:tc>
        <w:tc>
          <w:tcPr>
            <w:tcW w:w="2293" w:type="dxa"/>
            <w:shd w:val="clear" w:color="auto" w:fill="FFFFFF"/>
            <w:vAlign w:val="center"/>
          </w:tcPr>
          <w:p>
            <w:pPr>
              <w:widowControl/>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公开0</w:t>
            </w:r>
            <w:r>
              <w:rPr>
                <w:rStyle w:val="16"/>
                <w:rFonts w:hint="default" w:ascii="Times New Roman" w:hAnsi="Times New Roman" w:eastAsia="仿宋_GB2312" w:cs="Times New Roman"/>
                <w:lang w:bidi="ar"/>
              </w:rPr>
              <w:t>5表</w:t>
            </w:r>
          </w:p>
        </w:tc>
      </w:tr>
      <w:tr>
        <w:tblPrEx>
          <w:tblCellMar>
            <w:top w:w="15" w:type="dxa"/>
            <w:left w:w="15" w:type="dxa"/>
            <w:bottom w:w="15" w:type="dxa"/>
            <w:right w:w="15" w:type="dxa"/>
          </w:tblCellMar>
        </w:tblPrEx>
        <w:trPr>
          <w:trHeight w:val="327" w:hRule="atLeast"/>
          <w:jc w:val="center"/>
        </w:trPr>
        <w:tc>
          <w:tcPr>
            <w:tcW w:w="602" w:type="dxa"/>
            <w:shd w:val="clear" w:color="auto" w:fill="FFFFFF"/>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p>
        </w:tc>
        <w:tc>
          <w:tcPr>
            <w:tcW w:w="3422" w:type="dxa"/>
            <w:gridSpan w:val="2"/>
            <w:shd w:val="clear" w:color="auto" w:fill="FFFFFF"/>
            <w:vAlign w:val="center"/>
          </w:tcPr>
          <w:p>
            <w:pPr>
              <w:jc w:val="left"/>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eastAsia="zh-CN"/>
              </w:rPr>
              <w:t>昌黎县人民政府办公室（本级）</w:t>
            </w:r>
            <w:r>
              <w:rPr>
                <w:rFonts w:ascii="Times New Roman" w:hAnsi="Times New Roman" w:eastAsia="仿宋_GB2312" w:cs="Times New Roman"/>
                <w:color w:val="000000"/>
                <w:sz w:val="20"/>
                <w:szCs w:val="20"/>
              </w:rPr>
              <w:t xml:space="preserve">             </w:t>
            </w:r>
          </w:p>
        </w:tc>
        <w:tc>
          <w:tcPr>
            <w:tcW w:w="2397" w:type="dxa"/>
            <w:shd w:val="clear" w:color="auto" w:fill="FFFFFF"/>
            <w:vAlign w:val="center"/>
          </w:tcPr>
          <w:p>
            <w:pPr>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2024年度</w:t>
            </w:r>
          </w:p>
        </w:tc>
        <w:tc>
          <w:tcPr>
            <w:tcW w:w="2186" w:type="dxa"/>
            <w:shd w:val="clear" w:color="auto" w:fill="FFFFFF"/>
            <w:vAlign w:val="center"/>
          </w:tcPr>
          <w:p>
            <w:pPr>
              <w:rPr>
                <w:rFonts w:ascii="Times New Roman" w:hAnsi="Times New Roman" w:eastAsia="仿宋_GB2312" w:cs="Times New Roman"/>
                <w:color w:val="000000"/>
                <w:sz w:val="20"/>
                <w:szCs w:val="20"/>
              </w:rPr>
            </w:pPr>
          </w:p>
        </w:tc>
        <w:tc>
          <w:tcPr>
            <w:tcW w:w="2293" w:type="dxa"/>
            <w:shd w:val="clear" w:color="auto" w:fill="FFFFFF"/>
            <w:vAlign w:val="center"/>
          </w:tcPr>
          <w:p>
            <w:pPr>
              <w:widowControl/>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单位：万元</w:t>
            </w:r>
          </w:p>
        </w:tc>
      </w:tr>
      <w:tr>
        <w:tblPrEx>
          <w:tblCellMar>
            <w:top w:w="15" w:type="dxa"/>
            <w:left w:w="15" w:type="dxa"/>
            <w:bottom w:w="15" w:type="dxa"/>
            <w:right w:w="15" w:type="dxa"/>
          </w:tblCellMar>
        </w:tblPrEx>
        <w:trPr>
          <w:trHeight w:val="380" w:hRule="atLeast"/>
          <w:jc w:val="center"/>
        </w:trPr>
        <w:tc>
          <w:tcPr>
            <w:tcW w:w="40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 xml:space="preserve">项 </w:t>
            </w:r>
            <w:r>
              <w:rPr>
                <w:rStyle w:val="17"/>
                <w:rFonts w:hint="default" w:ascii="Times New Roman" w:hAnsi="Times New Roman" w:eastAsia="仿宋_GB2312" w:cs="Times New Roman"/>
                <w:b/>
                <w:lang w:bidi="ar"/>
              </w:rPr>
              <w:t xml:space="preserve">   </w:t>
            </w:r>
            <w:r>
              <w:rPr>
                <w:rStyle w:val="18"/>
                <w:rFonts w:hint="default" w:ascii="Times New Roman" w:hAnsi="Times New Roman" w:eastAsia="仿宋_GB2312" w:cs="Times New Roman"/>
                <w:b/>
                <w:sz w:val="22"/>
                <w:szCs w:val="22"/>
                <w:lang w:bidi="ar"/>
              </w:rPr>
              <w:t>目</w:t>
            </w:r>
          </w:p>
        </w:tc>
        <w:tc>
          <w:tcPr>
            <w:tcW w:w="68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w:t>
            </w:r>
          </w:p>
        </w:tc>
      </w:tr>
      <w:tr>
        <w:tblPrEx>
          <w:tblCellMar>
            <w:top w:w="15" w:type="dxa"/>
            <w:left w:w="15" w:type="dxa"/>
            <w:bottom w:w="15" w:type="dxa"/>
            <w:right w:w="15" w:type="dxa"/>
          </w:tblCellMar>
        </w:tblPrEx>
        <w:trPr>
          <w:trHeight w:val="360" w:hRule="atLeast"/>
          <w:jc w:val="center"/>
        </w:trPr>
        <w:tc>
          <w:tcPr>
            <w:tcW w:w="16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科目代码</w:t>
            </w:r>
          </w:p>
        </w:tc>
        <w:tc>
          <w:tcPr>
            <w:tcW w:w="23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科目名称</w:t>
            </w:r>
          </w:p>
        </w:tc>
        <w:tc>
          <w:tcPr>
            <w:tcW w:w="23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小计</w:t>
            </w:r>
          </w:p>
        </w:tc>
        <w:tc>
          <w:tcPr>
            <w:tcW w:w="2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 xml:space="preserve">基本支出  </w:t>
            </w:r>
          </w:p>
        </w:tc>
        <w:tc>
          <w:tcPr>
            <w:tcW w:w="2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项目支出</w:t>
            </w:r>
          </w:p>
        </w:tc>
      </w:tr>
      <w:tr>
        <w:tblPrEx>
          <w:tblCellMar>
            <w:top w:w="15" w:type="dxa"/>
            <w:left w:w="15" w:type="dxa"/>
            <w:bottom w:w="15" w:type="dxa"/>
            <w:right w:w="15" w:type="dxa"/>
          </w:tblCellMar>
        </w:tblPrEx>
        <w:trPr>
          <w:trHeight w:val="360" w:hRule="atLeast"/>
          <w:jc w:val="center"/>
        </w:trPr>
        <w:tc>
          <w:tcPr>
            <w:tcW w:w="16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rPr>
            </w:pPr>
          </w:p>
        </w:tc>
        <w:tc>
          <w:tcPr>
            <w:tcW w:w="23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rPr>
            </w:pPr>
          </w:p>
        </w:tc>
        <w:tc>
          <w:tcPr>
            <w:tcW w:w="2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rPr>
            </w:pPr>
          </w:p>
        </w:tc>
        <w:tc>
          <w:tcPr>
            <w:tcW w:w="2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rPr>
            </w:pPr>
          </w:p>
        </w:tc>
      </w:tr>
      <w:tr>
        <w:tblPrEx>
          <w:tblCellMar>
            <w:top w:w="15" w:type="dxa"/>
            <w:left w:w="15" w:type="dxa"/>
            <w:bottom w:w="15" w:type="dxa"/>
            <w:right w:w="15" w:type="dxa"/>
          </w:tblCellMar>
        </w:tblPrEx>
        <w:trPr>
          <w:trHeight w:val="312" w:hRule="atLeast"/>
          <w:jc w:val="center"/>
        </w:trPr>
        <w:tc>
          <w:tcPr>
            <w:tcW w:w="16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rPr>
            </w:pPr>
          </w:p>
        </w:tc>
        <w:tc>
          <w:tcPr>
            <w:tcW w:w="23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rPr>
            </w:pPr>
          </w:p>
        </w:tc>
        <w:tc>
          <w:tcPr>
            <w:tcW w:w="2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rPr>
            </w:pPr>
          </w:p>
        </w:tc>
        <w:tc>
          <w:tcPr>
            <w:tcW w:w="2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rPr>
            </w:pPr>
          </w:p>
        </w:tc>
      </w:tr>
      <w:tr>
        <w:tblPrEx>
          <w:tblCellMar>
            <w:top w:w="15" w:type="dxa"/>
            <w:left w:w="15" w:type="dxa"/>
            <w:bottom w:w="15" w:type="dxa"/>
            <w:right w:w="15" w:type="dxa"/>
          </w:tblCellMar>
        </w:tblPrEx>
        <w:trPr>
          <w:trHeight w:val="360" w:hRule="atLeast"/>
          <w:jc w:val="center"/>
        </w:trPr>
        <w:tc>
          <w:tcPr>
            <w:tcW w:w="40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栏次</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r>
      <w:tr>
        <w:tblPrEx>
          <w:tblCellMar>
            <w:top w:w="15" w:type="dxa"/>
            <w:left w:w="15" w:type="dxa"/>
            <w:bottom w:w="15" w:type="dxa"/>
            <w:right w:w="15" w:type="dxa"/>
          </w:tblCellMar>
        </w:tblPrEx>
        <w:trPr>
          <w:trHeight w:val="360" w:hRule="atLeast"/>
          <w:jc w:val="center"/>
        </w:trPr>
        <w:tc>
          <w:tcPr>
            <w:tcW w:w="40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合计</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宋体" w:cs="Times New Roman"/>
                <w:i w:val="0"/>
                <w:iCs w:val="0"/>
                <w:color w:val="000000"/>
                <w:kern w:val="2"/>
                <w:sz w:val="20"/>
                <w:szCs w:val="20"/>
                <w:highlight w:val="none"/>
                <w:u w:val="none"/>
                <w:lang w:val="en-US" w:eastAsia="zh-CN" w:bidi="ar-SA"/>
              </w:rPr>
            </w:pPr>
            <w:r>
              <w:rPr>
                <w:rFonts w:hint="eastAsia" w:ascii="Times New Roman" w:hAnsi="Times New Roman" w:cs="Times New Roman"/>
                <w:sz w:val="20"/>
                <w:szCs w:val="20"/>
                <w:highlight w:val="none"/>
                <w:lang w:val="en-US" w:eastAsia="zh-CN"/>
              </w:rPr>
              <w:t>704.56</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宋体" w:cs="Times New Roman"/>
                <w:i w:val="0"/>
                <w:iCs w:val="0"/>
                <w:color w:val="000000"/>
                <w:kern w:val="2"/>
                <w:sz w:val="20"/>
                <w:szCs w:val="20"/>
                <w:highlight w:val="none"/>
                <w:u w:val="none"/>
                <w:lang w:val="en-US" w:eastAsia="zh-CN" w:bidi="ar-SA"/>
              </w:rPr>
            </w:pPr>
            <w:r>
              <w:rPr>
                <w:rFonts w:hint="eastAsia" w:ascii="Times New Roman" w:hAnsi="Times New Roman" w:cs="Times New Roman"/>
                <w:i w:val="0"/>
                <w:iCs w:val="0"/>
                <w:color w:val="000000"/>
                <w:sz w:val="20"/>
                <w:szCs w:val="20"/>
                <w:highlight w:val="none"/>
                <w:u w:val="none"/>
                <w:lang w:val="en-US" w:eastAsia="zh-CN"/>
              </w:rPr>
              <w:t>608.82</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宋体" w:cs="Times New Roman"/>
                <w:i w:val="0"/>
                <w:iCs w:val="0"/>
                <w:color w:val="000000"/>
                <w:kern w:val="2"/>
                <w:sz w:val="20"/>
                <w:szCs w:val="20"/>
                <w:highlight w:val="none"/>
                <w:u w:val="none"/>
                <w:lang w:val="en-US" w:eastAsia="zh-CN" w:bidi="ar-SA"/>
              </w:rPr>
            </w:pPr>
            <w:r>
              <w:rPr>
                <w:rFonts w:hint="eastAsia" w:ascii="Times New Roman" w:hAnsi="Times New Roman" w:cs="Times New Roman"/>
                <w:i w:val="0"/>
                <w:iCs w:val="0"/>
                <w:color w:val="000000"/>
                <w:sz w:val="20"/>
                <w:szCs w:val="20"/>
                <w:highlight w:val="none"/>
                <w:u w:val="none"/>
                <w:lang w:val="en-US" w:eastAsia="zh-CN"/>
              </w:rPr>
              <w:t>95.73</w:t>
            </w:r>
          </w:p>
        </w:tc>
      </w:tr>
      <w:tr>
        <w:tblPrEx>
          <w:tblCellMar>
            <w:top w:w="15" w:type="dxa"/>
            <w:left w:w="15" w:type="dxa"/>
            <w:bottom w:w="15" w:type="dxa"/>
            <w:right w:w="15" w:type="dxa"/>
          </w:tblCellMar>
        </w:tblPrEx>
        <w:trPr>
          <w:trHeight w:val="360" w:hRule="atLeast"/>
          <w:jc w:val="center"/>
        </w:trPr>
        <w:tc>
          <w:tcPr>
            <w:tcW w:w="1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2312" w:hAnsi="方正仿宋_GB2312" w:eastAsia="方正仿宋_GB2312" w:cs="方正仿宋_GB2312"/>
                <w:i w:val="0"/>
                <w:iCs w:val="0"/>
                <w:color w:val="000000"/>
                <w:kern w:val="2"/>
                <w:sz w:val="20"/>
                <w:szCs w:val="20"/>
                <w:highlight w:val="none"/>
                <w:u w:val="none"/>
                <w:lang w:val="en-US" w:eastAsia="zh-CN" w:bidi="ar-SA"/>
              </w:rPr>
            </w:pPr>
            <w:r>
              <w:rPr>
                <w:rFonts w:hint="eastAsia" w:ascii="方正仿宋_GB2312" w:hAnsi="方正仿宋_GB2312" w:eastAsia="方正仿宋_GB2312" w:cs="方正仿宋_GB2312"/>
                <w:i w:val="0"/>
                <w:iCs w:val="0"/>
                <w:color w:val="000000"/>
                <w:sz w:val="20"/>
                <w:szCs w:val="20"/>
                <w:highlight w:val="none"/>
                <w:u w:val="none"/>
                <w:lang w:val="en-US" w:eastAsia="zh-CN"/>
              </w:rPr>
              <w:t>201</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2312" w:hAnsi="方正仿宋_GB2312" w:eastAsia="方正仿宋_GB2312" w:cs="方正仿宋_GB2312"/>
                <w:i w:val="0"/>
                <w:iCs w:val="0"/>
                <w:color w:val="000000"/>
                <w:kern w:val="2"/>
                <w:sz w:val="20"/>
                <w:szCs w:val="20"/>
                <w:highlight w:val="none"/>
                <w:u w:val="none"/>
                <w:lang w:val="en-US" w:eastAsia="zh-CN" w:bidi="ar-SA"/>
              </w:rPr>
            </w:pPr>
            <w:r>
              <w:rPr>
                <w:rFonts w:hint="eastAsia" w:ascii="方正仿宋_GB2312" w:hAnsi="方正仿宋_GB2312" w:eastAsia="方正仿宋_GB2312" w:cs="方正仿宋_GB2312"/>
                <w:i w:val="0"/>
                <w:iCs w:val="0"/>
                <w:color w:val="000000"/>
                <w:sz w:val="20"/>
                <w:szCs w:val="20"/>
                <w:highlight w:val="none"/>
                <w:u w:val="none"/>
                <w:lang w:val="en-US" w:eastAsia="zh-CN"/>
              </w:rPr>
              <w:t>一般公共服务支出</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宋体" w:cs="Times New Roman"/>
                <w:i w:val="0"/>
                <w:iCs w:val="0"/>
                <w:color w:val="000000"/>
                <w:kern w:val="2"/>
                <w:sz w:val="20"/>
                <w:szCs w:val="20"/>
                <w:highlight w:val="none"/>
                <w:u w:val="none"/>
                <w:lang w:val="en-US" w:eastAsia="zh-CN" w:bidi="ar-SA"/>
              </w:rPr>
            </w:pPr>
            <w:r>
              <w:rPr>
                <w:rFonts w:hint="eastAsia" w:ascii="Times New Roman" w:hAnsi="Times New Roman" w:cs="Times New Roman"/>
                <w:i w:val="0"/>
                <w:iCs w:val="0"/>
                <w:color w:val="000000"/>
                <w:sz w:val="20"/>
                <w:szCs w:val="20"/>
                <w:highlight w:val="none"/>
                <w:u w:val="none"/>
                <w:lang w:val="en-US" w:eastAsia="zh-CN"/>
              </w:rPr>
              <w:t>592.68</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宋体" w:cs="Times New Roman"/>
                <w:i w:val="0"/>
                <w:iCs w:val="0"/>
                <w:color w:val="000000"/>
                <w:kern w:val="2"/>
                <w:sz w:val="20"/>
                <w:szCs w:val="20"/>
                <w:highlight w:val="none"/>
                <w:u w:val="none"/>
                <w:lang w:val="en-US" w:eastAsia="zh-CN" w:bidi="ar-SA"/>
              </w:rPr>
            </w:pPr>
            <w:r>
              <w:rPr>
                <w:rFonts w:hint="eastAsia" w:ascii="Times New Roman" w:hAnsi="Times New Roman" w:cs="Times New Roman"/>
                <w:i w:val="0"/>
                <w:iCs w:val="0"/>
                <w:color w:val="000000"/>
                <w:sz w:val="20"/>
                <w:szCs w:val="20"/>
                <w:highlight w:val="none"/>
                <w:u w:val="none"/>
                <w:lang w:val="en-US" w:eastAsia="zh-CN"/>
              </w:rPr>
              <w:t>496.95</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宋体" w:cs="Times New Roman"/>
                <w:i w:val="0"/>
                <w:iCs w:val="0"/>
                <w:color w:val="000000"/>
                <w:kern w:val="2"/>
                <w:sz w:val="20"/>
                <w:szCs w:val="20"/>
                <w:highlight w:val="none"/>
                <w:u w:val="none"/>
                <w:lang w:val="en-US" w:eastAsia="zh-CN" w:bidi="ar-SA"/>
              </w:rPr>
            </w:pPr>
            <w:r>
              <w:rPr>
                <w:rFonts w:hint="eastAsia" w:ascii="Times New Roman" w:hAnsi="Times New Roman" w:cs="Times New Roman"/>
                <w:i w:val="0"/>
                <w:iCs w:val="0"/>
                <w:color w:val="000000"/>
                <w:sz w:val="20"/>
                <w:szCs w:val="20"/>
                <w:highlight w:val="none"/>
                <w:u w:val="none"/>
                <w:lang w:val="en-US" w:eastAsia="zh-CN"/>
              </w:rPr>
              <w:t>95.73</w:t>
            </w:r>
          </w:p>
        </w:tc>
      </w:tr>
      <w:tr>
        <w:tblPrEx>
          <w:tblCellMar>
            <w:top w:w="15" w:type="dxa"/>
            <w:left w:w="15" w:type="dxa"/>
            <w:bottom w:w="15" w:type="dxa"/>
            <w:right w:w="15" w:type="dxa"/>
          </w:tblCellMar>
        </w:tblPrEx>
        <w:trPr>
          <w:trHeight w:val="360" w:hRule="atLeast"/>
          <w:jc w:val="center"/>
        </w:trPr>
        <w:tc>
          <w:tcPr>
            <w:tcW w:w="1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方正仿宋_GB2312" w:hAnsi="方正仿宋_GB2312" w:eastAsia="方正仿宋_GB2312" w:cs="方正仿宋_GB2312"/>
                <w:i w:val="0"/>
                <w:iCs w:val="0"/>
                <w:color w:val="000000"/>
                <w:kern w:val="2"/>
                <w:sz w:val="20"/>
                <w:szCs w:val="20"/>
                <w:highlight w:val="none"/>
                <w:u w:val="none"/>
                <w:lang w:val="en-US" w:eastAsia="zh-CN" w:bidi="ar-SA"/>
              </w:rPr>
            </w:pPr>
            <w:r>
              <w:rPr>
                <w:rFonts w:hint="eastAsia" w:ascii="方正仿宋_GB2312" w:hAnsi="方正仿宋_GB2312" w:eastAsia="方正仿宋_GB2312" w:cs="方正仿宋_GB2312"/>
                <w:i w:val="0"/>
                <w:iCs w:val="0"/>
                <w:color w:val="000000"/>
                <w:sz w:val="20"/>
                <w:szCs w:val="20"/>
                <w:highlight w:val="none"/>
                <w:u w:val="none"/>
                <w:lang w:val="en-US" w:eastAsia="zh-CN"/>
              </w:rPr>
              <w:t>20103</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2312" w:hAnsi="方正仿宋_GB2312" w:eastAsia="方正仿宋_GB2312" w:cs="方正仿宋_GB2312"/>
                <w:i w:val="0"/>
                <w:iCs w:val="0"/>
                <w:color w:val="000000"/>
                <w:kern w:val="2"/>
                <w:sz w:val="20"/>
                <w:szCs w:val="20"/>
                <w:highlight w:val="none"/>
                <w:u w:val="none"/>
                <w:lang w:val="en-US" w:eastAsia="zh-CN" w:bidi="ar-SA"/>
              </w:rPr>
            </w:pPr>
            <w:r>
              <w:rPr>
                <w:rFonts w:hint="eastAsia" w:ascii="方正仿宋_GB2312" w:hAnsi="方正仿宋_GB2312" w:eastAsia="方正仿宋_GB2312" w:cs="方正仿宋_GB2312"/>
                <w:i w:val="0"/>
                <w:iCs w:val="0"/>
                <w:color w:val="000000"/>
                <w:sz w:val="20"/>
                <w:szCs w:val="20"/>
                <w:highlight w:val="none"/>
                <w:u w:val="none"/>
                <w:lang w:val="en-US" w:eastAsia="zh-CN"/>
              </w:rPr>
              <w:t>政府办公厅（室）及相关机构事务</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宋体" w:cs="Times New Roman"/>
                <w:i w:val="0"/>
                <w:iCs w:val="0"/>
                <w:color w:val="000000"/>
                <w:kern w:val="2"/>
                <w:sz w:val="20"/>
                <w:szCs w:val="20"/>
                <w:highlight w:val="none"/>
                <w:u w:val="none"/>
                <w:lang w:val="en-US" w:eastAsia="zh-CN" w:bidi="ar-SA"/>
              </w:rPr>
            </w:pPr>
            <w:r>
              <w:rPr>
                <w:rFonts w:hint="eastAsia" w:ascii="Times New Roman" w:hAnsi="Times New Roman" w:cs="Times New Roman"/>
                <w:i w:val="0"/>
                <w:iCs w:val="0"/>
                <w:color w:val="000000"/>
                <w:sz w:val="20"/>
                <w:szCs w:val="20"/>
                <w:highlight w:val="none"/>
                <w:u w:val="none"/>
                <w:lang w:val="en-US" w:eastAsia="zh-CN"/>
              </w:rPr>
              <w:t>592.68</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宋体" w:cs="Times New Roman"/>
                <w:i w:val="0"/>
                <w:iCs w:val="0"/>
                <w:color w:val="000000"/>
                <w:kern w:val="2"/>
                <w:sz w:val="20"/>
                <w:szCs w:val="20"/>
                <w:highlight w:val="none"/>
                <w:u w:val="none"/>
                <w:lang w:val="en-US" w:eastAsia="zh-CN" w:bidi="ar-SA"/>
              </w:rPr>
            </w:pPr>
            <w:r>
              <w:rPr>
                <w:rFonts w:hint="eastAsia" w:ascii="Times New Roman" w:hAnsi="Times New Roman" w:cs="Times New Roman"/>
                <w:i w:val="0"/>
                <w:iCs w:val="0"/>
                <w:color w:val="000000"/>
                <w:sz w:val="20"/>
                <w:szCs w:val="20"/>
                <w:highlight w:val="none"/>
                <w:u w:val="none"/>
                <w:lang w:val="en-US" w:eastAsia="zh-CN"/>
              </w:rPr>
              <w:t>496.95</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宋体" w:cs="Times New Roman"/>
                <w:i w:val="0"/>
                <w:iCs w:val="0"/>
                <w:color w:val="000000"/>
                <w:kern w:val="2"/>
                <w:sz w:val="20"/>
                <w:szCs w:val="20"/>
                <w:highlight w:val="none"/>
                <w:u w:val="none"/>
                <w:lang w:val="en-US" w:eastAsia="zh-CN" w:bidi="ar-SA"/>
              </w:rPr>
            </w:pPr>
            <w:r>
              <w:rPr>
                <w:rFonts w:hint="eastAsia" w:ascii="Times New Roman" w:hAnsi="Times New Roman" w:cs="Times New Roman"/>
                <w:i w:val="0"/>
                <w:iCs w:val="0"/>
                <w:color w:val="000000"/>
                <w:sz w:val="20"/>
                <w:szCs w:val="20"/>
                <w:highlight w:val="none"/>
                <w:u w:val="none"/>
                <w:lang w:val="en-US" w:eastAsia="zh-CN"/>
              </w:rPr>
              <w:t>95.73</w:t>
            </w:r>
          </w:p>
        </w:tc>
      </w:tr>
      <w:tr>
        <w:tblPrEx>
          <w:tblCellMar>
            <w:top w:w="15" w:type="dxa"/>
            <w:left w:w="15" w:type="dxa"/>
            <w:bottom w:w="15" w:type="dxa"/>
            <w:right w:w="15" w:type="dxa"/>
          </w:tblCellMar>
        </w:tblPrEx>
        <w:trPr>
          <w:trHeight w:val="360" w:hRule="atLeast"/>
          <w:jc w:val="center"/>
        </w:trPr>
        <w:tc>
          <w:tcPr>
            <w:tcW w:w="1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2312" w:hAnsi="方正仿宋_GB2312" w:eastAsia="方正仿宋_GB2312" w:cs="方正仿宋_GB2312"/>
                <w:i w:val="0"/>
                <w:iCs w:val="0"/>
                <w:color w:val="000000"/>
                <w:kern w:val="2"/>
                <w:sz w:val="20"/>
                <w:szCs w:val="20"/>
                <w:highlight w:val="none"/>
                <w:u w:val="none"/>
                <w:lang w:val="en-US" w:eastAsia="zh-CN" w:bidi="ar-SA"/>
              </w:rPr>
            </w:pPr>
            <w:r>
              <w:rPr>
                <w:rFonts w:hint="eastAsia" w:ascii="方正仿宋_GB2312" w:hAnsi="方正仿宋_GB2312" w:eastAsia="方正仿宋_GB2312" w:cs="方正仿宋_GB2312"/>
                <w:i w:val="0"/>
                <w:iCs w:val="0"/>
                <w:color w:val="000000"/>
                <w:sz w:val="20"/>
                <w:szCs w:val="20"/>
                <w:highlight w:val="none"/>
                <w:u w:val="none"/>
                <w:lang w:val="en-US" w:eastAsia="zh-CN"/>
              </w:rPr>
              <w:t>2010301</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2312" w:hAnsi="方正仿宋_GB2312" w:eastAsia="方正仿宋_GB2312" w:cs="方正仿宋_GB2312"/>
                <w:i w:val="0"/>
                <w:iCs w:val="0"/>
                <w:color w:val="000000"/>
                <w:kern w:val="2"/>
                <w:sz w:val="20"/>
                <w:szCs w:val="20"/>
                <w:highlight w:val="none"/>
                <w:u w:val="none"/>
                <w:lang w:val="en-US" w:eastAsia="zh-CN" w:bidi="ar-SA"/>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行政运行</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宋体" w:cs="Times New Roman"/>
                <w:i w:val="0"/>
                <w:iCs w:val="0"/>
                <w:color w:val="000000"/>
                <w:kern w:val="2"/>
                <w:sz w:val="20"/>
                <w:szCs w:val="20"/>
                <w:highlight w:val="none"/>
                <w:u w:val="none"/>
                <w:lang w:val="en-US" w:eastAsia="zh-CN" w:bidi="ar-SA"/>
              </w:rPr>
            </w:pPr>
            <w:r>
              <w:rPr>
                <w:rFonts w:hint="eastAsia" w:ascii="Times New Roman" w:hAnsi="Times New Roman" w:cs="Times New Roman"/>
                <w:i w:val="0"/>
                <w:iCs w:val="0"/>
                <w:color w:val="000000"/>
                <w:sz w:val="20"/>
                <w:szCs w:val="20"/>
                <w:highlight w:val="none"/>
                <w:u w:val="none"/>
                <w:lang w:val="en-US" w:eastAsia="zh-CN"/>
              </w:rPr>
              <w:t>443.90</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宋体" w:cs="Times New Roman"/>
                <w:i w:val="0"/>
                <w:iCs w:val="0"/>
                <w:color w:val="000000"/>
                <w:kern w:val="2"/>
                <w:sz w:val="20"/>
                <w:szCs w:val="20"/>
                <w:highlight w:val="none"/>
                <w:u w:val="none"/>
                <w:lang w:val="en-US" w:eastAsia="zh-CN" w:bidi="ar-SA"/>
              </w:rPr>
            </w:pPr>
            <w:r>
              <w:rPr>
                <w:rFonts w:hint="eastAsia" w:ascii="Times New Roman" w:hAnsi="Times New Roman" w:cs="Times New Roman"/>
                <w:i w:val="0"/>
                <w:iCs w:val="0"/>
                <w:color w:val="000000"/>
                <w:sz w:val="20"/>
                <w:szCs w:val="20"/>
                <w:highlight w:val="none"/>
                <w:u w:val="none"/>
                <w:lang w:val="en-US" w:eastAsia="zh-CN"/>
              </w:rPr>
              <w:t>443.90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宋体" w:cs="Times New Roman"/>
                <w:i w:val="0"/>
                <w:iCs w:val="0"/>
                <w:color w:val="000000"/>
                <w:kern w:val="2"/>
                <w:sz w:val="20"/>
                <w:szCs w:val="20"/>
                <w:highlight w:val="none"/>
                <w:u w:val="none"/>
                <w:lang w:val="en-US" w:eastAsia="zh-CN" w:bidi="ar-SA"/>
              </w:rPr>
            </w:pPr>
          </w:p>
        </w:tc>
      </w:tr>
      <w:tr>
        <w:tblPrEx>
          <w:tblCellMar>
            <w:top w:w="15" w:type="dxa"/>
            <w:left w:w="15" w:type="dxa"/>
            <w:bottom w:w="15" w:type="dxa"/>
            <w:right w:w="15" w:type="dxa"/>
          </w:tblCellMar>
        </w:tblPrEx>
        <w:trPr>
          <w:trHeight w:val="360" w:hRule="atLeast"/>
          <w:jc w:val="center"/>
        </w:trPr>
        <w:tc>
          <w:tcPr>
            <w:tcW w:w="1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2312" w:hAnsi="方正仿宋_GB2312" w:eastAsia="方正仿宋_GB2312" w:cs="方正仿宋_GB2312"/>
                <w:i w:val="0"/>
                <w:iCs w:val="0"/>
                <w:color w:val="000000"/>
                <w:kern w:val="2"/>
                <w:sz w:val="20"/>
                <w:szCs w:val="20"/>
                <w:highlight w:val="none"/>
                <w:u w:val="none"/>
                <w:lang w:val="en-US" w:eastAsia="zh-CN" w:bidi="ar-SA"/>
              </w:rPr>
            </w:pPr>
            <w:r>
              <w:rPr>
                <w:rFonts w:hint="eastAsia" w:ascii="方正仿宋_GB2312" w:hAnsi="方正仿宋_GB2312" w:eastAsia="方正仿宋_GB2312" w:cs="方正仿宋_GB2312"/>
                <w:i w:val="0"/>
                <w:iCs w:val="0"/>
                <w:color w:val="000000"/>
                <w:sz w:val="20"/>
                <w:szCs w:val="20"/>
                <w:highlight w:val="none"/>
                <w:u w:val="none"/>
                <w:lang w:val="en-US" w:eastAsia="zh-CN"/>
              </w:rPr>
              <w:t>2010302</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2312" w:hAnsi="方正仿宋_GB2312" w:eastAsia="方正仿宋_GB2312" w:cs="方正仿宋_GB2312"/>
                <w:i w:val="0"/>
                <w:iCs w:val="0"/>
                <w:color w:val="000000"/>
                <w:kern w:val="2"/>
                <w:sz w:val="20"/>
                <w:szCs w:val="20"/>
                <w:highlight w:val="none"/>
                <w:u w:val="none"/>
                <w:lang w:val="en-US" w:eastAsia="zh-CN" w:bidi="ar-SA"/>
              </w:rPr>
            </w:pPr>
            <w:r>
              <w:rPr>
                <w:rFonts w:hint="eastAsia" w:ascii="方正仿宋_GB2312" w:hAnsi="方正仿宋_GB2312" w:eastAsia="方正仿宋_GB2312" w:cs="方正仿宋_GB2312"/>
                <w:i w:val="0"/>
                <w:iCs w:val="0"/>
                <w:color w:val="000000"/>
                <w:sz w:val="20"/>
                <w:szCs w:val="20"/>
                <w:highlight w:val="none"/>
                <w:u w:val="none"/>
                <w:lang w:val="en-US" w:eastAsia="zh-CN"/>
              </w:rPr>
              <w:t>一般行政管理事务</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宋体" w:cs="Times New Roman"/>
                <w:i w:val="0"/>
                <w:iCs w:val="0"/>
                <w:color w:val="000000"/>
                <w:kern w:val="2"/>
                <w:sz w:val="20"/>
                <w:szCs w:val="20"/>
                <w:highlight w:val="none"/>
                <w:u w:val="none"/>
                <w:lang w:val="en-US" w:eastAsia="zh-CN" w:bidi="ar-SA"/>
              </w:rPr>
            </w:pPr>
            <w:r>
              <w:rPr>
                <w:rFonts w:hint="eastAsia" w:ascii="Times New Roman" w:hAnsi="Times New Roman" w:cs="Times New Roman"/>
                <w:i w:val="0"/>
                <w:iCs w:val="0"/>
                <w:color w:val="000000"/>
                <w:sz w:val="20"/>
                <w:szCs w:val="20"/>
                <w:highlight w:val="none"/>
                <w:u w:val="none"/>
                <w:lang w:val="en-US" w:eastAsia="zh-CN"/>
              </w:rPr>
              <w:t>95.73</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宋体" w:cs="Times New Roman"/>
                <w:i w:val="0"/>
                <w:iCs w:val="0"/>
                <w:color w:val="000000"/>
                <w:kern w:val="2"/>
                <w:sz w:val="20"/>
                <w:szCs w:val="20"/>
                <w:highlight w:val="none"/>
                <w:u w:val="none"/>
                <w:lang w:val="en-US" w:eastAsia="zh-CN" w:bidi="ar-SA"/>
              </w:rPr>
            </w:pP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宋体" w:cs="Times New Roman"/>
                <w:i w:val="0"/>
                <w:iCs w:val="0"/>
                <w:color w:val="000000"/>
                <w:kern w:val="2"/>
                <w:sz w:val="20"/>
                <w:szCs w:val="20"/>
                <w:highlight w:val="none"/>
                <w:u w:val="none"/>
                <w:lang w:val="en-US" w:eastAsia="zh-CN" w:bidi="ar-SA"/>
              </w:rPr>
            </w:pPr>
            <w:r>
              <w:rPr>
                <w:rFonts w:hint="eastAsia" w:ascii="Times New Roman" w:hAnsi="Times New Roman" w:cs="Times New Roman"/>
                <w:i w:val="0"/>
                <w:iCs w:val="0"/>
                <w:color w:val="000000"/>
                <w:sz w:val="20"/>
                <w:szCs w:val="20"/>
                <w:highlight w:val="none"/>
                <w:u w:val="none"/>
                <w:lang w:val="en-US" w:eastAsia="zh-CN"/>
              </w:rPr>
              <w:t>95.73</w:t>
            </w:r>
          </w:p>
        </w:tc>
      </w:tr>
      <w:tr>
        <w:tblPrEx>
          <w:tblCellMar>
            <w:top w:w="15" w:type="dxa"/>
            <w:left w:w="15" w:type="dxa"/>
            <w:bottom w:w="15" w:type="dxa"/>
            <w:right w:w="15" w:type="dxa"/>
          </w:tblCellMar>
        </w:tblPrEx>
        <w:trPr>
          <w:trHeight w:val="360" w:hRule="atLeast"/>
          <w:jc w:val="center"/>
        </w:trPr>
        <w:tc>
          <w:tcPr>
            <w:tcW w:w="1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2312" w:hAnsi="方正仿宋_GB2312" w:eastAsia="方正仿宋_GB2312" w:cs="方正仿宋_GB2312"/>
                <w:i w:val="0"/>
                <w:iCs w:val="0"/>
                <w:color w:val="000000"/>
                <w:kern w:val="2"/>
                <w:sz w:val="20"/>
                <w:szCs w:val="20"/>
                <w:highlight w:val="none"/>
                <w:u w:val="none"/>
                <w:lang w:val="en-US" w:eastAsia="zh-CN" w:bidi="ar-SA"/>
              </w:rPr>
            </w:pPr>
            <w:r>
              <w:rPr>
                <w:rFonts w:hint="eastAsia" w:ascii="方正仿宋_GB2312" w:hAnsi="方正仿宋_GB2312" w:eastAsia="方正仿宋_GB2312" w:cs="方正仿宋_GB2312"/>
                <w:i w:val="0"/>
                <w:iCs w:val="0"/>
                <w:color w:val="000000"/>
                <w:sz w:val="20"/>
                <w:szCs w:val="20"/>
                <w:highlight w:val="none"/>
                <w:u w:val="none"/>
                <w:lang w:val="en-US" w:eastAsia="zh-CN"/>
              </w:rPr>
              <w:t>2010350</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2312" w:hAnsi="方正仿宋_GB2312" w:eastAsia="方正仿宋_GB2312" w:cs="方正仿宋_GB2312"/>
                <w:i w:val="0"/>
                <w:iCs w:val="0"/>
                <w:color w:val="000000"/>
                <w:kern w:val="2"/>
                <w:sz w:val="20"/>
                <w:szCs w:val="20"/>
                <w:highlight w:val="none"/>
                <w:u w:val="none"/>
                <w:lang w:val="en-US" w:eastAsia="zh-CN" w:bidi="ar-SA"/>
              </w:rPr>
            </w:pPr>
            <w:r>
              <w:rPr>
                <w:rFonts w:hint="eastAsia" w:ascii="方正仿宋_GB2312" w:hAnsi="方正仿宋_GB2312" w:eastAsia="方正仿宋_GB2312" w:cs="方正仿宋_GB2312"/>
                <w:i w:val="0"/>
                <w:iCs w:val="0"/>
                <w:color w:val="000000"/>
                <w:sz w:val="20"/>
                <w:szCs w:val="20"/>
                <w:highlight w:val="none"/>
                <w:u w:val="none"/>
                <w:lang w:val="en-US" w:eastAsia="zh-CN"/>
              </w:rPr>
              <w:t>事业运行</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宋体" w:cs="Times New Roman"/>
                <w:i w:val="0"/>
                <w:iCs w:val="0"/>
                <w:color w:val="000000"/>
                <w:kern w:val="2"/>
                <w:sz w:val="20"/>
                <w:szCs w:val="20"/>
                <w:highlight w:val="none"/>
                <w:u w:val="none"/>
                <w:lang w:val="en-US" w:eastAsia="zh-CN" w:bidi="ar-SA"/>
              </w:rPr>
            </w:pPr>
            <w:r>
              <w:rPr>
                <w:rFonts w:hint="eastAsia" w:ascii="Times New Roman" w:hAnsi="Times New Roman" w:cs="Times New Roman"/>
                <w:i w:val="0"/>
                <w:iCs w:val="0"/>
                <w:color w:val="000000"/>
                <w:sz w:val="20"/>
                <w:szCs w:val="20"/>
                <w:highlight w:val="none"/>
                <w:u w:val="none"/>
                <w:lang w:val="en-US" w:eastAsia="zh-CN"/>
              </w:rPr>
              <w:t>53.05</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宋体" w:cs="Times New Roman"/>
                <w:i w:val="0"/>
                <w:iCs w:val="0"/>
                <w:color w:val="000000"/>
                <w:kern w:val="2"/>
                <w:sz w:val="20"/>
                <w:szCs w:val="20"/>
                <w:highlight w:val="none"/>
                <w:u w:val="none"/>
                <w:lang w:val="en-US" w:eastAsia="zh-CN" w:bidi="ar-SA"/>
              </w:rPr>
            </w:pPr>
            <w:r>
              <w:rPr>
                <w:rFonts w:hint="eastAsia" w:ascii="Times New Roman" w:hAnsi="Times New Roman" w:cs="Times New Roman"/>
                <w:i w:val="0"/>
                <w:iCs w:val="0"/>
                <w:color w:val="000000"/>
                <w:sz w:val="20"/>
                <w:szCs w:val="20"/>
                <w:highlight w:val="none"/>
                <w:u w:val="none"/>
                <w:lang w:val="en-US" w:eastAsia="zh-CN"/>
              </w:rPr>
              <w:t>53.05</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宋体" w:cs="Times New Roman"/>
                <w:i w:val="0"/>
                <w:iCs w:val="0"/>
                <w:color w:val="000000"/>
                <w:kern w:val="2"/>
                <w:sz w:val="20"/>
                <w:szCs w:val="20"/>
                <w:highlight w:val="none"/>
                <w:u w:val="none"/>
                <w:lang w:val="en-US" w:eastAsia="zh-CN" w:bidi="ar-SA"/>
              </w:rPr>
            </w:pPr>
          </w:p>
        </w:tc>
      </w:tr>
      <w:tr>
        <w:tblPrEx>
          <w:tblCellMar>
            <w:top w:w="15" w:type="dxa"/>
            <w:left w:w="15" w:type="dxa"/>
            <w:bottom w:w="15" w:type="dxa"/>
            <w:right w:w="15" w:type="dxa"/>
          </w:tblCellMar>
        </w:tblPrEx>
        <w:trPr>
          <w:trHeight w:val="360" w:hRule="atLeast"/>
          <w:jc w:val="center"/>
        </w:trPr>
        <w:tc>
          <w:tcPr>
            <w:tcW w:w="1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2312" w:hAnsi="方正仿宋_GB2312" w:eastAsia="方正仿宋_GB2312" w:cs="方正仿宋_GB2312"/>
                <w:i w:val="0"/>
                <w:iCs w:val="0"/>
                <w:color w:val="000000"/>
                <w:kern w:val="2"/>
                <w:sz w:val="20"/>
                <w:szCs w:val="20"/>
                <w:highlight w:val="none"/>
                <w:u w:val="none"/>
                <w:lang w:val="en-US" w:eastAsia="zh-CN" w:bidi="ar-SA"/>
              </w:rPr>
            </w:pPr>
            <w:r>
              <w:rPr>
                <w:rFonts w:hint="eastAsia" w:ascii="方正仿宋_GB2312" w:hAnsi="方正仿宋_GB2312" w:eastAsia="方正仿宋_GB2312" w:cs="方正仿宋_GB2312"/>
                <w:i w:val="0"/>
                <w:iCs w:val="0"/>
                <w:color w:val="000000"/>
                <w:sz w:val="20"/>
                <w:szCs w:val="20"/>
                <w:highlight w:val="none"/>
                <w:u w:val="none"/>
                <w:lang w:val="en-US" w:eastAsia="zh-CN"/>
              </w:rPr>
              <w:t>208</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2312" w:hAnsi="方正仿宋_GB2312" w:eastAsia="方正仿宋_GB2312" w:cs="方正仿宋_GB2312"/>
                <w:i w:val="0"/>
                <w:iCs w:val="0"/>
                <w:color w:val="000000"/>
                <w:kern w:val="2"/>
                <w:sz w:val="20"/>
                <w:szCs w:val="20"/>
                <w:highlight w:val="none"/>
                <w:u w:val="none"/>
                <w:lang w:val="en-US" w:eastAsia="zh-CN" w:bidi="ar-SA"/>
              </w:rPr>
            </w:pPr>
            <w:r>
              <w:rPr>
                <w:rFonts w:hint="eastAsia" w:ascii="方正仿宋_GB2312" w:hAnsi="方正仿宋_GB2312" w:eastAsia="方正仿宋_GB2312" w:cs="方正仿宋_GB2312"/>
                <w:i w:val="0"/>
                <w:iCs w:val="0"/>
                <w:color w:val="000000"/>
                <w:sz w:val="20"/>
                <w:szCs w:val="20"/>
                <w:highlight w:val="none"/>
                <w:u w:val="none"/>
                <w:lang w:val="en-US" w:eastAsia="zh-CN"/>
              </w:rPr>
              <w:t>社会保障和就业支出</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宋体" w:cs="Times New Roman"/>
                <w:i w:val="0"/>
                <w:iCs w:val="0"/>
                <w:color w:val="000000"/>
                <w:kern w:val="2"/>
                <w:sz w:val="20"/>
                <w:szCs w:val="20"/>
                <w:highlight w:val="none"/>
                <w:u w:val="none"/>
                <w:lang w:val="en-US" w:eastAsia="zh-CN" w:bidi="ar-SA"/>
              </w:rPr>
            </w:pPr>
            <w:r>
              <w:rPr>
                <w:rFonts w:hint="eastAsia" w:ascii="Times New Roman" w:hAnsi="Times New Roman" w:cs="Times New Roman"/>
                <w:i w:val="0"/>
                <w:iCs w:val="0"/>
                <w:color w:val="000000"/>
                <w:sz w:val="20"/>
                <w:szCs w:val="20"/>
                <w:highlight w:val="none"/>
                <w:u w:val="none"/>
                <w:lang w:val="en-US" w:eastAsia="zh-CN"/>
              </w:rPr>
              <w:t>53.82</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宋体" w:cs="Times New Roman"/>
                <w:i w:val="0"/>
                <w:iCs w:val="0"/>
                <w:color w:val="000000"/>
                <w:kern w:val="2"/>
                <w:sz w:val="20"/>
                <w:szCs w:val="20"/>
                <w:highlight w:val="none"/>
                <w:u w:val="none"/>
                <w:lang w:val="en-US" w:eastAsia="zh-CN" w:bidi="ar-SA"/>
              </w:rPr>
            </w:pPr>
            <w:r>
              <w:rPr>
                <w:rFonts w:hint="eastAsia" w:ascii="Times New Roman" w:hAnsi="Times New Roman" w:cs="Times New Roman"/>
                <w:i w:val="0"/>
                <w:iCs w:val="0"/>
                <w:color w:val="000000"/>
                <w:sz w:val="20"/>
                <w:szCs w:val="20"/>
                <w:highlight w:val="none"/>
                <w:u w:val="none"/>
                <w:lang w:val="en-US" w:eastAsia="zh-CN"/>
              </w:rPr>
              <w:t>53.82</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宋体" w:cs="Times New Roman"/>
                <w:i w:val="0"/>
                <w:iCs w:val="0"/>
                <w:color w:val="000000"/>
                <w:kern w:val="2"/>
                <w:sz w:val="20"/>
                <w:szCs w:val="20"/>
                <w:highlight w:val="none"/>
                <w:u w:val="none"/>
                <w:lang w:val="en-US" w:eastAsia="zh-CN" w:bidi="ar-SA"/>
              </w:rPr>
            </w:pPr>
          </w:p>
        </w:tc>
      </w:tr>
      <w:tr>
        <w:tblPrEx>
          <w:tblCellMar>
            <w:top w:w="15" w:type="dxa"/>
            <w:left w:w="15" w:type="dxa"/>
            <w:bottom w:w="15" w:type="dxa"/>
            <w:right w:w="15" w:type="dxa"/>
          </w:tblCellMar>
        </w:tblPrEx>
        <w:trPr>
          <w:trHeight w:val="360" w:hRule="atLeast"/>
          <w:jc w:val="center"/>
        </w:trPr>
        <w:tc>
          <w:tcPr>
            <w:tcW w:w="1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2312" w:hAnsi="方正仿宋_GB2312" w:eastAsia="方正仿宋_GB2312" w:cs="方正仿宋_GB2312"/>
                <w:i w:val="0"/>
                <w:iCs w:val="0"/>
                <w:color w:val="000000"/>
                <w:kern w:val="2"/>
                <w:sz w:val="20"/>
                <w:szCs w:val="20"/>
                <w:highlight w:val="none"/>
                <w:u w:val="none"/>
                <w:lang w:val="en-US" w:eastAsia="zh-CN" w:bidi="ar-SA"/>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2312" w:hAnsi="方正仿宋_GB2312" w:eastAsia="方正仿宋_GB2312" w:cs="方正仿宋_GB2312"/>
                <w:i w:val="0"/>
                <w:iCs w:val="0"/>
                <w:color w:val="000000"/>
                <w:kern w:val="2"/>
                <w:sz w:val="20"/>
                <w:szCs w:val="20"/>
                <w:highlight w:val="none"/>
                <w:u w:val="none"/>
                <w:lang w:val="en-US" w:eastAsia="zh-CN" w:bidi="ar-SA"/>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行政事业单位养老支出</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宋体" w:cs="Times New Roman"/>
                <w:i w:val="0"/>
                <w:iCs w:val="0"/>
                <w:color w:val="000000"/>
                <w:kern w:val="2"/>
                <w:sz w:val="20"/>
                <w:szCs w:val="20"/>
                <w:highlight w:val="none"/>
                <w:u w:val="none"/>
                <w:lang w:val="en-US" w:eastAsia="zh-CN" w:bidi="ar-SA"/>
              </w:rPr>
            </w:pPr>
            <w:r>
              <w:rPr>
                <w:rFonts w:hint="eastAsia" w:ascii="Times New Roman" w:hAnsi="Times New Roman" w:cs="Times New Roman"/>
                <w:i w:val="0"/>
                <w:iCs w:val="0"/>
                <w:color w:val="000000"/>
                <w:sz w:val="20"/>
                <w:szCs w:val="20"/>
                <w:highlight w:val="none"/>
                <w:u w:val="none"/>
                <w:lang w:val="en-US" w:eastAsia="zh-CN"/>
              </w:rPr>
              <w:t>53.82</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宋体" w:cs="Times New Roman"/>
                <w:i w:val="0"/>
                <w:iCs w:val="0"/>
                <w:color w:val="000000"/>
                <w:kern w:val="2"/>
                <w:sz w:val="20"/>
                <w:szCs w:val="20"/>
                <w:highlight w:val="none"/>
                <w:u w:val="none"/>
                <w:lang w:val="en-US" w:eastAsia="zh-CN" w:bidi="ar-SA"/>
              </w:rPr>
            </w:pPr>
            <w:r>
              <w:rPr>
                <w:rFonts w:hint="eastAsia" w:ascii="Times New Roman" w:hAnsi="Times New Roman" w:cs="Times New Roman"/>
                <w:i w:val="0"/>
                <w:iCs w:val="0"/>
                <w:color w:val="000000"/>
                <w:sz w:val="20"/>
                <w:szCs w:val="20"/>
                <w:highlight w:val="none"/>
                <w:u w:val="none"/>
                <w:lang w:val="en-US" w:eastAsia="zh-CN"/>
              </w:rPr>
              <w:t>53.82</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宋体" w:cs="Times New Roman"/>
                <w:i w:val="0"/>
                <w:iCs w:val="0"/>
                <w:color w:val="000000"/>
                <w:kern w:val="2"/>
                <w:sz w:val="20"/>
                <w:szCs w:val="20"/>
                <w:highlight w:val="none"/>
                <w:u w:val="none"/>
                <w:lang w:val="en-US" w:eastAsia="zh-CN" w:bidi="ar-SA"/>
              </w:rPr>
            </w:pPr>
          </w:p>
        </w:tc>
      </w:tr>
      <w:tr>
        <w:tblPrEx>
          <w:tblCellMar>
            <w:top w:w="15" w:type="dxa"/>
            <w:left w:w="15" w:type="dxa"/>
            <w:bottom w:w="15" w:type="dxa"/>
            <w:right w:w="15" w:type="dxa"/>
          </w:tblCellMar>
        </w:tblPrEx>
        <w:trPr>
          <w:trHeight w:val="360" w:hRule="atLeast"/>
          <w:jc w:val="center"/>
        </w:trPr>
        <w:tc>
          <w:tcPr>
            <w:tcW w:w="1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2312" w:hAnsi="方正仿宋_GB2312" w:eastAsia="方正仿宋_GB2312" w:cs="方正仿宋_GB2312"/>
                <w:i w:val="0"/>
                <w:iCs w:val="0"/>
                <w:color w:val="000000"/>
                <w:kern w:val="2"/>
                <w:sz w:val="20"/>
                <w:szCs w:val="20"/>
                <w:highlight w:val="none"/>
                <w:u w:val="none"/>
                <w:lang w:val="en-US" w:eastAsia="zh-CN" w:bidi="ar-SA"/>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2080505</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2312" w:hAnsi="方正仿宋_GB2312" w:eastAsia="方正仿宋_GB2312" w:cs="方正仿宋_GB2312"/>
                <w:i w:val="0"/>
                <w:iCs w:val="0"/>
                <w:color w:val="000000"/>
                <w:kern w:val="2"/>
                <w:sz w:val="20"/>
                <w:szCs w:val="20"/>
                <w:highlight w:val="none"/>
                <w:u w:val="none"/>
                <w:lang w:val="en-US" w:eastAsia="zh-CN" w:bidi="ar-SA"/>
              </w:rPr>
            </w:pPr>
            <w:r>
              <w:rPr>
                <w:rFonts w:hint="eastAsia" w:ascii="方正仿宋_GB2312" w:hAnsi="方正仿宋_GB2312" w:eastAsia="方正仿宋_GB2312" w:cs="方正仿宋_GB2312"/>
                <w:i w:val="0"/>
                <w:iCs w:val="0"/>
                <w:color w:val="000000"/>
                <w:sz w:val="20"/>
                <w:szCs w:val="20"/>
                <w:highlight w:val="none"/>
                <w:u w:val="none"/>
                <w:lang w:val="en-US" w:eastAsia="zh-CN"/>
              </w:rPr>
              <w:t>机关事业单位基本养老保险缴费支出</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宋体" w:cs="Times New Roman"/>
                <w:i w:val="0"/>
                <w:iCs w:val="0"/>
                <w:color w:val="000000"/>
                <w:kern w:val="2"/>
                <w:sz w:val="20"/>
                <w:szCs w:val="20"/>
                <w:highlight w:val="none"/>
                <w:u w:val="none"/>
                <w:lang w:val="en-US" w:eastAsia="zh-CN" w:bidi="ar-SA"/>
              </w:rPr>
            </w:pPr>
            <w:r>
              <w:rPr>
                <w:rFonts w:hint="eastAsia" w:ascii="Times New Roman" w:hAnsi="Times New Roman" w:cs="Times New Roman"/>
                <w:i w:val="0"/>
                <w:iCs w:val="0"/>
                <w:color w:val="000000"/>
                <w:sz w:val="20"/>
                <w:szCs w:val="20"/>
                <w:highlight w:val="none"/>
                <w:u w:val="none"/>
                <w:lang w:val="en-US" w:eastAsia="zh-CN"/>
              </w:rPr>
              <w:t>53.82</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宋体" w:cs="Times New Roman"/>
                <w:i w:val="0"/>
                <w:iCs w:val="0"/>
                <w:color w:val="000000"/>
                <w:kern w:val="2"/>
                <w:sz w:val="20"/>
                <w:szCs w:val="20"/>
                <w:highlight w:val="none"/>
                <w:u w:val="none"/>
                <w:lang w:val="en-US" w:eastAsia="zh-CN" w:bidi="ar-SA"/>
              </w:rPr>
            </w:pPr>
            <w:r>
              <w:rPr>
                <w:rFonts w:hint="eastAsia" w:ascii="Times New Roman" w:hAnsi="Times New Roman" w:cs="Times New Roman"/>
                <w:i w:val="0"/>
                <w:iCs w:val="0"/>
                <w:color w:val="000000"/>
                <w:sz w:val="20"/>
                <w:szCs w:val="20"/>
                <w:highlight w:val="none"/>
                <w:u w:val="none"/>
                <w:lang w:val="en-US" w:eastAsia="zh-CN"/>
              </w:rPr>
              <w:t>53.82</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宋体" w:cs="Times New Roman"/>
                <w:i w:val="0"/>
                <w:iCs w:val="0"/>
                <w:color w:val="000000"/>
                <w:kern w:val="2"/>
                <w:sz w:val="20"/>
                <w:szCs w:val="20"/>
                <w:highlight w:val="none"/>
                <w:u w:val="none"/>
                <w:lang w:val="en-US" w:eastAsia="zh-CN" w:bidi="ar-SA"/>
              </w:rPr>
            </w:pPr>
          </w:p>
        </w:tc>
      </w:tr>
      <w:tr>
        <w:tblPrEx>
          <w:tblCellMar>
            <w:top w:w="15" w:type="dxa"/>
            <w:left w:w="15" w:type="dxa"/>
            <w:bottom w:w="15" w:type="dxa"/>
            <w:right w:w="15" w:type="dxa"/>
          </w:tblCellMar>
        </w:tblPrEx>
        <w:trPr>
          <w:trHeight w:val="360" w:hRule="atLeast"/>
          <w:jc w:val="center"/>
        </w:trPr>
        <w:tc>
          <w:tcPr>
            <w:tcW w:w="1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2312" w:hAnsi="方正仿宋_GB2312" w:eastAsia="方正仿宋_GB2312" w:cs="方正仿宋_GB2312"/>
                <w:i w:val="0"/>
                <w:iCs w:val="0"/>
                <w:color w:val="000000"/>
                <w:kern w:val="2"/>
                <w:sz w:val="20"/>
                <w:szCs w:val="20"/>
                <w:highlight w:val="none"/>
                <w:u w:val="none"/>
                <w:lang w:val="en-US" w:eastAsia="zh-CN" w:bidi="ar-SA"/>
              </w:rPr>
            </w:pPr>
            <w:r>
              <w:rPr>
                <w:rFonts w:hint="eastAsia" w:ascii="方正仿宋_GB2312" w:hAnsi="方正仿宋_GB2312" w:eastAsia="方正仿宋_GB2312" w:cs="方正仿宋_GB2312"/>
                <w:i w:val="0"/>
                <w:iCs w:val="0"/>
                <w:color w:val="000000"/>
                <w:sz w:val="20"/>
                <w:szCs w:val="20"/>
                <w:highlight w:val="none"/>
                <w:u w:val="none"/>
                <w:lang w:val="en-US" w:eastAsia="zh-CN"/>
              </w:rPr>
              <w:t>210</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2312" w:hAnsi="方正仿宋_GB2312" w:eastAsia="方正仿宋_GB2312" w:cs="方正仿宋_GB2312"/>
                <w:i w:val="0"/>
                <w:iCs w:val="0"/>
                <w:color w:val="000000"/>
                <w:kern w:val="2"/>
                <w:sz w:val="20"/>
                <w:szCs w:val="20"/>
                <w:highlight w:val="none"/>
                <w:u w:val="none"/>
                <w:lang w:val="en-US" w:eastAsia="zh-CN" w:bidi="ar-SA"/>
              </w:rPr>
            </w:pPr>
            <w:r>
              <w:rPr>
                <w:rFonts w:hint="eastAsia" w:ascii="方正仿宋_GB2312" w:hAnsi="方正仿宋_GB2312" w:eastAsia="方正仿宋_GB2312" w:cs="方正仿宋_GB2312"/>
                <w:i w:val="0"/>
                <w:iCs w:val="0"/>
                <w:color w:val="000000"/>
                <w:sz w:val="20"/>
                <w:szCs w:val="20"/>
                <w:highlight w:val="none"/>
                <w:u w:val="none"/>
                <w:lang w:val="en-US" w:eastAsia="zh-CN"/>
              </w:rPr>
              <w:t>卫生健康支出</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宋体" w:cs="Times New Roman"/>
                <w:i w:val="0"/>
                <w:iCs w:val="0"/>
                <w:color w:val="000000"/>
                <w:kern w:val="2"/>
                <w:sz w:val="20"/>
                <w:szCs w:val="20"/>
                <w:highlight w:val="none"/>
                <w:u w:val="none"/>
                <w:lang w:val="en-US" w:eastAsia="zh-CN" w:bidi="ar-SA"/>
              </w:rPr>
            </w:pPr>
            <w:r>
              <w:rPr>
                <w:rFonts w:hint="eastAsia" w:ascii="Times New Roman" w:hAnsi="Times New Roman" w:cs="Times New Roman"/>
                <w:i w:val="0"/>
                <w:iCs w:val="0"/>
                <w:color w:val="000000"/>
                <w:sz w:val="20"/>
                <w:szCs w:val="20"/>
                <w:highlight w:val="none"/>
                <w:u w:val="none"/>
                <w:lang w:val="en-US" w:eastAsia="zh-CN"/>
              </w:rPr>
              <w:t>30.14</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宋体" w:cs="Times New Roman"/>
                <w:i w:val="0"/>
                <w:iCs w:val="0"/>
                <w:color w:val="000000"/>
                <w:kern w:val="2"/>
                <w:sz w:val="20"/>
                <w:szCs w:val="20"/>
                <w:highlight w:val="none"/>
                <w:u w:val="none"/>
                <w:lang w:val="en-US" w:eastAsia="zh-CN" w:bidi="ar-SA"/>
              </w:rPr>
            </w:pPr>
            <w:r>
              <w:rPr>
                <w:rFonts w:hint="eastAsia" w:ascii="Times New Roman" w:hAnsi="Times New Roman" w:cs="Times New Roman"/>
                <w:i w:val="0"/>
                <w:iCs w:val="0"/>
                <w:color w:val="000000"/>
                <w:sz w:val="20"/>
                <w:szCs w:val="20"/>
                <w:highlight w:val="none"/>
                <w:u w:val="none"/>
                <w:lang w:val="en-US" w:eastAsia="zh-CN"/>
              </w:rPr>
              <w:t>30.14</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宋体" w:cs="Times New Roman"/>
                <w:i w:val="0"/>
                <w:iCs w:val="0"/>
                <w:color w:val="000000"/>
                <w:kern w:val="2"/>
                <w:sz w:val="20"/>
                <w:szCs w:val="20"/>
                <w:highlight w:val="none"/>
                <w:u w:val="none"/>
                <w:lang w:val="en-US" w:eastAsia="zh-CN" w:bidi="ar-SA"/>
              </w:rPr>
            </w:pPr>
          </w:p>
        </w:tc>
      </w:tr>
      <w:tr>
        <w:tblPrEx>
          <w:tblCellMar>
            <w:top w:w="15" w:type="dxa"/>
            <w:left w:w="15" w:type="dxa"/>
            <w:bottom w:w="15" w:type="dxa"/>
            <w:right w:w="15" w:type="dxa"/>
          </w:tblCellMar>
        </w:tblPrEx>
        <w:trPr>
          <w:trHeight w:val="360" w:hRule="atLeast"/>
          <w:jc w:val="center"/>
        </w:trPr>
        <w:tc>
          <w:tcPr>
            <w:tcW w:w="1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2312" w:hAnsi="方正仿宋_GB2312" w:eastAsia="方正仿宋_GB2312" w:cs="方正仿宋_GB2312"/>
                <w:i w:val="0"/>
                <w:iCs w:val="0"/>
                <w:color w:val="000000"/>
                <w:kern w:val="2"/>
                <w:sz w:val="20"/>
                <w:szCs w:val="20"/>
                <w:highlight w:val="none"/>
                <w:u w:val="none"/>
                <w:lang w:val="en-US" w:eastAsia="zh-CN" w:bidi="ar-SA"/>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2312" w:hAnsi="方正仿宋_GB2312" w:eastAsia="方正仿宋_GB2312" w:cs="方正仿宋_GB2312"/>
                <w:i w:val="0"/>
                <w:iCs w:val="0"/>
                <w:color w:val="000000"/>
                <w:kern w:val="2"/>
                <w:sz w:val="20"/>
                <w:szCs w:val="20"/>
                <w:highlight w:val="none"/>
                <w:u w:val="none"/>
                <w:lang w:val="en-US" w:eastAsia="zh-CN" w:bidi="ar-SA"/>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行政事业单位医疗</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宋体" w:cs="Times New Roman"/>
                <w:i w:val="0"/>
                <w:iCs w:val="0"/>
                <w:color w:val="000000"/>
                <w:kern w:val="2"/>
                <w:sz w:val="20"/>
                <w:szCs w:val="20"/>
                <w:highlight w:val="none"/>
                <w:u w:val="none"/>
                <w:lang w:val="en-US" w:eastAsia="zh-CN" w:bidi="ar-SA"/>
              </w:rPr>
            </w:pPr>
            <w:r>
              <w:rPr>
                <w:rFonts w:hint="eastAsia" w:ascii="Times New Roman" w:hAnsi="Times New Roman" w:cs="Times New Roman"/>
                <w:i w:val="0"/>
                <w:iCs w:val="0"/>
                <w:color w:val="000000"/>
                <w:sz w:val="20"/>
                <w:szCs w:val="20"/>
                <w:highlight w:val="none"/>
                <w:u w:val="none"/>
                <w:lang w:val="en-US" w:eastAsia="zh-CN"/>
              </w:rPr>
              <w:t>30.14</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宋体" w:cs="Times New Roman"/>
                <w:i w:val="0"/>
                <w:iCs w:val="0"/>
                <w:color w:val="000000"/>
                <w:kern w:val="2"/>
                <w:sz w:val="20"/>
                <w:szCs w:val="20"/>
                <w:highlight w:val="none"/>
                <w:u w:val="none"/>
                <w:lang w:val="en-US" w:eastAsia="zh-CN" w:bidi="ar-SA"/>
              </w:rPr>
            </w:pPr>
            <w:r>
              <w:rPr>
                <w:rFonts w:hint="eastAsia" w:ascii="Times New Roman" w:hAnsi="Times New Roman" w:cs="Times New Roman"/>
                <w:i w:val="0"/>
                <w:iCs w:val="0"/>
                <w:color w:val="000000"/>
                <w:sz w:val="20"/>
                <w:szCs w:val="20"/>
                <w:highlight w:val="none"/>
                <w:u w:val="none"/>
                <w:lang w:val="en-US" w:eastAsia="zh-CN"/>
              </w:rPr>
              <w:t>30.14</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宋体" w:cs="Times New Roman"/>
                <w:i w:val="0"/>
                <w:iCs w:val="0"/>
                <w:color w:val="000000"/>
                <w:kern w:val="2"/>
                <w:sz w:val="20"/>
                <w:szCs w:val="20"/>
                <w:highlight w:val="none"/>
                <w:u w:val="none"/>
                <w:lang w:val="en-US" w:eastAsia="zh-CN" w:bidi="ar-SA"/>
              </w:rPr>
            </w:pPr>
          </w:p>
        </w:tc>
      </w:tr>
      <w:tr>
        <w:tblPrEx>
          <w:tblCellMar>
            <w:top w:w="15" w:type="dxa"/>
            <w:left w:w="15" w:type="dxa"/>
            <w:bottom w:w="15" w:type="dxa"/>
            <w:right w:w="15" w:type="dxa"/>
          </w:tblCellMar>
        </w:tblPrEx>
        <w:trPr>
          <w:trHeight w:val="360" w:hRule="atLeast"/>
          <w:jc w:val="center"/>
        </w:trPr>
        <w:tc>
          <w:tcPr>
            <w:tcW w:w="1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2312" w:hAnsi="方正仿宋_GB2312" w:eastAsia="方正仿宋_GB2312" w:cs="方正仿宋_GB2312"/>
                <w:i w:val="0"/>
                <w:iCs w:val="0"/>
                <w:color w:val="000000"/>
                <w:kern w:val="2"/>
                <w:sz w:val="20"/>
                <w:szCs w:val="20"/>
                <w:highlight w:val="none"/>
                <w:u w:val="none"/>
                <w:lang w:val="en-US" w:eastAsia="zh-CN" w:bidi="ar-SA"/>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2101101</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2312" w:hAnsi="方正仿宋_GB2312" w:eastAsia="方正仿宋_GB2312" w:cs="方正仿宋_GB2312"/>
                <w:i w:val="0"/>
                <w:iCs w:val="0"/>
                <w:color w:val="000000"/>
                <w:kern w:val="2"/>
                <w:sz w:val="20"/>
                <w:szCs w:val="20"/>
                <w:highlight w:val="none"/>
                <w:u w:val="none"/>
                <w:lang w:val="en-US" w:eastAsia="zh-CN" w:bidi="ar-SA"/>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行政单位医疗</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宋体" w:cs="Times New Roman"/>
                <w:i w:val="0"/>
                <w:iCs w:val="0"/>
                <w:color w:val="000000"/>
                <w:kern w:val="2"/>
                <w:sz w:val="20"/>
                <w:szCs w:val="20"/>
                <w:highlight w:val="none"/>
                <w:u w:val="none"/>
                <w:lang w:val="en-US" w:eastAsia="zh-CN" w:bidi="ar-SA"/>
              </w:rPr>
            </w:pPr>
            <w:r>
              <w:rPr>
                <w:rFonts w:hint="eastAsia" w:ascii="Times New Roman" w:hAnsi="Times New Roman" w:cs="Times New Roman"/>
                <w:i w:val="0"/>
                <w:iCs w:val="0"/>
                <w:color w:val="000000"/>
                <w:sz w:val="20"/>
                <w:szCs w:val="20"/>
                <w:highlight w:val="none"/>
                <w:u w:val="none"/>
                <w:lang w:val="en-US" w:eastAsia="zh-CN"/>
              </w:rPr>
              <w:t>25.50</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宋体" w:cs="Times New Roman"/>
                <w:i w:val="0"/>
                <w:iCs w:val="0"/>
                <w:color w:val="000000"/>
                <w:kern w:val="2"/>
                <w:sz w:val="20"/>
                <w:szCs w:val="20"/>
                <w:highlight w:val="none"/>
                <w:u w:val="none"/>
                <w:lang w:val="en-US" w:eastAsia="zh-CN" w:bidi="ar-SA"/>
              </w:rPr>
            </w:pPr>
            <w:r>
              <w:rPr>
                <w:rFonts w:hint="eastAsia" w:ascii="Times New Roman" w:hAnsi="Times New Roman" w:cs="Times New Roman"/>
                <w:i w:val="0"/>
                <w:iCs w:val="0"/>
                <w:color w:val="000000"/>
                <w:sz w:val="20"/>
                <w:szCs w:val="20"/>
                <w:highlight w:val="none"/>
                <w:u w:val="none"/>
                <w:lang w:val="en-US" w:eastAsia="zh-CN"/>
              </w:rPr>
              <w:t>25.50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宋体" w:cs="Times New Roman"/>
                <w:i w:val="0"/>
                <w:iCs w:val="0"/>
                <w:color w:val="000000"/>
                <w:kern w:val="2"/>
                <w:sz w:val="20"/>
                <w:szCs w:val="20"/>
                <w:highlight w:val="none"/>
                <w:u w:val="none"/>
                <w:lang w:val="en-US" w:eastAsia="zh-CN" w:bidi="ar-SA"/>
              </w:rPr>
            </w:pPr>
          </w:p>
        </w:tc>
      </w:tr>
      <w:tr>
        <w:tblPrEx>
          <w:tblCellMar>
            <w:top w:w="15" w:type="dxa"/>
            <w:left w:w="15" w:type="dxa"/>
            <w:bottom w:w="15" w:type="dxa"/>
            <w:right w:w="15" w:type="dxa"/>
          </w:tblCellMar>
        </w:tblPrEx>
        <w:trPr>
          <w:trHeight w:val="360" w:hRule="atLeast"/>
          <w:jc w:val="center"/>
        </w:trPr>
        <w:tc>
          <w:tcPr>
            <w:tcW w:w="1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2312" w:hAnsi="方正仿宋_GB2312" w:eastAsia="方正仿宋_GB2312" w:cs="方正仿宋_GB2312"/>
                <w:i w:val="0"/>
                <w:iCs w:val="0"/>
                <w:color w:val="000000"/>
                <w:kern w:val="2"/>
                <w:sz w:val="20"/>
                <w:szCs w:val="20"/>
                <w:highlight w:val="none"/>
                <w:u w:val="none"/>
                <w:lang w:val="en-US" w:eastAsia="zh-CN" w:bidi="ar-SA"/>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2101102</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2312" w:hAnsi="方正仿宋_GB2312" w:eastAsia="方正仿宋_GB2312" w:cs="方正仿宋_GB2312"/>
                <w:i w:val="0"/>
                <w:iCs w:val="0"/>
                <w:color w:val="000000"/>
                <w:kern w:val="2"/>
                <w:sz w:val="20"/>
                <w:szCs w:val="20"/>
                <w:highlight w:val="none"/>
                <w:u w:val="none"/>
                <w:lang w:val="en-US" w:eastAsia="zh-CN" w:bidi="ar-SA"/>
              </w:rPr>
            </w:pPr>
            <w:r>
              <w:rPr>
                <w:rFonts w:hint="eastAsia" w:ascii="方正仿宋_GB2312" w:hAnsi="方正仿宋_GB2312" w:eastAsia="方正仿宋_GB2312" w:cs="方正仿宋_GB2312"/>
                <w:i w:val="0"/>
                <w:iCs w:val="0"/>
                <w:color w:val="000000"/>
                <w:sz w:val="20"/>
                <w:szCs w:val="20"/>
                <w:highlight w:val="none"/>
                <w:u w:val="none"/>
                <w:lang w:val="en-US" w:eastAsia="zh-CN"/>
              </w:rPr>
              <w:t>事业单位医疗</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宋体" w:cs="Times New Roman"/>
                <w:i w:val="0"/>
                <w:iCs w:val="0"/>
                <w:color w:val="000000"/>
                <w:kern w:val="2"/>
                <w:sz w:val="20"/>
                <w:szCs w:val="20"/>
                <w:highlight w:val="none"/>
                <w:u w:val="none"/>
                <w:lang w:val="en-US" w:eastAsia="zh-CN" w:bidi="ar-SA"/>
              </w:rPr>
            </w:pPr>
            <w:r>
              <w:rPr>
                <w:rFonts w:hint="eastAsia" w:ascii="Times New Roman" w:hAnsi="Times New Roman" w:cs="Times New Roman"/>
                <w:i w:val="0"/>
                <w:iCs w:val="0"/>
                <w:color w:val="000000"/>
                <w:sz w:val="20"/>
                <w:szCs w:val="20"/>
                <w:highlight w:val="none"/>
                <w:u w:val="none"/>
                <w:lang w:val="en-US" w:eastAsia="zh-CN"/>
              </w:rPr>
              <w:t>4.64</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宋体" w:cs="Times New Roman"/>
                <w:i w:val="0"/>
                <w:iCs w:val="0"/>
                <w:color w:val="000000"/>
                <w:kern w:val="2"/>
                <w:sz w:val="20"/>
                <w:szCs w:val="20"/>
                <w:highlight w:val="none"/>
                <w:u w:val="none"/>
                <w:lang w:val="en-US" w:eastAsia="zh-CN" w:bidi="ar-SA"/>
              </w:rPr>
            </w:pPr>
            <w:r>
              <w:rPr>
                <w:rFonts w:hint="eastAsia" w:ascii="Times New Roman" w:hAnsi="Times New Roman" w:cs="Times New Roman"/>
                <w:i w:val="0"/>
                <w:iCs w:val="0"/>
                <w:color w:val="000000"/>
                <w:sz w:val="20"/>
                <w:szCs w:val="20"/>
                <w:highlight w:val="none"/>
                <w:u w:val="none"/>
                <w:lang w:val="en-US" w:eastAsia="zh-CN"/>
              </w:rPr>
              <w:t>4.64</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宋体" w:cs="Times New Roman"/>
                <w:i w:val="0"/>
                <w:iCs w:val="0"/>
                <w:color w:val="000000"/>
                <w:kern w:val="2"/>
                <w:sz w:val="20"/>
                <w:szCs w:val="20"/>
                <w:highlight w:val="none"/>
                <w:u w:val="none"/>
                <w:lang w:val="en-US" w:eastAsia="zh-CN" w:bidi="ar-SA"/>
              </w:rPr>
            </w:pPr>
          </w:p>
        </w:tc>
      </w:tr>
      <w:tr>
        <w:tblPrEx>
          <w:tblCellMar>
            <w:top w:w="15" w:type="dxa"/>
            <w:left w:w="15" w:type="dxa"/>
            <w:bottom w:w="15" w:type="dxa"/>
            <w:right w:w="15" w:type="dxa"/>
          </w:tblCellMar>
        </w:tblPrEx>
        <w:trPr>
          <w:trHeight w:val="360" w:hRule="atLeast"/>
          <w:jc w:val="center"/>
        </w:trPr>
        <w:tc>
          <w:tcPr>
            <w:tcW w:w="1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2312" w:hAnsi="方正仿宋_GB2312" w:eastAsia="方正仿宋_GB2312" w:cs="方正仿宋_GB2312"/>
                <w:i w:val="0"/>
                <w:iCs w:val="0"/>
                <w:color w:val="000000"/>
                <w:kern w:val="2"/>
                <w:sz w:val="20"/>
                <w:szCs w:val="20"/>
                <w:highlight w:val="none"/>
                <w:u w:val="none"/>
                <w:lang w:val="en-US" w:eastAsia="zh-CN" w:bidi="ar-SA"/>
              </w:rPr>
            </w:pPr>
            <w:r>
              <w:rPr>
                <w:rFonts w:hint="eastAsia" w:ascii="方正仿宋_GB2312" w:hAnsi="方正仿宋_GB2312" w:eastAsia="方正仿宋_GB2312" w:cs="方正仿宋_GB2312"/>
                <w:i w:val="0"/>
                <w:iCs w:val="0"/>
                <w:color w:val="000000"/>
                <w:sz w:val="20"/>
                <w:szCs w:val="20"/>
                <w:highlight w:val="none"/>
                <w:u w:val="none"/>
                <w:lang w:val="en-US" w:eastAsia="zh-CN"/>
              </w:rPr>
              <w:t>221</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2312" w:hAnsi="方正仿宋_GB2312" w:eastAsia="方正仿宋_GB2312" w:cs="方正仿宋_GB2312"/>
                <w:i w:val="0"/>
                <w:iCs w:val="0"/>
                <w:color w:val="000000"/>
                <w:kern w:val="2"/>
                <w:sz w:val="20"/>
                <w:szCs w:val="20"/>
                <w:highlight w:val="none"/>
                <w:u w:val="none"/>
                <w:lang w:val="en-US" w:eastAsia="zh-CN" w:bidi="ar-SA"/>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住房保障支出</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宋体" w:cs="Times New Roman"/>
                <w:i w:val="0"/>
                <w:iCs w:val="0"/>
                <w:color w:val="000000"/>
                <w:kern w:val="2"/>
                <w:sz w:val="20"/>
                <w:szCs w:val="20"/>
                <w:highlight w:val="none"/>
                <w:u w:val="none"/>
                <w:lang w:val="en-US" w:eastAsia="zh-CN" w:bidi="ar-SA"/>
              </w:rPr>
            </w:pPr>
            <w:r>
              <w:rPr>
                <w:rFonts w:hint="eastAsia" w:ascii="Times New Roman" w:hAnsi="Times New Roman" w:cs="Times New Roman"/>
                <w:i w:val="0"/>
                <w:iCs w:val="0"/>
                <w:color w:val="000000"/>
                <w:sz w:val="20"/>
                <w:szCs w:val="20"/>
                <w:highlight w:val="none"/>
                <w:u w:val="none"/>
                <w:lang w:val="en-US" w:eastAsia="zh-CN"/>
              </w:rPr>
              <w:t>27.92</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宋体" w:cs="Times New Roman"/>
                <w:i w:val="0"/>
                <w:iCs w:val="0"/>
                <w:color w:val="000000"/>
                <w:kern w:val="2"/>
                <w:sz w:val="20"/>
                <w:szCs w:val="20"/>
                <w:highlight w:val="none"/>
                <w:u w:val="none"/>
                <w:lang w:val="en-US" w:eastAsia="zh-CN" w:bidi="ar-SA"/>
              </w:rPr>
            </w:pPr>
            <w:r>
              <w:rPr>
                <w:rFonts w:hint="eastAsia" w:ascii="Times New Roman" w:hAnsi="Times New Roman" w:cs="Times New Roman"/>
                <w:i w:val="0"/>
                <w:iCs w:val="0"/>
                <w:color w:val="000000"/>
                <w:sz w:val="20"/>
                <w:szCs w:val="20"/>
                <w:highlight w:val="none"/>
                <w:u w:val="none"/>
                <w:lang w:val="en-US" w:eastAsia="zh-CN"/>
              </w:rPr>
              <w:t>27.92</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宋体" w:cs="Times New Roman"/>
                <w:i w:val="0"/>
                <w:iCs w:val="0"/>
                <w:color w:val="000000"/>
                <w:kern w:val="2"/>
                <w:sz w:val="20"/>
                <w:szCs w:val="20"/>
                <w:highlight w:val="none"/>
                <w:u w:val="none"/>
                <w:lang w:val="en-US" w:eastAsia="zh-CN" w:bidi="ar-SA"/>
              </w:rPr>
            </w:pPr>
          </w:p>
        </w:tc>
      </w:tr>
      <w:tr>
        <w:tblPrEx>
          <w:tblCellMar>
            <w:top w:w="15" w:type="dxa"/>
            <w:left w:w="15" w:type="dxa"/>
            <w:bottom w:w="15" w:type="dxa"/>
            <w:right w:w="15" w:type="dxa"/>
          </w:tblCellMar>
        </w:tblPrEx>
        <w:trPr>
          <w:trHeight w:val="360" w:hRule="atLeast"/>
          <w:jc w:val="center"/>
        </w:trPr>
        <w:tc>
          <w:tcPr>
            <w:tcW w:w="1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2312" w:hAnsi="方正仿宋_GB2312" w:eastAsia="方正仿宋_GB2312" w:cs="方正仿宋_GB2312"/>
                <w:i w:val="0"/>
                <w:iCs w:val="0"/>
                <w:color w:val="000000"/>
                <w:kern w:val="2"/>
                <w:sz w:val="20"/>
                <w:szCs w:val="20"/>
                <w:highlight w:val="none"/>
                <w:u w:val="none"/>
                <w:lang w:val="en-US" w:eastAsia="zh-CN" w:bidi="ar-SA"/>
              </w:rPr>
            </w:pPr>
            <w:r>
              <w:rPr>
                <w:rFonts w:hint="eastAsia" w:ascii="方正仿宋_GB2312" w:hAnsi="方正仿宋_GB2312" w:eastAsia="方正仿宋_GB2312" w:cs="方正仿宋_GB2312"/>
                <w:i w:val="0"/>
                <w:iCs w:val="0"/>
                <w:color w:val="000000"/>
                <w:sz w:val="20"/>
                <w:szCs w:val="20"/>
                <w:highlight w:val="none"/>
                <w:u w:val="none"/>
                <w:lang w:val="en-US" w:eastAsia="zh-CN"/>
              </w:rPr>
              <w:t>22102</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2312" w:hAnsi="方正仿宋_GB2312" w:eastAsia="方正仿宋_GB2312" w:cs="方正仿宋_GB2312"/>
                <w:i w:val="0"/>
                <w:iCs w:val="0"/>
                <w:color w:val="000000"/>
                <w:kern w:val="2"/>
                <w:sz w:val="20"/>
                <w:szCs w:val="20"/>
                <w:highlight w:val="none"/>
                <w:u w:val="none"/>
                <w:lang w:val="en-US" w:eastAsia="zh-CN" w:bidi="ar-SA"/>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住房改革支出</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kern w:val="2"/>
                <w:sz w:val="20"/>
                <w:szCs w:val="20"/>
                <w:highlight w:val="none"/>
                <w:u w:val="none"/>
                <w:lang w:val="en-US" w:eastAsia="zh-CN" w:bidi="ar-SA"/>
              </w:rPr>
            </w:pPr>
            <w:r>
              <w:rPr>
                <w:rFonts w:hint="eastAsia" w:ascii="Times New Roman" w:hAnsi="Times New Roman" w:cs="Times New Roman"/>
                <w:i w:val="0"/>
                <w:iCs w:val="0"/>
                <w:color w:val="000000"/>
                <w:sz w:val="20"/>
                <w:szCs w:val="20"/>
                <w:highlight w:val="none"/>
                <w:u w:val="none"/>
                <w:lang w:val="en-US" w:eastAsia="zh-CN"/>
              </w:rPr>
              <w:t>27.92</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kern w:val="2"/>
                <w:sz w:val="20"/>
                <w:szCs w:val="20"/>
                <w:highlight w:val="none"/>
                <w:u w:val="none"/>
                <w:lang w:val="en-US" w:eastAsia="zh-CN" w:bidi="ar-SA"/>
              </w:rPr>
            </w:pPr>
            <w:r>
              <w:rPr>
                <w:rFonts w:hint="eastAsia" w:ascii="Times New Roman" w:hAnsi="Times New Roman" w:cs="Times New Roman"/>
                <w:i w:val="0"/>
                <w:iCs w:val="0"/>
                <w:color w:val="000000"/>
                <w:sz w:val="20"/>
                <w:szCs w:val="20"/>
                <w:highlight w:val="none"/>
                <w:u w:val="none"/>
                <w:lang w:val="en-US" w:eastAsia="zh-CN"/>
              </w:rPr>
              <w:t>27.92</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宋体" w:cs="Times New Roman"/>
                <w:i w:val="0"/>
                <w:iCs w:val="0"/>
                <w:color w:val="000000"/>
                <w:kern w:val="2"/>
                <w:sz w:val="20"/>
                <w:szCs w:val="20"/>
                <w:highlight w:val="none"/>
                <w:u w:val="none"/>
                <w:lang w:val="en-US" w:eastAsia="zh-CN" w:bidi="ar-SA"/>
              </w:rPr>
            </w:pPr>
          </w:p>
        </w:tc>
      </w:tr>
      <w:tr>
        <w:tblPrEx>
          <w:tblCellMar>
            <w:top w:w="15" w:type="dxa"/>
            <w:left w:w="15" w:type="dxa"/>
            <w:bottom w:w="15" w:type="dxa"/>
            <w:right w:w="15" w:type="dxa"/>
          </w:tblCellMar>
        </w:tblPrEx>
        <w:trPr>
          <w:trHeight w:val="360" w:hRule="atLeast"/>
          <w:jc w:val="center"/>
        </w:trPr>
        <w:tc>
          <w:tcPr>
            <w:tcW w:w="1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2312" w:hAnsi="方正仿宋_GB2312" w:eastAsia="方正仿宋_GB2312" w:cs="方正仿宋_GB2312"/>
                <w:i w:val="0"/>
                <w:iCs w:val="0"/>
                <w:color w:val="000000"/>
                <w:kern w:val="2"/>
                <w:sz w:val="20"/>
                <w:szCs w:val="20"/>
                <w:highlight w:val="none"/>
                <w:u w:val="none"/>
                <w:lang w:val="en-US" w:eastAsia="zh-CN" w:bidi="ar-SA"/>
              </w:rPr>
            </w:pPr>
            <w:r>
              <w:rPr>
                <w:rFonts w:hint="eastAsia" w:ascii="方正仿宋_GB2312" w:hAnsi="方正仿宋_GB2312" w:eastAsia="方正仿宋_GB2312" w:cs="方正仿宋_GB2312"/>
                <w:i w:val="0"/>
                <w:iCs w:val="0"/>
                <w:color w:val="000000"/>
                <w:sz w:val="20"/>
                <w:szCs w:val="20"/>
                <w:highlight w:val="none"/>
                <w:u w:val="none"/>
                <w:lang w:val="en-US" w:eastAsia="zh-CN"/>
              </w:rPr>
              <w:t>2210201</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2312" w:hAnsi="方正仿宋_GB2312" w:eastAsia="方正仿宋_GB2312" w:cs="方正仿宋_GB2312"/>
                <w:i w:val="0"/>
                <w:iCs w:val="0"/>
                <w:color w:val="000000"/>
                <w:kern w:val="2"/>
                <w:sz w:val="20"/>
                <w:szCs w:val="20"/>
                <w:highlight w:val="none"/>
                <w:u w:val="none"/>
                <w:lang w:val="en-US" w:eastAsia="zh-CN" w:bidi="ar-SA"/>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住房公积金</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kern w:val="2"/>
                <w:sz w:val="20"/>
                <w:szCs w:val="20"/>
                <w:highlight w:val="none"/>
                <w:u w:val="none"/>
                <w:lang w:val="en-US" w:eastAsia="zh-CN" w:bidi="ar-SA"/>
              </w:rPr>
            </w:pPr>
            <w:r>
              <w:rPr>
                <w:rFonts w:hint="eastAsia" w:ascii="Times New Roman" w:hAnsi="Times New Roman" w:cs="Times New Roman"/>
                <w:i w:val="0"/>
                <w:iCs w:val="0"/>
                <w:color w:val="000000"/>
                <w:sz w:val="20"/>
                <w:szCs w:val="20"/>
                <w:highlight w:val="none"/>
                <w:u w:val="none"/>
                <w:lang w:val="en-US" w:eastAsia="zh-CN"/>
              </w:rPr>
              <w:t>27.92</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kern w:val="2"/>
                <w:sz w:val="20"/>
                <w:szCs w:val="20"/>
                <w:highlight w:val="none"/>
                <w:u w:val="none"/>
                <w:lang w:val="en-US" w:eastAsia="zh-CN" w:bidi="ar-SA"/>
              </w:rPr>
            </w:pPr>
            <w:r>
              <w:rPr>
                <w:rFonts w:hint="eastAsia" w:ascii="Times New Roman" w:hAnsi="Times New Roman" w:cs="Times New Roman"/>
                <w:i w:val="0"/>
                <w:iCs w:val="0"/>
                <w:color w:val="000000"/>
                <w:sz w:val="20"/>
                <w:szCs w:val="20"/>
                <w:highlight w:val="none"/>
                <w:u w:val="none"/>
                <w:lang w:val="en-US" w:eastAsia="zh-CN"/>
              </w:rPr>
              <w:t>27.92</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宋体" w:cs="Times New Roman"/>
                <w:i w:val="0"/>
                <w:iCs w:val="0"/>
                <w:color w:val="000000"/>
                <w:kern w:val="2"/>
                <w:sz w:val="20"/>
                <w:szCs w:val="20"/>
                <w:highlight w:val="none"/>
                <w:u w:val="none"/>
                <w:lang w:val="en-US" w:eastAsia="zh-CN" w:bidi="ar-SA"/>
              </w:rPr>
            </w:pPr>
          </w:p>
        </w:tc>
      </w:tr>
      <w:tr>
        <w:tblPrEx>
          <w:tblCellMar>
            <w:top w:w="15" w:type="dxa"/>
            <w:left w:w="15" w:type="dxa"/>
            <w:bottom w:w="15" w:type="dxa"/>
            <w:right w:w="15" w:type="dxa"/>
          </w:tblCellMar>
        </w:tblPrEx>
        <w:trPr>
          <w:trHeight w:val="803" w:hRule="atLeast"/>
          <w:jc w:val="center"/>
        </w:trPr>
        <w:tc>
          <w:tcPr>
            <w:tcW w:w="10900" w:type="dxa"/>
            <w:gridSpan w:val="6"/>
            <w:shd w:val="clear" w:color="auto" w:fill="auto"/>
            <w:vAlign w:val="center"/>
          </w:tcPr>
          <w:p>
            <w:pPr>
              <w:widowControl/>
              <w:jc w:val="lef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szCs w:val="24"/>
                <w:lang w:bidi="ar"/>
              </w:rPr>
              <w:t>注：本表反映部门本年度一般公共预算财政拨款支出情况。</w:t>
            </w:r>
          </w:p>
        </w:tc>
      </w:tr>
    </w:tbl>
    <w:p>
      <w:pPr>
        <w:rPr>
          <w:rFonts w:ascii="Times New Roman" w:hAnsi="Times New Roman" w:eastAsia="仿宋_GB2312" w:cs="Times New Roman"/>
        </w:rPr>
        <w:sectPr>
          <w:pgSz w:w="11906" w:h="16838"/>
          <w:pgMar w:top="1474" w:right="1474" w:bottom="1474" w:left="1474" w:header="851" w:footer="992" w:gutter="0"/>
          <w:cols w:space="0" w:num="1"/>
          <w:docGrid w:type="lines" w:linePitch="312" w:charSpace="0"/>
        </w:sectPr>
      </w:pPr>
    </w:p>
    <w:tbl>
      <w:tblPr>
        <w:tblStyle w:val="8"/>
        <w:tblW w:w="10760" w:type="dxa"/>
        <w:jc w:val="center"/>
        <w:tblLayout w:type="fixed"/>
        <w:tblCellMar>
          <w:top w:w="15" w:type="dxa"/>
          <w:left w:w="15" w:type="dxa"/>
          <w:bottom w:w="15" w:type="dxa"/>
          <w:right w:w="15" w:type="dxa"/>
        </w:tblCellMar>
      </w:tblPr>
      <w:tblGrid>
        <w:gridCol w:w="663"/>
        <w:gridCol w:w="2440"/>
        <w:gridCol w:w="544"/>
        <w:gridCol w:w="634"/>
        <w:gridCol w:w="1871"/>
        <w:gridCol w:w="721"/>
        <w:gridCol w:w="615"/>
        <w:gridCol w:w="2543"/>
        <w:gridCol w:w="729"/>
      </w:tblGrid>
      <w:tr>
        <w:tblPrEx>
          <w:tblCellMar>
            <w:top w:w="15" w:type="dxa"/>
            <w:left w:w="15" w:type="dxa"/>
            <w:bottom w:w="15" w:type="dxa"/>
            <w:right w:w="15" w:type="dxa"/>
          </w:tblCellMar>
        </w:tblPrEx>
        <w:trPr>
          <w:trHeight w:val="619" w:hRule="atLeast"/>
          <w:jc w:val="center"/>
        </w:trPr>
        <w:tc>
          <w:tcPr>
            <w:tcW w:w="10760" w:type="dxa"/>
            <w:gridSpan w:val="9"/>
            <w:shd w:val="clear" w:color="auto" w:fill="FFFFFF"/>
            <w:vAlign w:val="center"/>
          </w:tcPr>
          <w:p>
            <w:pPr>
              <w:widowControl/>
              <w:tabs>
                <w:tab w:val="left" w:pos="3809"/>
              </w:tabs>
              <w:jc w:val="center"/>
              <w:textAlignment w:val="center"/>
              <w:rPr>
                <w:rFonts w:ascii="Times New Roman" w:hAnsi="Times New Roman" w:eastAsia="仿宋_GB2312" w:cs="Times New Roman"/>
                <w:color w:val="000000"/>
                <w:kern w:val="0"/>
                <w:sz w:val="20"/>
                <w:szCs w:val="20"/>
                <w:lang w:bidi="ar"/>
              </w:rPr>
            </w:pPr>
            <w:r>
              <w:rPr>
                <w:rFonts w:ascii="Times New Roman" w:hAnsi="Times New Roman" w:eastAsia="仿宋_GB2312" w:cs="Times New Roman"/>
                <w:b/>
                <w:bCs/>
                <w:color w:val="000000"/>
                <w:kern w:val="0"/>
                <w:sz w:val="32"/>
                <w:szCs w:val="32"/>
                <w:lang w:bidi="ar"/>
              </w:rPr>
              <w:t>一般公共预算财政拨款基本支出决算</w:t>
            </w:r>
            <w:r>
              <w:rPr>
                <w:rStyle w:val="19"/>
                <w:rFonts w:hint="default" w:ascii="Times New Roman" w:hAnsi="Times New Roman" w:eastAsia="仿宋_GB2312" w:cs="Times New Roman"/>
                <w:b/>
                <w:bCs/>
                <w:lang w:bidi="ar"/>
              </w:rPr>
              <w:t>明细</w:t>
            </w:r>
            <w:r>
              <w:rPr>
                <w:rStyle w:val="20"/>
                <w:rFonts w:hint="default" w:ascii="Times New Roman" w:hAnsi="Times New Roman" w:eastAsia="仿宋_GB2312" w:cs="Times New Roman"/>
                <w:b/>
                <w:bCs/>
                <w:lang w:bidi="ar"/>
              </w:rPr>
              <w:t>表</w:t>
            </w:r>
          </w:p>
        </w:tc>
      </w:tr>
      <w:tr>
        <w:tblPrEx>
          <w:tblCellMar>
            <w:top w:w="15" w:type="dxa"/>
            <w:left w:w="15" w:type="dxa"/>
            <w:bottom w:w="15" w:type="dxa"/>
            <w:right w:w="15" w:type="dxa"/>
          </w:tblCellMar>
        </w:tblPrEx>
        <w:trPr>
          <w:trHeight w:val="211" w:hRule="atLeast"/>
          <w:jc w:val="center"/>
        </w:trPr>
        <w:tc>
          <w:tcPr>
            <w:tcW w:w="663" w:type="dxa"/>
            <w:shd w:val="clear" w:color="auto" w:fill="FFFFFF"/>
            <w:vAlign w:val="center"/>
          </w:tcPr>
          <w:p>
            <w:pPr>
              <w:jc w:val="center"/>
              <w:rPr>
                <w:rFonts w:ascii="Times New Roman" w:hAnsi="Times New Roman" w:eastAsia="仿宋_GB2312" w:cs="Times New Roman"/>
                <w:color w:val="000000"/>
                <w:sz w:val="20"/>
                <w:szCs w:val="20"/>
              </w:rPr>
            </w:pPr>
          </w:p>
        </w:tc>
        <w:tc>
          <w:tcPr>
            <w:tcW w:w="2440" w:type="dxa"/>
            <w:shd w:val="clear" w:color="auto" w:fill="FFFFFF"/>
            <w:vAlign w:val="center"/>
          </w:tcPr>
          <w:p>
            <w:pPr>
              <w:jc w:val="center"/>
              <w:rPr>
                <w:rFonts w:ascii="Times New Roman" w:hAnsi="Times New Roman" w:eastAsia="仿宋_GB2312" w:cs="Times New Roman"/>
                <w:color w:val="000000"/>
                <w:sz w:val="20"/>
                <w:szCs w:val="20"/>
              </w:rPr>
            </w:pPr>
          </w:p>
        </w:tc>
        <w:tc>
          <w:tcPr>
            <w:tcW w:w="544" w:type="dxa"/>
            <w:shd w:val="clear" w:color="auto" w:fill="FFFFFF"/>
            <w:vAlign w:val="center"/>
          </w:tcPr>
          <w:p>
            <w:pPr>
              <w:jc w:val="center"/>
              <w:rPr>
                <w:rFonts w:ascii="Times New Roman" w:hAnsi="Times New Roman" w:eastAsia="仿宋_GB2312" w:cs="Times New Roman"/>
                <w:color w:val="000000"/>
                <w:sz w:val="20"/>
                <w:szCs w:val="20"/>
              </w:rPr>
            </w:pPr>
          </w:p>
        </w:tc>
        <w:tc>
          <w:tcPr>
            <w:tcW w:w="634" w:type="dxa"/>
            <w:shd w:val="clear" w:color="auto" w:fill="FFFFFF"/>
            <w:vAlign w:val="center"/>
          </w:tcPr>
          <w:p>
            <w:pPr>
              <w:rPr>
                <w:rFonts w:ascii="Times New Roman" w:hAnsi="Times New Roman" w:eastAsia="仿宋_GB2312" w:cs="Times New Roman"/>
                <w:color w:val="000000"/>
                <w:sz w:val="20"/>
                <w:szCs w:val="20"/>
              </w:rPr>
            </w:pPr>
          </w:p>
        </w:tc>
        <w:tc>
          <w:tcPr>
            <w:tcW w:w="1871" w:type="dxa"/>
            <w:shd w:val="clear" w:color="auto" w:fill="FFFFFF"/>
            <w:vAlign w:val="center"/>
          </w:tcPr>
          <w:p>
            <w:pPr>
              <w:rPr>
                <w:rFonts w:ascii="Times New Roman" w:hAnsi="Times New Roman" w:eastAsia="仿宋_GB2312" w:cs="Times New Roman"/>
                <w:color w:val="000000"/>
                <w:sz w:val="20"/>
                <w:szCs w:val="20"/>
              </w:rPr>
            </w:pPr>
          </w:p>
        </w:tc>
        <w:tc>
          <w:tcPr>
            <w:tcW w:w="721" w:type="dxa"/>
            <w:shd w:val="clear" w:color="auto" w:fill="FFFFFF"/>
            <w:vAlign w:val="center"/>
          </w:tcPr>
          <w:p>
            <w:pPr>
              <w:rPr>
                <w:rFonts w:ascii="Times New Roman" w:hAnsi="Times New Roman" w:eastAsia="仿宋_GB2312" w:cs="Times New Roman"/>
                <w:color w:val="000000"/>
                <w:sz w:val="20"/>
                <w:szCs w:val="20"/>
              </w:rPr>
            </w:pPr>
          </w:p>
        </w:tc>
        <w:tc>
          <w:tcPr>
            <w:tcW w:w="615" w:type="dxa"/>
            <w:shd w:val="clear" w:color="auto" w:fill="FFFFFF"/>
            <w:vAlign w:val="center"/>
          </w:tcPr>
          <w:p>
            <w:pPr>
              <w:rPr>
                <w:rFonts w:ascii="Times New Roman" w:hAnsi="Times New Roman" w:eastAsia="仿宋_GB2312" w:cs="Times New Roman"/>
                <w:color w:val="000000"/>
                <w:sz w:val="20"/>
                <w:szCs w:val="20"/>
              </w:rPr>
            </w:pPr>
          </w:p>
        </w:tc>
        <w:tc>
          <w:tcPr>
            <w:tcW w:w="3272" w:type="dxa"/>
            <w:gridSpan w:val="2"/>
            <w:shd w:val="clear" w:color="auto" w:fill="FFFFFF"/>
            <w:vAlign w:val="center"/>
          </w:tcPr>
          <w:p>
            <w:pPr>
              <w:widowControl/>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公开06表</w:t>
            </w:r>
          </w:p>
        </w:tc>
      </w:tr>
      <w:tr>
        <w:tblPrEx>
          <w:tblCellMar>
            <w:top w:w="15" w:type="dxa"/>
            <w:left w:w="15" w:type="dxa"/>
            <w:bottom w:w="15" w:type="dxa"/>
            <w:right w:w="15" w:type="dxa"/>
          </w:tblCellMar>
        </w:tblPrEx>
        <w:trPr>
          <w:trHeight w:val="266" w:hRule="atLeast"/>
          <w:jc w:val="center"/>
        </w:trPr>
        <w:tc>
          <w:tcPr>
            <w:tcW w:w="663" w:type="dxa"/>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p>
        </w:tc>
        <w:tc>
          <w:tcPr>
            <w:tcW w:w="3618" w:type="dxa"/>
            <w:gridSpan w:val="3"/>
            <w:shd w:val="clear" w:color="auto" w:fill="auto"/>
            <w:vAlign w:val="center"/>
          </w:tcPr>
          <w:p>
            <w:pPr>
              <w:jc w:val="left"/>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昌黎县人民政府办公室（本级）</w:t>
            </w:r>
          </w:p>
        </w:tc>
        <w:tc>
          <w:tcPr>
            <w:tcW w:w="1871" w:type="dxa"/>
            <w:shd w:val="clear" w:color="auto" w:fill="auto"/>
            <w:vAlign w:val="center"/>
          </w:tcPr>
          <w:p>
            <w:pPr>
              <w:ind w:firstLine="600" w:firstLineChars="300"/>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2024年度</w:t>
            </w:r>
          </w:p>
        </w:tc>
        <w:tc>
          <w:tcPr>
            <w:tcW w:w="721" w:type="dxa"/>
            <w:shd w:val="clear" w:color="auto" w:fill="auto"/>
            <w:vAlign w:val="center"/>
          </w:tcPr>
          <w:p>
            <w:pPr>
              <w:rPr>
                <w:rFonts w:ascii="Times New Roman" w:hAnsi="Times New Roman" w:eastAsia="仿宋_GB2312" w:cs="Times New Roman"/>
                <w:color w:val="000000"/>
                <w:sz w:val="20"/>
                <w:szCs w:val="20"/>
              </w:rPr>
            </w:pPr>
          </w:p>
        </w:tc>
        <w:tc>
          <w:tcPr>
            <w:tcW w:w="615" w:type="dxa"/>
            <w:shd w:val="clear" w:color="auto" w:fill="auto"/>
            <w:vAlign w:val="center"/>
          </w:tcPr>
          <w:p>
            <w:pPr>
              <w:rPr>
                <w:rFonts w:ascii="Times New Roman" w:hAnsi="Times New Roman" w:eastAsia="仿宋_GB2312" w:cs="Times New Roman"/>
                <w:color w:val="000000"/>
                <w:sz w:val="20"/>
                <w:szCs w:val="20"/>
              </w:rPr>
            </w:pPr>
          </w:p>
        </w:tc>
        <w:tc>
          <w:tcPr>
            <w:tcW w:w="3272" w:type="dxa"/>
            <w:gridSpan w:val="2"/>
            <w:shd w:val="clear" w:color="auto" w:fill="auto"/>
            <w:vAlign w:val="center"/>
          </w:tcPr>
          <w:p>
            <w:pPr>
              <w:widowControl/>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单位：万元</w:t>
            </w:r>
          </w:p>
        </w:tc>
      </w:tr>
      <w:tr>
        <w:tblPrEx>
          <w:tblCellMar>
            <w:top w:w="15" w:type="dxa"/>
            <w:left w:w="15" w:type="dxa"/>
            <w:bottom w:w="15" w:type="dxa"/>
            <w:right w:w="15" w:type="dxa"/>
          </w:tblCellMar>
        </w:tblPrEx>
        <w:trPr>
          <w:trHeight w:val="629"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科目代码</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科目名称</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决算数</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科目代码</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科目名称</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决算数</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科目代码</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科目名称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决算数</w:t>
            </w:r>
          </w:p>
        </w:tc>
      </w:tr>
      <w:tr>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301</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工资福利支出</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cs="Times New Roman" w:eastAsiaTheme="minorEastAsia"/>
                <w:kern w:val="2"/>
                <w:sz w:val="16"/>
                <w:szCs w:val="16"/>
                <w:highlight w:val="none"/>
                <w:lang w:val="en-US" w:eastAsia="zh-CN" w:bidi="ar-SA"/>
              </w:rPr>
            </w:pPr>
            <w:r>
              <w:rPr>
                <w:rFonts w:hint="eastAsia" w:ascii="Times New Roman" w:hAnsi="Times New Roman" w:cs="Times New Roman"/>
                <w:sz w:val="16"/>
                <w:szCs w:val="16"/>
                <w:highlight w:val="none"/>
                <w:lang w:val="en-US" w:eastAsia="zh-CN"/>
              </w:rPr>
              <w:t>479.47</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302</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商品和服务支出</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cs="Times New Roman"/>
                <w:sz w:val="16"/>
                <w:szCs w:val="16"/>
                <w:highlight w:val="none"/>
                <w:lang w:val="en-US" w:eastAsia="zh-CN"/>
              </w:rPr>
            </w:pPr>
            <w:r>
              <w:rPr>
                <w:rFonts w:hint="eastAsia" w:ascii="Times New Roman" w:hAnsi="Times New Roman" w:cs="Times New Roman"/>
                <w:sz w:val="16"/>
                <w:szCs w:val="16"/>
                <w:highlight w:val="none"/>
                <w:lang w:val="en-US" w:eastAsia="zh-CN"/>
              </w:rPr>
              <w:t>69.57</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307</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债务利息及费用支出</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r>
      <w:tr>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30101</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基本工资</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cs="Times New Roman" w:eastAsiaTheme="minorEastAsia"/>
                <w:kern w:val="2"/>
                <w:sz w:val="16"/>
                <w:szCs w:val="16"/>
                <w:highlight w:val="none"/>
                <w:lang w:val="en-US" w:eastAsia="zh-CN" w:bidi="ar-SA"/>
              </w:rPr>
            </w:pPr>
            <w:r>
              <w:rPr>
                <w:rFonts w:hint="eastAsia" w:ascii="Times New Roman" w:hAnsi="Times New Roman" w:cs="Times New Roman"/>
                <w:sz w:val="16"/>
                <w:szCs w:val="16"/>
                <w:highlight w:val="none"/>
                <w:lang w:val="en-US" w:eastAsia="zh-CN"/>
              </w:rPr>
              <w:t>223.73</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30201</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办公费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cs="Times New Roman"/>
                <w:sz w:val="16"/>
                <w:szCs w:val="16"/>
                <w:highlight w:val="none"/>
                <w:lang w:val="en-US" w:eastAsia="zh-CN"/>
              </w:rPr>
            </w:pPr>
            <w:r>
              <w:rPr>
                <w:rFonts w:hint="eastAsia" w:ascii="Times New Roman" w:hAnsi="Times New Roman" w:cs="Times New Roman"/>
                <w:sz w:val="16"/>
                <w:szCs w:val="16"/>
                <w:highlight w:val="none"/>
                <w:lang w:val="en-US" w:eastAsia="zh-CN"/>
              </w:rPr>
              <w:t>15.98</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30701</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国内债务付息</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r>
      <w:tr>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30102</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津贴补贴</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cs="Times New Roman" w:eastAsiaTheme="minorEastAsia"/>
                <w:kern w:val="2"/>
                <w:sz w:val="16"/>
                <w:szCs w:val="16"/>
                <w:highlight w:val="none"/>
                <w:lang w:val="en-US" w:eastAsia="zh-CN" w:bidi="ar-SA"/>
              </w:rPr>
            </w:pPr>
            <w:r>
              <w:rPr>
                <w:rFonts w:hint="eastAsia" w:ascii="Times New Roman" w:hAnsi="Times New Roman" w:cs="Times New Roman"/>
                <w:sz w:val="16"/>
                <w:szCs w:val="16"/>
                <w:highlight w:val="none"/>
                <w:lang w:val="en-US" w:eastAsia="zh-CN"/>
              </w:rPr>
              <w:t>77.73</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30202</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印刷费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cs="Times New Roman"/>
                <w:sz w:val="16"/>
                <w:szCs w:val="16"/>
                <w:highlight w:val="none"/>
                <w:lang w:val="en-US" w:eastAsia="zh-CN"/>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30702</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国外债务付息</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r>
      <w:tr>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30103</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奖金</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cs="Times New Roman" w:eastAsiaTheme="minorEastAsia"/>
                <w:kern w:val="2"/>
                <w:sz w:val="16"/>
                <w:szCs w:val="16"/>
                <w:highlight w:val="none"/>
                <w:lang w:val="en-US" w:eastAsia="zh-CN" w:bidi="ar-SA"/>
              </w:rPr>
            </w:pPr>
            <w:r>
              <w:rPr>
                <w:rFonts w:hint="eastAsia" w:ascii="Times New Roman" w:hAnsi="Times New Roman" w:cs="Times New Roman"/>
                <w:sz w:val="16"/>
                <w:szCs w:val="16"/>
                <w:highlight w:val="none"/>
                <w:lang w:val="en-US" w:eastAsia="zh-CN"/>
              </w:rPr>
              <w:t>45.43</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30203</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咨询费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cs="Times New Roman"/>
                <w:sz w:val="16"/>
                <w:szCs w:val="16"/>
                <w:highlight w:val="none"/>
                <w:lang w:val="en-US" w:eastAsia="zh-CN"/>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310</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资本性支出</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cs="Times New Roman"/>
                <w:sz w:val="16"/>
                <w:szCs w:val="16"/>
                <w:highlight w:val="none"/>
                <w:lang w:val="en-US" w:eastAsia="zh-CN"/>
              </w:rPr>
            </w:pPr>
            <w:r>
              <w:rPr>
                <w:rFonts w:hint="eastAsia" w:ascii="Times New Roman" w:hAnsi="Times New Roman" w:cs="Times New Roman"/>
                <w:sz w:val="16"/>
                <w:szCs w:val="16"/>
                <w:highlight w:val="none"/>
                <w:lang w:val="en-US" w:eastAsia="zh-CN"/>
              </w:rPr>
              <w:t>0.88</w:t>
            </w:r>
          </w:p>
        </w:tc>
      </w:tr>
      <w:tr>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30106</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伙食补助费</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cs="Times New Roman" w:eastAsiaTheme="minorEastAsia"/>
                <w:kern w:val="2"/>
                <w:sz w:val="16"/>
                <w:szCs w:val="16"/>
                <w:highlight w:val="none"/>
                <w:lang w:val="en-US" w:eastAsia="zh-CN" w:bidi="ar-SA"/>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30204</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手续费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cs="Times New Roman"/>
                <w:sz w:val="16"/>
                <w:szCs w:val="16"/>
                <w:highlight w:val="none"/>
                <w:lang w:val="en-US" w:eastAsia="zh-CN"/>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31001</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房屋建筑物购建</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cs="Times New Roman"/>
                <w:sz w:val="16"/>
                <w:szCs w:val="16"/>
                <w:highlight w:val="none"/>
                <w:lang w:val="en-US" w:eastAsia="zh-CN"/>
              </w:rPr>
            </w:pPr>
          </w:p>
        </w:tc>
      </w:tr>
      <w:tr>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30107</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绩效工资</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cs="Times New Roman" w:eastAsiaTheme="minorEastAsia"/>
                <w:kern w:val="2"/>
                <w:sz w:val="16"/>
                <w:szCs w:val="16"/>
                <w:highlight w:val="none"/>
                <w:lang w:val="en-US" w:eastAsia="zh-CN" w:bidi="ar-SA"/>
              </w:rPr>
            </w:pPr>
            <w:r>
              <w:rPr>
                <w:rFonts w:hint="eastAsia" w:ascii="Times New Roman" w:hAnsi="Times New Roman" w:cs="Times New Roman"/>
                <w:sz w:val="16"/>
                <w:szCs w:val="16"/>
                <w:highlight w:val="none"/>
                <w:lang w:val="en-US" w:eastAsia="zh-CN"/>
              </w:rPr>
              <w:t>18.31</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30205</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水费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cs="Times New Roman"/>
                <w:sz w:val="16"/>
                <w:szCs w:val="16"/>
                <w:highlight w:val="none"/>
                <w:lang w:val="en-US" w:eastAsia="zh-CN"/>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31002</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办公设备购置</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cs="Times New Roman"/>
                <w:sz w:val="16"/>
                <w:szCs w:val="16"/>
                <w:highlight w:val="none"/>
                <w:lang w:val="en-US" w:eastAsia="zh-CN"/>
              </w:rPr>
            </w:pPr>
            <w:r>
              <w:rPr>
                <w:rFonts w:hint="eastAsia" w:ascii="Times New Roman" w:hAnsi="Times New Roman" w:cs="Times New Roman"/>
                <w:sz w:val="16"/>
                <w:szCs w:val="16"/>
                <w:highlight w:val="none"/>
                <w:lang w:val="en-US" w:eastAsia="zh-CN"/>
              </w:rPr>
              <w:t>0.88</w:t>
            </w:r>
          </w:p>
        </w:tc>
      </w:tr>
      <w:tr>
        <w:tblPrEx>
          <w:tblCellMar>
            <w:top w:w="15" w:type="dxa"/>
            <w:left w:w="15" w:type="dxa"/>
            <w:bottom w:w="15" w:type="dxa"/>
            <w:right w:w="15" w:type="dxa"/>
          </w:tblCellMar>
        </w:tblPrEx>
        <w:trPr>
          <w:trHeight w:val="294"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30108</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w:t>
            </w:r>
            <w:r>
              <w:rPr>
                <w:rFonts w:ascii="Times New Roman" w:hAnsi="Times New Roman" w:eastAsia="仿宋_GB2312" w:cs="Times New Roman"/>
                <w:color w:val="000000"/>
                <w:kern w:val="0"/>
                <w:sz w:val="15"/>
                <w:szCs w:val="15"/>
                <w:lang w:bidi="ar"/>
              </w:rPr>
              <w:t>机关事业单位基本养老保险缴费</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cs="Times New Roman" w:eastAsiaTheme="minorEastAsia"/>
                <w:kern w:val="2"/>
                <w:sz w:val="16"/>
                <w:szCs w:val="16"/>
                <w:highlight w:val="none"/>
                <w:lang w:val="en-US" w:eastAsia="zh-CN" w:bidi="ar-SA"/>
              </w:rPr>
            </w:pPr>
            <w:r>
              <w:rPr>
                <w:rFonts w:hint="eastAsia" w:ascii="Times New Roman" w:hAnsi="Times New Roman" w:cs="Times New Roman"/>
                <w:sz w:val="16"/>
                <w:szCs w:val="16"/>
                <w:highlight w:val="none"/>
                <w:lang w:val="en-US" w:eastAsia="zh-CN"/>
              </w:rPr>
              <w:t>53.82</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30206</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电费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cs="Times New Roman"/>
                <w:sz w:val="16"/>
                <w:szCs w:val="16"/>
                <w:highlight w:val="none"/>
                <w:lang w:val="en-US" w:eastAsia="zh-CN"/>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31003</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专用设备购置</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r>
      <w:tr>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30109</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职业年金缴费</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cs="Times New Roman" w:eastAsiaTheme="minorEastAsia"/>
                <w:kern w:val="2"/>
                <w:sz w:val="16"/>
                <w:szCs w:val="16"/>
                <w:highlight w:val="none"/>
                <w:lang w:val="en-US" w:eastAsia="zh-CN" w:bidi="ar-SA"/>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30207</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邮电费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cs="Times New Roman"/>
                <w:sz w:val="16"/>
                <w:szCs w:val="16"/>
                <w:highlight w:val="none"/>
                <w:lang w:val="en-US" w:eastAsia="zh-CN"/>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31005</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基础设施建设</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r>
      <w:tr>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30110</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职工基本医疗保险缴费</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kern w:val="2"/>
                <w:sz w:val="16"/>
                <w:szCs w:val="16"/>
                <w:highlight w:val="none"/>
                <w:u w:val="none"/>
                <w:lang w:val="en-US" w:eastAsia="zh-CN" w:bidi="ar-SA"/>
              </w:rPr>
            </w:pPr>
            <w:r>
              <w:rPr>
                <w:rFonts w:hint="eastAsia" w:ascii="Times New Roman" w:hAnsi="Times New Roman" w:cs="Times New Roman"/>
                <w:i w:val="0"/>
                <w:iCs w:val="0"/>
                <w:color w:val="000000"/>
                <w:sz w:val="16"/>
                <w:szCs w:val="16"/>
                <w:highlight w:val="none"/>
                <w:u w:val="none"/>
                <w:lang w:val="en-US" w:eastAsia="zh-CN"/>
              </w:rPr>
              <w:t>30.14</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30208</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取暖费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cs="Times New Roman"/>
                <w:sz w:val="16"/>
                <w:szCs w:val="16"/>
                <w:highlight w:val="none"/>
                <w:lang w:val="en-US" w:eastAsia="zh-CN"/>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31006</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大型修缮</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r>
      <w:tr>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30111</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公务员医疗补助缴费</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宋体" w:cs="Times New Roman"/>
                <w:i w:val="0"/>
                <w:iCs w:val="0"/>
                <w:color w:val="000000"/>
                <w:kern w:val="2"/>
                <w:sz w:val="16"/>
                <w:szCs w:val="16"/>
                <w:highlight w:val="none"/>
                <w:u w:val="none"/>
                <w:lang w:val="en-US" w:eastAsia="zh-CN" w:bidi="ar-SA"/>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30209</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物业管理费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cs="Times New Roman"/>
                <w:sz w:val="16"/>
                <w:szCs w:val="16"/>
                <w:highlight w:val="none"/>
                <w:lang w:val="en-US" w:eastAsia="zh-CN"/>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31007</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信息网络及软件购置更新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r>
      <w:tr>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30112</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其他社会保障缴费</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kern w:val="2"/>
                <w:sz w:val="16"/>
                <w:szCs w:val="16"/>
                <w:highlight w:val="none"/>
                <w:u w:val="none"/>
                <w:lang w:val="en-US" w:eastAsia="zh-CN" w:bidi="ar-SA"/>
              </w:rPr>
            </w:pPr>
            <w:r>
              <w:rPr>
                <w:rFonts w:hint="eastAsia" w:ascii="Times New Roman" w:hAnsi="Times New Roman" w:cs="Times New Roman"/>
                <w:i w:val="0"/>
                <w:iCs w:val="0"/>
                <w:color w:val="000000"/>
                <w:sz w:val="16"/>
                <w:szCs w:val="16"/>
                <w:highlight w:val="none"/>
                <w:u w:val="none"/>
                <w:lang w:val="en-US" w:eastAsia="zh-CN"/>
              </w:rPr>
              <w:t>2.39</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30211</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差旅费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cs="Times New Roman"/>
                <w:sz w:val="16"/>
                <w:szCs w:val="16"/>
                <w:highlight w:val="none"/>
                <w:lang w:val="en-US" w:eastAsia="zh-CN"/>
              </w:rPr>
            </w:pPr>
            <w:r>
              <w:rPr>
                <w:rFonts w:hint="eastAsia" w:ascii="Times New Roman" w:hAnsi="Times New Roman" w:cs="Times New Roman"/>
                <w:sz w:val="16"/>
                <w:szCs w:val="16"/>
                <w:highlight w:val="none"/>
                <w:lang w:val="en-US" w:eastAsia="zh-CN"/>
              </w:rPr>
              <w:t>2.57</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31008</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物资储备</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r>
      <w:tr>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30113</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住房公积金</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kern w:val="2"/>
                <w:sz w:val="16"/>
                <w:szCs w:val="16"/>
                <w:highlight w:val="none"/>
                <w:u w:val="none"/>
                <w:lang w:val="en-US" w:eastAsia="zh-CN" w:bidi="ar-SA"/>
              </w:rPr>
            </w:pPr>
            <w:r>
              <w:rPr>
                <w:rFonts w:hint="eastAsia" w:ascii="Times New Roman" w:hAnsi="Times New Roman" w:cs="Times New Roman"/>
                <w:i w:val="0"/>
                <w:iCs w:val="0"/>
                <w:color w:val="000000"/>
                <w:sz w:val="16"/>
                <w:szCs w:val="16"/>
                <w:highlight w:val="none"/>
                <w:u w:val="none"/>
                <w:lang w:val="en-US" w:eastAsia="zh-CN"/>
              </w:rPr>
              <w:t>27.92</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30212</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16"/>
                <w:szCs w:val="16"/>
                <w:lang w:bidi="ar"/>
              </w:rPr>
              <w:t xml:space="preserve">  因公出国（境）费用</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cs="Times New Roman"/>
                <w:sz w:val="16"/>
                <w:szCs w:val="16"/>
                <w:highlight w:val="none"/>
                <w:lang w:val="en-US" w:eastAsia="zh-CN"/>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31009</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土地补偿</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r>
      <w:tr>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30114</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医疗费</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宋体" w:cs="Times New Roman"/>
                <w:i w:val="0"/>
                <w:iCs w:val="0"/>
                <w:color w:val="000000"/>
                <w:kern w:val="2"/>
                <w:sz w:val="16"/>
                <w:szCs w:val="16"/>
                <w:highlight w:val="none"/>
                <w:u w:val="none"/>
                <w:lang w:val="en-US" w:eastAsia="zh-CN" w:bidi="ar-SA"/>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30213</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维修（护）费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宋体" w:cs="Times New Roman"/>
                <w:i w:val="0"/>
                <w:iCs w:val="0"/>
                <w:color w:val="000000"/>
                <w:kern w:val="2"/>
                <w:sz w:val="16"/>
                <w:szCs w:val="16"/>
                <w:highlight w:val="none"/>
                <w:u w:val="none"/>
                <w:lang w:val="en-US" w:eastAsia="zh-CN" w:bidi="ar-SA"/>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31010</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安置补助</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r>
      <w:tr>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30199</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其他工资福利支出</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宋体" w:cs="Times New Roman"/>
                <w:i w:val="0"/>
                <w:iCs w:val="0"/>
                <w:color w:val="000000"/>
                <w:kern w:val="2"/>
                <w:sz w:val="16"/>
                <w:szCs w:val="16"/>
                <w:highlight w:val="none"/>
                <w:u w:val="none"/>
                <w:lang w:val="en-US" w:eastAsia="zh-CN" w:bidi="ar-SA"/>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30214</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租赁费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宋体" w:cs="Times New Roman"/>
                <w:i w:val="0"/>
                <w:iCs w:val="0"/>
                <w:color w:val="000000"/>
                <w:kern w:val="2"/>
                <w:sz w:val="16"/>
                <w:szCs w:val="16"/>
                <w:highlight w:val="none"/>
                <w:u w:val="none"/>
                <w:lang w:val="en-US" w:eastAsia="zh-CN" w:bidi="ar-SA"/>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31011</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地上附着物和青苗补偿</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r>
      <w:tr>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303</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对个人和家庭的补助</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kern w:val="2"/>
                <w:sz w:val="16"/>
                <w:szCs w:val="16"/>
                <w:highlight w:val="none"/>
                <w:u w:val="none"/>
                <w:lang w:val="en-US" w:eastAsia="zh-CN" w:bidi="ar-SA"/>
              </w:rPr>
            </w:pPr>
            <w:r>
              <w:rPr>
                <w:rFonts w:hint="eastAsia" w:ascii="Times New Roman" w:hAnsi="Times New Roman" w:cs="Times New Roman"/>
                <w:i w:val="0"/>
                <w:iCs w:val="0"/>
                <w:color w:val="000000"/>
                <w:sz w:val="16"/>
                <w:szCs w:val="16"/>
                <w:highlight w:val="none"/>
                <w:u w:val="none"/>
                <w:lang w:val="en-US" w:eastAsia="zh-CN"/>
              </w:rPr>
              <w:t>58.91</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30215</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会议费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宋体" w:cs="Times New Roman"/>
                <w:i w:val="0"/>
                <w:iCs w:val="0"/>
                <w:color w:val="000000"/>
                <w:kern w:val="2"/>
                <w:sz w:val="16"/>
                <w:szCs w:val="16"/>
                <w:highlight w:val="none"/>
                <w:u w:val="none"/>
                <w:lang w:val="en-US" w:eastAsia="zh-CN" w:bidi="ar-SA"/>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31012</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拆迁补偿</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r>
      <w:tr>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30301</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离休费</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kern w:val="2"/>
                <w:sz w:val="16"/>
                <w:szCs w:val="16"/>
                <w:highlight w:val="none"/>
                <w:u w:val="none"/>
                <w:lang w:val="en-US" w:eastAsia="zh-CN" w:bidi="ar-SA"/>
              </w:rPr>
            </w:pPr>
            <w:r>
              <w:rPr>
                <w:rFonts w:hint="eastAsia" w:ascii="Times New Roman" w:hAnsi="Times New Roman" w:cs="Times New Roman"/>
                <w:i w:val="0"/>
                <w:iCs w:val="0"/>
                <w:color w:val="000000"/>
                <w:sz w:val="16"/>
                <w:szCs w:val="16"/>
                <w:highlight w:val="none"/>
                <w:u w:val="none"/>
                <w:lang w:val="en-US" w:eastAsia="zh-CN"/>
              </w:rPr>
              <w:t>13.59</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30216</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培训费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宋体" w:cs="Times New Roman"/>
                <w:i w:val="0"/>
                <w:iCs w:val="0"/>
                <w:color w:val="000000"/>
                <w:kern w:val="2"/>
                <w:sz w:val="16"/>
                <w:szCs w:val="16"/>
                <w:highlight w:val="none"/>
                <w:u w:val="none"/>
                <w:lang w:val="en-US" w:eastAsia="zh-CN" w:bidi="ar-SA"/>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31013</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公务用车购置</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r>
      <w:tr>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30302</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退休费</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kern w:val="2"/>
                <w:sz w:val="16"/>
                <w:szCs w:val="16"/>
                <w:highlight w:val="none"/>
                <w:u w:val="none"/>
                <w:lang w:val="en-US" w:eastAsia="zh-CN" w:bidi="ar-SA"/>
              </w:rPr>
            </w:pPr>
            <w:r>
              <w:rPr>
                <w:rFonts w:hint="eastAsia" w:ascii="Times New Roman" w:hAnsi="Times New Roman" w:cs="Times New Roman"/>
                <w:i w:val="0"/>
                <w:iCs w:val="0"/>
                <w:color w:val="000000"/>
                <w:sz w:val="16"/>
                <w:szCs w:val="16"/>
                <w:highlight w:val="none"/>
                <w:u w:val="none"/>
                <w:lang w:val="en-US" w:eastAsia="zh-CN"/>
              </w:rPr>
              <w:t>38.90</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30217</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公务接待费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宋体" w:cs="Times New Roman"/>
                <w:i w:val="0"/>
                <w:iCs w:val="0"/>
                <w:color w:val="000000"/>
                <w:kern w:val="2"/>
                <w:sz w:val="16"/>
                <w:szCs w:val="16"/>
                <w:highlight w:val="none"/>
                <w:u w:val="none"/>
                <w:lang w:val="en-US" w:eastAsia="zh-CN" w:bidi="ar-SA"/>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31019</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其他交通工具购置</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r>
      <w:tr>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30303</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退职（役）费</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宋体" w:cs="Times New Roman"/>
                <w:i w:val="0"/>
                <w:iCs w:val="0"/>
                <w:color w:val="000000"/>
                <w:kern w:val="2"/>
                <w:sz w:val="16"/>
                <w:szCs w:val="16"/>
                <w:highlight w:val="none"/>
                <w:u w:val="none"/>
                <w:lang w:val="en-US" w:eastAsia="zh-CN" w:bidi="ar-SA"/>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30218</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专用材料费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宋体" w:cs="Times New Roman"/>
                <w:i w:val="0"/>
                <w:iCs w:val="0"/>
                <w:color w:val="000000"/>
                <w:kern w:val="2"/>
                <w:sz w:val="16"/>
                <w:szCs w:val="16"/>
                <w:highlight w:val="none"/>
                <w:u w:val="none"/>
                <w:lang w:val="en-US" w:eastAsia="zh-CN" w:bidi="ar-SA"/>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31021</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文物和陈列品购置</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r>
      <w:tr>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30304</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抚恤金</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kern w:val="2"/>
                <w:sz w:val="16"/>
                <w:szCs w:val="16"/>
                <w:highlight w:val="none"/>
                <w:u w:val="none"/>
                <w:lang w:val="en-US" w:eastAsia="zh-CN" w:bidi="ar-SA"/>
              </w:rPr>
            </w:pPr>
            <w:r>
              <w:rPr>
                <w:rFonts w:hint="eastAsia" w:ascii="Times New Roman" w:hAnsi="Times New Roman" w:cs="Times New Roman"/>
                <w:i w:val="0"/>
                <w:iCs w:val="0"/>
                <w:color w:val="000000"/>
                <w:sz w:val="16"/>
                <w:szCs w:val="16"/>
                <w:highlight w:val="none"/>
                <w:u w:val="none"/>
                <w:lang w:val="en-US" w:eastAsia="zh-CN"/>
              </w:rPr>
              <w:t>4.41</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30224</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被装购置费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宋体" w:cs="Times New Roman"/>
                <w:i w:val="0"/>
                <w:iCs w:val="0"/>
                <w:color w:val="000000"/>
                <w:kern w:val="2"/>
                <w:sz w:val="16"/>
                <w:szCs w:val="16"/>
                <w:highlight w:val="none"/>
                <w:u w:val="none"/>
                <w:lang w:val="en-US" w:eastAsia="zh-CN" w:bidi="ar-SA"/>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31022</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无形资产购置</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r>
      <w:tr>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30305</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生活补助</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kern w:val="2"/>
                <w:sz w:val="16"/>
                <w:szCs w:val="16"/>
                <w:highlight w:val="none"/>
                <w:u w:val="none"/>
                <w:lang w:val="en-US" w:eastAsia="zh-CN" w:bidi="ar-SA"/>
              </w:rPr>
            </w:pPr>
            <w:r>
              <w:rPr>
                <w:rFonts w:hint="eastAsia" w:ascii="Times New Roman" w:hAnsi="Times New Roman" w:cs="Times New Roman"/>
                <w:i w:val="0"/>
                <w:iCs w:val="0"/>
                <w:color w:val="000000"/>
                <w:sz w:val="16"/>
                <w:szCs w:val="16"/>
                <w:highlight w:val="none"/>
                <w:u w:val="none"/>
                <w:lang w:val="en-US" w:eastAsia="zh-CN"/>
              </w:rPr>
              <w:t>1.93</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30225</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专用燃料费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宋体" w:cs="Times New Roman"/>
                <w:i w:val="0"/>
                <w:iCs w:val="0"/>
                <w:color w:val="000000"/>
                <w:kern w:val="2"/>
                <w:sz w:val="16"/>
                <w:szCs w:val="16"/>
                <w:highlight w:val="none"/>
                <w:u w:val="none"/>
                <w:lang w:val="en-US" w:eastAsia="zh-CN" w:bidi="ar-SA"/>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31099</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其他资本性支出</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r>
      <w:tr>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30306</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救济费</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宋体" w:cs="Times New Roman"/>
                <w:i w:val="0"/>
                <w:iCs w:val="0"/>
                <w:color w:val="000000"/>
                <w:kern w:val="2"/>
                <w:sz w:val="16"/>
                <w:szCs w:val="16"/>
                <w:highlight w:val="none"/>
                <w:u w:val="none"/>
                <w:lang w:val="en-US" w:eastAsia="zh-CN" w:bidi="ar-SA"/>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30226</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劳务费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宋体" w:cs="Times New Roman"/>
                <w:i w:val="0"/>
                <w:iCs w:val="0"/>
                <w:color w:val="000000"/>
                <w:kern w:val="2"/>
                <w:sz w:val="16"/>
                <w:szCs w:val="16"/>
                <w:highlight w:val="none"/>
                <w:u w:val="none"/>
                <w:lang w:val="en-US" w:eastAsia="zh-CN" w:bidi="ar-SA"/>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399</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214" w:leftChars="102"/>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其他支出</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r>
      <w:tr>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30307</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医疗费补助</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宋体" w:cs="Times New Roman"/>
                <w:i w:val="0"/>
                <w:iCs w:val="0"/>
                <w:color w:val="000000"/>
                <w:kern w:val="2"/>
                <w:sz w:val="16"/>
                <w:szCs w:val="16"/>
                <w:highlight w:val="none"/>
                <w:u w:val="none"/>
                <w:lang w:val="en-US" w:eastAsia="zh-CN" w:bidi="ar-SA"/>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30227</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委托业务费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宋体" w:cs="Times New Roman"/>
                <w:i w:val="0"/>
                <w:iCs w:val="0"/>
                <w:color w:val="000000"/>
                <w:kern w:val="2"/>
                <w:sz w:val="16"/>
                <w:szCs w:val="16"/>
                <w:highlight w:val="none"/>
                <w:u w:val="none"/>
                <w:lang w:val="en-US" w:eastAsia="zh-CN" w:bidi="ar-SA"/>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39907</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国家赔偿费用支出</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r>
      <w:tr>
        <w:tblPrEx>
          <w:tblCellMar>
            <w:top w:w="15" w:type="dxa"/>
            <w:left w:w="15" w:type="dxa"/>
            <w:bottom w:w="15" w:type="dxa"/>
            <w:right w:w="15" w:type="dxa"/>
          </w:tblCellMar>
        </w:tblPrEx>
        <w:trPr>
          <w:trHeight w:val="462"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30308</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助学金</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宋体" w:cs="Times New Roman"/>
                <w:i w:val="0"/>
                <w:iCs w:val="0"/>
                <w:color w:val="000000"/>
                <w:kern w:val="2"/>
                <w:sz w:val="16"/>
                <w:szCs w:val="16"/>
                <w:highlight w:val="none"/>
                <w:u w:val="none"/>
                <w:lang w:val="en-US" w:eastAsia="zh-CN" w:bidi="ar-SA"/>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30228</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工会经费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kern w:val="2"/>
                <w:sz w:val="16"/>
                <w:szCs w:val="16"/>
                <w:highlight w:val="none"/>
                <w:u w:val="none"/>
                <w:lang w:val="en-US" w:eastAsia="zh-CN" w:bidi="ar-SA"/>
              </w:rPr>
            </w:pPr>
            <w:r>
              <w:rPr>
                <w:rFonts w:hint="eastAsia" w:ascii="Times New Roman" w:hAnsi="Times New Roman" w:cs="Times New Roman"/>
                <w:sz w:val="16"/>
                <w:szCs w:val="16"/>
                <w:highlight w:val="none"/>
                <w:lang w:val="en-US" w:eastAsia="zh-CN"/>
              </w:rPr>
              <w:t>4.59</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39908</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对民间非营利组织和群众性自治组织补贴</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r>
      <w:tr>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30309</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奖励金</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kern w:val="2"/>
                <w:sz w:val="16"/>
                <w:szCs w:val="16"/>
                <w:highlight w:val="none"/>
                <w:u w:val="none"/>
                <w:lang w:val="en-US" w:eastAsia="zh-CN" w:bidi="ar-SA"/>
              </w:rPr>
            </w:pPr>
            <w:r>
              <w:rPr>
                <w:rFonts w:hint="eastAsia" w:ascii="Times New Roman" w:hAnsi="Times New Roman" w:cs="Times New Roman"/>
                <w:i w:val="0"/>
                <w:iCs w:val="0"/>
                <w:color w:val="000000"/>
                <w:sz w:val="16"/>
                <w:szCs w:val="16"/>
                <w:highlight w:val="none"/>
                <w:u w:val="none"/>
                <w:lang w:val="en-US" w:eastAsia="zh-CN"/>
              </w:rPr>
              <w:t>0.08</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30229</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福利费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宋体" w:cs="Times New Roman"/>
                <w:i w:val="0"/>
                <w:iCs w:val="0"/>
                <w:color w:val="000000"/>
                <w:kern w:val="2"/>
                <w:sz w:val="16"/>
                <w:szCs w:val="16"/>
                <w:highlight w:val="none"/>
                <w:u w:val="none"/>
                <w:lang w:val="en-US" w:eastAsia="zh-CN" w:bidi="ar-SA"/>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39909</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r>
      <w:tr>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30310</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个人农业生产补贴</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30231</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w:t>
            </w:r>
            <w:r>
              <w:rPr>
                <w:rFonts w:ascii="Times New Roman" w:hAnsi="Times New Roman" w:eastAsia="仿宋_GB2312" w:cs="Times New Roman"/>
                <w:color w:val="000000"/>
                <w:kern w:val="0"/>
                <w:sz w:val="16"/>
                <w:szCs w:val="16"/>
                <w:lang w:bidi="ar"/>
              </w:rPr>
              <w:t xml:space="preserve"> 公务用车运行维护费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kern w:val="2"/>
                <w:sz w:val="16"/>
                <w:szCs w:val="16"/>
                <w:highlight w:val="none"/>
                <w:u w:val="none"/>
                <w:lang w:val="en-US" w:eastAsia="zh-CN" w:bidi="ar-SA"/>
              </w:rPr>
            </w:pPr>
            <w:r>
              <w:rPr>
                <w:rFonts w:hint="eastAsia" w:ascii="Times New Roman" w:hAnsi="Times New Roman" w:cs="Times New Roman"/>
                <w:sz w:val="16"/>
                <w:szCs w:val="16"/>
                <w:highlight w:val="none"/>
                <w:lang w:val="en-US" w:eastAsia="zh-CN"/>
              </w:rPr>
              <w:t>6.09</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39910</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r>
      <w:tr>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30311</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代缴社会保险费</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30239</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其他交通费用</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kern w:val="2"/>
                <w:sz w:val="16"/>
                <w:szCs w:val="16"/>
                <w:highlight w:val="none"/>
                <w:u w:val="none"/>
                <w:lang w:val="en-US" w:eastAsia="zh-CN" w:bidi="ar-SA"/>
              </w:rPr>
            </w:pPr>
            <w:r>
              <w:rPr>
                <w:rFonts w:hint="eastAsia" w:ascii="Times New Roman" w:hAnsi="Times New Roman" w:cs="Times New Roman"/>
                <w:sz w:val="16"/>
                <w:szCs w:val="16"/>
                <w:highlight w:val="none"/>
                <w:lang w:val="en-US" w:eastAsia="zh-CN"/>
              </w:rPr>
              <w:t>27.95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39999</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其他支出</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r>
      <w:tr>
        <w:tblPrEx>
          <w:tblCellMar>
            <w:top w:w="15" w:type="dxa"/>
            <w:left w:w="15" w:type="dxa"/>
            <w:bottom w:w="15" w:type="dxa"/>
            <w:right w:w="15" w:type="dxa"/>
          </w:tblCellMar>
        </w:tblPrEx>
        <w:trPr>
          <w:trHeight w:val="29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30399</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其他对个人和家庭的补助</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30240</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税金及附加费用</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宋体" w:cs="Times New Roman"/>
                <w:i w:val="0"/>
                <w:iCs w:val="0"/>
                <w:color w:val="000000"/>
                <w:kern w:val="2"/>
                <w:sz w:val="16"/>
                <w:szCs w:val="16"/>
                <w:highlight w:val="none"/>
                <w:u w:val="none"/>
                <w:lang w:val="en-US" w:eastAsia="zh-CN" w:bidi="ar-SA"/>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18"/>
                <w:szCs w:val="18"/>
              </w:rPr>
            </w:pP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r>
      <w:tr>
        <w:tblPrEx>
          <w:tblCellMar>
            <w:top w:w="15" w:type="dxa"/>
            <w:left w:w="15" w:type="dxa"/>
            <w:bottom w:w="15" w:type="dxa"/>
            <w:right w:w="15" w:type="dxa"/>
          </w:tblCellMar>
        </w:tblPrEx>
        <w:trPr>
          <w:trHeight w:val="23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30299</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w:t>
            </w:r>
            <w:r>
              <w:rPr>
                <w:rFonts w:ascii="Times New Roman" w:hAnsi="Times New Roman" w:eastAsia="仿宋_GB2312" w:cs="Times New Roman"/>
                <w:color w:val="000000"/>
                <w:kern w:val="0"/>
                <w:sz w:val="16"/>
                <w:szCs w:val="16"/>
                <w:lang w:bidi="ar"/>
              </w:rPr>
              <w:t xml:space="preserve"> 其他商品和服务支出</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kern w:val="2"/>
                <w:sz w:val="16"/>
                <w:szCs w:val="16"/>
                <w:highlight w:val="none"/>
                <w:u w:val="none"/>
                <w:lang w:val="en-US" w:eastAsia="zh-CN" w:bidi="ar-SA"/>
              </w:rPr>
            </w:pPr>
            <w:r>
              <w:rPr>
                <w:rFonts w:hint="eastAsia" w:ascii="Times New Roman" w:hAnsi="Times New Roman" w:cs="Times New Roman"/>
                <w:sz w:val="16"/>
                <w:szCs w:val="16"/>
                <w:highlight w:val="none"/>
                <w:lang w:val="en-US" w:eastAsia="zh-CN"/>
              </w:rPr>
              <w:t>12.39</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18"/>
                <w:szCs w:val="18"/>
              </w:rPr>
            </w:pP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r>
      <w:tr>
        <w:tblPrEx>
          <w:tblCellMar>
            <w:top w:w="15" w:type="dxa"/>
            <w:left w:w="15" w:type="dxa"/>
            <w:bottom w:w="15" w:type="dxa"/>
            <w:right w:w="15" w:type="dxa"/>
          </w:tblCellMar>
        </w:tblPrEx>
        <w:trPr>
          <w:trHeight w:val="343" w:hRule="atLeast"/>
          <w:jc w:val="center"/>
        </w:trPr>
        <w:tc>
          <w:tcPr>
            <w:tcW w:w="31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人员经费合计</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sz w:val="20"/>
                <w:szCs w:val="20"/>
                <w:lang w:val="en-US" w:eastAsia="zh-CN"/>
              </w:rPr>
            </w:pPr>
            <w:r>
              <w:rPr>
                <w:rFonts w:hint="eastAsia" w:ascii="Times New Roman" w:hAnsi="Times New Roman" w:cs="Times New Roman"/>
                <w:i w:val="0"/>
                <w:iCs w:val="0"/>
                <w:color w:val="000000"/>
                <w:sz w:val="16"/>
                <w:szCs w:val="16"/>
                <w:highlight w:val="none"/>
                <w:u w:val="none"/>
                <w:lang w:val="en-US" w:eastAsia="zh-CN"/>
              </w:rPr>
              <w:t>538.37</w:t>
            </w:r>
          </w:p>
        </w:tc>
        <w:tc>
          <w:tcPr>
            <w:tcW w:w="63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公用经费合计</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sz w:val="18"/>
                <w:szCs w:val="18"/>
                <w:lang w:val="en-US" w:eastAsia="zh-CN"/>
              </w:rPr>
            </w:pPr>
            <w:r>
              <w:rPr>
                <w:rFonts w:hint="eastAsia" w:ascii="Times New Roman" w:hAnsi="Times New Roman" w:eastAsia="仿宋_GB2312" w:cs="Times New Roman"/>
                <w:color w:val="000000"/>
                <w:sz w:val="18"/>
                <w:szCs w:val="18"/>
                <w:lang w:val="en-US" w:eastAsia="zh-CN"/>
              </w:rPr>
              <w:t>70.45</w:t>
            </w:r>
          </w:p>
        </w:tc>
      </w:tr>
    </w:tbl>
    <w:p>
      <w:pPr>
        <w:rPr>
          <w:rFonts w:ascii="Times New Roman" w:hAnsi="Times New Roman" w:eastAsia="仿宋_GB2312" w:cs="Times New Roman"/>
        </w:rPr>
        <w:sectPr>
          <w:pgSz w:w="11906" w:h="16838"/>
          <w:pgMar w:top="1474" w:right="1474" w:bottom="1474" w:left="1474" w:header="851" w:footer="992" w:gutter="0"/>
          <w:cols w:space="0" w:num="1"/>
          <w:docGrid w:type="lines" w:linePitch="312" w:charSpace="0"/>
        </w:sectPr>
      </w:pPr>
      <w:r>
        <w:rPr>
          <w:rFonts w:ascii="Times New Roman" w:hAnsi="Times New Roman" w:eastAsia="仿宋_GB2312" w:cs="Times New Roman"/>
          <w:color w:val="000000"/>
          <w:kern w:val="0"/>
          <w:sz w:val="24"/>
          <w:szCs w:val="24"/>
          <w:lang w:bidi="ar"/>
        </w:rPr>
        <w:t>注：本表反映部门本年度一般公共预算财政拨款基本支出明细情况。</w:t>
      </w:r>
    </w:p>
    <w:tbl>
      <w:tblPr>
        <w:tblStyle w:val="8"/>
        <w:tblW w:w="10350" w:type="dxa"/>
        <w:jc w:val="center"/>
        <w:tblLayout w:type="fixed"/>
        <w:tblCellMar>
          <w:top w:w="15" w:type="dxa"/>
          <w:left w:w="15" w:type="dxa"/>
          <w:bottom w:w="15" w:type="dxa"/>
          <w:right w:w="15" w:type="dxa"/>
        </w:tblCellMar>
      </w:tblPr>
      <w:tblGrid>
        <w:gridCol w:w="555"/>
        <w:gridCol w:w="1080"/>
        <w:gridCol w:w="1321"/>
        <w:gridCol w:w="1996"/>
        <w:gridCol w:w="1080"/>
        <w:gridCol w:w="1080"/>
        <w:gridCol w:w="1080"/>
        <w:gridCol w:w="1081"/>
        <w:gridCol w:w="1077"/>
      </w:tblGrid>
      <w:tr>
        <w:tblPrEx>
          <w:tblCellMar>
            <w:top w:w="15" w:type="dxa"/>
            <w:left w:w="15" w:type="dxa"/>
            <w:bottom w:w="15" w:type="dxa"/>
            <w:right w:w="15" w:type="dxa"/>
          </w:tblCellMar>
        </w:tblPrEx>
        <w:trPr>
          <w:trHeight w:val="600" w:hRule="atLeast"/>
          <w:jc w:val="center"/>
        </w:trPr>
        <w:tc>
          <w:tcPr>
            <w:tcW w:w="10350" w:type="dxa"/>
            <w:gridSpan w:val="9"/>
            <w:shd w:val="clear" w:color="auto" w:fill="FFFFFF"/>
            <w:vAlign w:val="center"/>
          </w:tcPr>
          <w:p>
            <w:pPr>
              <w:widowControl/>
              <w:jc w:val="center"/>
              <w:textAlignment w:val="center"/>
              <w:rPr>
                <w:rFonts w:ascii="Times New Roman" w:hAnsi="Times New Roman" w:eastAsia="仿宋_GB2312" w:cs="Times New Roman"/>
                <w:b/>
                <w:bCs/>
                <w:color w:val="000000"/>
                <w:sz w:val="32"/>
                <w:szCs w:val="32"/>
              </w:rPr>
            </w:pPr>
            <w:r>
              <w:rPr>
                <w:rFonts w:ascii="Times New Roman" w:hAnsi="Times New Roman" w:eastAsia="仿宋_GB2312" w:cs="Times New Roman"/>
                <w:b/>
                <w:bCs/>
                <w:color w:val="000000"/>
                <w:kern w:val="0"/>
                <w:sz w:val="32"/>
                <w:szCs w:val="32"/>
                <w:lang w:bidi="ar"/>
              </w:rPr>
              <w:t>政府性基金预算财政拨款收入支出决算表</w:t>
            </w:r>
          </w:p>
        </w:tc>
      </w:tr>
      <w:tr>
        <w:tblPrEx>
          <w:tblCellMar>
            <w:top w:w="15" w:type="dxa"/>
            <w:left w:w="15" w:type="dxa"/>
            <w:bottom w:w="15" w:type="dxa"/>
            <w:right w:w="15" w:type="dxa"/>
          </w:tblCellMar>
        </w:tblPrEx>
        <w:trPr>
          <w:trHeight w:val="211" w:hRule="atLeast"/>
          <w:jc w:val="center"/>
        </w:trPr>
        <w:tc>
          <w:tcPr>
            <w:tcW w:w="555" w:type="dxa"/>
            <w:shd w:val="clear" w:color="auto" w:fill="FFFFFF"/>
            <w:vAlign w:val="center"/>
          </w:tcPr>
          <w:p>
            <w:pPr>
              <w:jc w:val="center"/>
              <w:rPr>
                <w:rFonts w:ascii="Times New Roman" w:hAnsi="Times New Roman" w:eastAsia="仿宋_GB2312" w:cs="Times New Roman"/>
                <w:color w:val="000000"/>
                <w:sz w:val="20"/>
                <w:szCs w:val="20"/>
              </w:rPr>
            </w:pPr>
          </w:p>
        </w:tc>
        <w:tc>
          <w:tcPr>
            <w:tcW w:w="1080" w:type="dxa"/>
            <w:shd w:val="clear" w:color="auto" w:fill="FFFFFF"/>
            <w:vAlign w:val="center"/>
          </w:tcPr>
          <w:p>
            <w:pPr>
              <w:jc w:val="center"/>
              <w:rPr>
                <w:rFonts w:ascii="Times New Roman" w:hAnsi="Times New Roman" w:eastAsia="仿宋_GB2312" w:cs="Times New Roman"/>
                <w:color w:val="000000"/>
                <w:sz w:val="20"/>
                <w:szCs w:val="20"/>
              </w:rPr>
            </w:pPr>
          </w:p>
        </w:tc>
        <w:tc>
          <w:tcPr>
            <w:tcW w:w="1321" w:type="dxa"/>
            <w:shd w:val="clear" w:color="auto" w:fill="FFFFFF"/>
            <w:vAlign w:val="center"/>
          </w:tcPr>
          <w:p>
            <w:pPr>
              <w:jc w:val="center"/>
              <w:rPr>
                <w:rFonts w:ascii="Times New Roman" w:hAnsi="Times New Roman" w:eastAsia="仿宋_GB2312" w:cs="Times New Roman"/>
                <w:color w:val="000000"/>
                <w:sz w:val="20"/>
                <w:szCs w:val="20"/>
              </w:rPr>
            </w:pPr>
          </w:p>
        </w:tc>
        <w:tc>
          <w:tcPr>
            <w:tcW w:w="1996" w:type="dxa"/>
            <w:shd w:val="clear" w:color="auto" w:fill="auto"/>
            <w:vAlign w:val="bottom"/>
          </w:tcPr>
          <w:p>
            <w:pPr>
              <w:rPr>
                <w:rFonts w:ascii="Times New Roman" w:hAnsi="Times New Roman" w:eastAsia="仿宋_GB2312" w:cs="Times New Roman"/>
                <w:color w:val="000000"/>
                <w:sz w:val="24"/>
              </w:rPr>
            </w:pPr>
          </w:p>
        </w:tc>
        <w:tc>
          <w:tcPr>
            <w:tcW w:w="1080" w:type="dxa"/>
            <w:shd w:val="clear" w:color="auto" w:fill="auto"/>
            <w:vAlign w:val="bottom"/>
          </w:tcPr>
          <w:p>
            <w:pPr>
              <w:rPr>
                <w:rFonts w:ascii="Times New Roman" w:hAnsi="Times New Roman" w:eastAsia="仿宋_GB2312" w:cs="Times New Roman"/>
                <w:color w:val="000000"/>
                <w:sz w:val="24"/>
              </w:rPr>
            </w:pPr>
          </w:p>
        </w:tc>
        <w:tc>
          <w:tcPr>
            <w:tcW w:w="1080" w:type="dxa"/>
            <w:shd w:val="clear" w:color="auto" w:fill="auto"/>
            <w:vAlign w:val="bottom"/>
          </w:tcPr>
          <w:p>
            <w:pPr>
              <w:rPr>
                <w:rFonts w:ascii="Times New Roman" w:hAnsi="Times New Roman" w:eastAsia="仿宋_GB2312" w:cs="Times New Roman"/>
                <w:color w:val="000000"/>
                <w:sz w:val="24"/>
              </w:rPr>
            </w:pPr>
          </w:p>
        </w:tc>
        <w:tc>
          <w:tcPr>
            <w:tcW w:w="1080" w:type="dxa"/>
            <w:shd w:val="clear" w:color="auto" w:fill="auto"/>
            <w:vAlign w:val="bottom"/>
          </w:tcPr>
          <w:p>
            <w:pPr>
              <w:rPr>
                <w:rFonts w:ascii="Times New Roman" w:hAnsi="Times New Roman" w:eastAsia="仿宋_GB2312" w:cs="Times New Roman"/>
                <w:color w:val="000000"/>
                <w:sz w:val="24"/>
              </w:rPr>
            </w:pPr>
          </w:p>
        </w:tc>
        <w:tc>
          <w:tcPr>
            <w:tcW w:w="1081" w:type="dxa"/>
            <w:shd w:val="clear" w:color="auto" w:fill="auto"/>
            <w:vAlign w:val="bottom"/>
          </w:tcPr>
          <w:p>
            <w:pPr>
              <w:rPr>
                <w:rFonts w:ascii="Times New Roman" w:hAnsi="Times New Roman" w:eastAsia="仿宋_GB2312" w:cs="Times New Roman"/>
                <w:color w:val="000000"/>
                <w:sz w:val="24"/>
              </w:rPr>
            </w:pPr>
          </w:p>
        </w:tc>
        <w:tc>
          <w:tcPr>
            <w:tcW w:w="1077" w:type="dxa"/>
            <w:shd w:val="clear" w:color="auto" w:fill="FFFFFF"/>
            <w:vAlign w:val="center"/>
          </w:tcPr>
          <w:p>
            <w:pPr>
              <w:widowControl/>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公开07表</w:t>
            </w:r>
          </w:p>
        </w:tc>
      </w:tr>
      <w:tr>
        <w:tblPrEx>
          <w:tblCellMar>
            <w:top w:w="15" w:type="dxa"/>
            <w:left w:w="15" w:type="dxa"/>
            <w:bottom w:w="15" w:type="dxa"/>
            <w:right w:w="15" w:type="dxa"/>
          </w:tblCellMar>
        </w:tblPrEx>
        <w:trPr>
          <w:trHeight w:val="301" w:hRule="atLeast"/>
          <w:jc w:val="center"/>
        </w:trPr>
        <w:tc>
          <w:tcPr>
            <w:tcW w:w="555" w:type="dxa"/>
            <w:shd w:val="clear" w:color="auto" w:fill="FFFFFF"/>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p>
        </w:tc>
        <w:tc>
          <w:tcPr>
            <w:tcW w:w="4397" w:type="dxa"/>
            <w:gridSpan w:val="3"/>
            <w:shd w:val="clear" w:color="auto" w:fill="FFFFFF"/>
            <w:vAlign w:val="center"/>
          </w:tcPr>
          <w:p>
            <w:pP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昌黎县人民政府办公室（本级）</w:t>
            </w:r>
          </w:p>
        </w:tc>
        <w:tc>
          <w:tcPr>
            <w:tcW w:w="1080" w:type="dxa"/>
            <w:shd w:val="clear" w:color="auto" w:fill="FFFFFF"/>
            <w:vAlign w:val="center"/>
          </w:tcPr>
          <w:p>
            <w:pP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2024年度</w:t>
            </w:r>
          </w:p>
        </w:tc>
        <w:tc>
          <w:tcPr>
            <w:tcW w:w="1080" w:type="dxa"/>
            <w:shd w:val="clear" w:color="auto" w:fill="FFFFFF"/>
            <w:vAlign w:val="center"/>
          </w:tcPr>
          <w:p>
            <w:pPr>
              <w:rPr>
                <w:rFonts w:ascii="Times New Roman" w:hAnsi="Times New Roman" w:eastAsia="仿宋_GB2312" w:cs="Times New Roman"/>
                <w:color w:val="000000"/>
                <w:sz w:val="20"/>
                <w:szCs w:val="20"/>
              </w:rPr>
            </w:pPr>
          </w:p>
        </w:tc>
        <w:tc>
          <w:tcPr>
            <w:tcW w:w="1080" w:type="dxa"/>
            <w:shd w:val="clear" w:color="auto" w:fill="FFFFFF"/>
            <w:vAlign w:val="center"/>
          </w:tcPr>
          <w:p>
            <w:pPr>
              <w:rPr>
                <w:rFonts w:ascii="Times New Roman" w:hAnsi="Times New Roman" w:eastAsia="仿宋_GB2312" w:cs="Times New Roman"/>
                <w:color w:val="000000"/>
                <w:sz w:val="20"/>
                <w:szCs w:val="20"/>
              </w:rPr>
            </w:pPr>
          </w:p>
        </w:tc>
        <w:tc>
          <w:tcPr>
            <w:tcW w:w="1081" w:type="dxa"/>
            <w:shd w:val="clear" w:color="auto" w:fill="FFFFFF"/>
            <w:vAlign w:val="center"/>
          </w:tcPr>
          <w:p>
            <w:pPr>
              <w:rPr>
                <w:rFonts w:ascii="Times New Roman" w:hAnsi="Times New Roman" w:eastAsia="仿宋_GB2312" w:cs="Times New Roman"/>
                <w:color w:val="000000"/>
                <w:sz w:val="20"/>
                <w:szCs w:val="20"/>
              </w:rPr>
            </w:pPr>
          </w:p>
        </w:tc>
        <w:tc>
          <w:tcPr>
            <w:tcW w:w="1077" w:type="dxa"/>
            <w:shd w:val="clear" w:color="auto" w:fill="FFFFFF"/>
            <w:vAlign w:val="center"/>
          </w:tcPr>
          <w:p>
            <w:pPr>
              <w:widowControl/>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单位：万元</w:t>
            </w:r>
          </w:p>
        </w:tc>
      </w:tr>
      <w:tr>
        <w:tblPrEx>
          <w:tblCellMar>
            <w:top w:w="15" w:type="dxa"/>
            <w:left w:w="15" w:type="dxa"/>
            <w:bottom w:w="15" w:type="dxa"/>
            <w:right w:w="15" w:type="dxa"/>
          </w:tblCellMar>
        </w:tblPrEx>
        <w:trPr>
          <w:trHeight w:val="405" w:hRule="atLeast"/>
          <w:jc w:val="center"/>
        </w:trPr>
        <w:tc>
          <w:tcPr>
            <w:tcW w:w="29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 xml:space="preserve">项    </w:t>
            </w:r>
            <w:r>
              <w:rPr>
                <w:rStyle w:val="21"/>
                <w:rFonts w:hint="default" w:ascii="Times New Roman" w:hAnsi="Times New Roman" w:eastAsia="仿宋_GB2312" w:cs="Times New Roman"/>
                <w:b/>
                <w:bCs/>
                <w:sz w:val="22"/>
                <w:szCs w:val="22"/>
                <w:lang w:bidi="ar"/>
              </w:rPr>
              <w:t>目</w:t>
            </w:r>
          </w:p>
        </w:tc>
        <w:tc>
          <w:tcPr>
            <w:tcW w:w="19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年初结转和结余</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本年收入</w:t>
            </w:r>
          </w:p>
        </w:tc>
        <w:tc>
          <w:tcPr>
            <w:tcW w:w="32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本年支出</w:t>
            </w:r>
          </w:p>
        </w:tc>
        <w:tc>
          <w:tcPr>
            <w:tcW w:w="10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年末结转和结余</w:t>
            </w:r>
          </w:p>
        </w:tc>
      </w:tr>
      <w:tr>
        <w:tblPrEx>
          <w:tblCellMar>
            <w:top w:w="15" w:type="dxa"/>
            <w:left w:w="15" w:type="dxa"/>
            <w:bottom w:w="15" w:type="dxa"/>
            <w:right w:w="15" w:type="dxa"/>
          </w:tblCellMar>
        </w:tblPrEx>
        <w:trPr>
          <w:trHeight w:val="540" w:hRule="atLeast"/>
          <w:jc w:val="center"/>
        </w:trPr>
        <w:tc>
          <w:tcPr>
            <w:tcW w:w="163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科目代码</w:t>
            </w:r>
          </w:p>
        </w:tc>
        <w:tc>
          <w:tcPr>
            <w:tcW w:w="13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科目名称</w:t>
            </w:r>
          </w:p>
        </w:tc>
        <w:tc>
          <w:tcPr>
            <w:tcW w:w="1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b/>
                <w:bCs/>
                <w:color w:val="000000"/>
                <w:sz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b/>
                <w:bCs/>
                <w:color w:val="000000"/>
                <w:sz w:val="22"/>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 xml:space="preserve">基本支出  </w:t>
            </w: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项目支出</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b/>
                <w:bCs/>
                <w:color w:val="000000"/>
                <w:sz w:val="22"/>
              </w:rPr>
            </w:pPr>
          </w:p>
        </w:tc>
      </w:tr>
      <w:tr>
        <w:tblPrEx>
          <w:tblCellMar>
            <w:top w:w="15" w:type="dxa"/>
            <w:left w:w="15" w:type="dxa"/>
            <w:bottom w:w="15" w:type="dxa"/>
            <w:right w:w="15" w:type="dxa"/>
          </w:tblCellMar>
        </w:tblPrEx>
        <w:trPr>
          <w:trHeight w:val="360" w:hRule="atLeast"/>
          <w:jc w:val="center"/>
        </w:trPr>
        <w:tc>
          <w:tcPr>
            <w:tcW w:w="16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450" w:hRule="atLeast"/>
          <w:jc w:val="center"/>
        </w:trPr>
        <w:tc>
          <w:tcPr>
            <w:tcW w:w="16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450" w:hRule="atLeast"/>
          <w:jc w:val="center"/>
        </w:trPr>
        <w:tc>
          <w:tcPr>
            <w:tcW w:w="29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栏次</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r>
      <w:tr>
        <w:tblPrEx>
          <w:tblCellMar>
            <w:top w:w="15" w:type="dxa"/>
            <w:left w:w="15" w:type="dxa"/>
            <w:bottom w:w="15" w:type="dxa"/>
            <w:right w:w="15" w:type="dxa"/>
          </w:tblCellMar>
        </w:tblPrEx>
        <w:trPr>
          <w:trHeight w:val="450" w:hRule="atLeast"/>
          <w:jc w:val="center"/>
        </w:trPr>
        <w:tc>
          <w:tcPr>
            <w:tcW w:w="29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szCs w:val="24"/>
                <w:lang w:bidi="ar"/>
              </w:rPr>
              <w:t>合计</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rPr>
            </w:pPr>
          </w:p>
        </w:tc>
      </w:tr>
      <w:tr>
        <w:tblPrEx>
          <w:tblCellMar>
            <w:top w:w="15" w:type="dxa"/>
            <w:left w:w="15" w:type="dxa"/>
            <w:bottom w:w="15" w:type="dxa"/>
            <w:right w:w="15" w:type="dxa"/>
          </w:tblCellMar>
        </w:tblPrEx>
        <w:trPr>
          <w:trHeight w:val="450" w:hRule="atLeast"/>
          <w:jc w:val="center"/>
        </w:trPr>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rPr>
            </w:pPr>
          </w:p>
        </w:tc>
      </w:tr>
      <w:tr>
        <w:tblPrEx>
          <w:tblCellMar>
            <w:top w:w="15" w:type="dxa"/>
            <w:left w:w="15" w:type="dxa"/>
            <w:bottom w:w="15" w:type="dxa"/>
            <w:right w:w="15" w:type="dxa"/>
          </w:tblCellMar>
        </w:tblPrEx>
        <w:trPr>
          <w:trHeight w:val="450" w:hRule="atLeast"/>
          <w:jc w:val="center"/>
        </w:trPr>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rPr>
            </w:pP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rPr>
            </w:pPr>
          </w:p>
        </w:tc>
      </w:tr>
      <w:tr>
        <w:tblPrEx>
          <w:tblCellMar>
            <w:top w:w="15" w:type="dxa"/>
            <w:left w:w="15" w:type="dxa"/>
            <w:bottom w:w="15" w:type="dxa"/>
            <w:right w:w="15" w:type="dxa"/>
          </w:tblCellMar>
        </w:tblPrEx>
        <w:trPr>
          <w:trHeight w:val="450" w:hRule="atLeast"/>
          <w:jc w:val="center"/>
        </w:trPr>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rPr>
            </w:pPr>
          </w:p>
        </w:tc>
      </w:tr>
      <w:tr>
        <w:tblPrEx>
          <w:tblCellMar>
            <w:top w:w="15" w:type="dxa"/>
            <w:left w:w="15" w:type="dxa"/>
            <w:bottom w:w="15" w:type="dxa"/>
            <w:right w:w="15" w:type="dxa"/>
          </w:tblCellMar>
        </w:tblPrEx>
        <w:trPr>
          <w:trHeight w:val="450" w:hRule="atLeast"/>
          <w:jc w:val="center"/>
        </w:trPr>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rPr>
            </w:pP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rPr>
            </w:pPr>
          </w:p>
        </w:tc>
      </w:tr>
      <w:tr>
        <w:tblPrEx>
          <w:tblCellMar>
            <w:top w:w="15" w:type="dxa"/>
            <w:left w:w="15" w:type="dxa"/>
            <w:bottom w:w="15" w:type="dxa"/>
            <w:right w:w="15" w:type="dxa"/>
          </w:tblCellMar>
        </w:tblPrEx>
        <w:trPr>
          <w:trHeight w:val="450" w:hRule="atLeast"/>
          <w:jc w:val="center"/>
        </w:trPr>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rPr>
            </w:pP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rPr>
            </w:pPr>
          </w:p>
        </w:tc>
      </w:tr>
      <w:tr>
        <w:tblPrEx>
          <w:tblCellMar>
            <w:top w:w="15" w:type="dxa"/>
            <w:left w:w="15" w:type="dxa"/>
            <w:bottom w:w="15" w:type="dxa"/>
            <w:right w:w="15" w:type="dxa"/>
          </w:tblCellMar>
        </w:tblPrEx>
        <w:trPr>
          <w:trHeight w:val="450" w:hRule="atLeast"/>
          <w:jc w:val="center"/>
        </w:trPr>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rPr>
            </w:pP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rPr>
            </w:pPr>
          </w:p>
        </w:tc>
      </w:tr>
      <w:tr>
        <w:tblPrEx>
          <w:tblCellMar>
            <w:top w:w="15" w:type="dxa"/>
            <w:left w:w="15" w:type="dxa"/>
            <w:bottom w:w="15" w:type="dxa"/>
            <w:right w:w="15" w:type="dxa"/>
          </w:tblCellMar>
        </w:tblPrEx>
        <w:trPr>
          <w:trHeight w:val="645" w:hRule="atLeast"/>
          <w:jc w:val="center"/>
        </w:trPr>
        <w:tc>
          <w:tcPr>
            <w:tcW w:w="10350" w:type="dxa"/>
            <w:gridSpan w:val="9"/>
            <w:shd w:val="clear" w:color="auto" w:fill="auto"/>
            <w:vAlign w:val="center"/>
          </w:tcPr>
          <w:p>
            <w:pPr>
              <w:rPr>
                <w:rFonts w:hint="eastAsia" w:ascii="Times New Roman" w:hAnsi="Times New Roman" w:eastAsia="仿宋_GB2312" w:cs="Times New Roman"/>
                <w:b/>
                <w:lang w:eastAsia="zh-CN"/>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r>
              <w:rPr>
                <w:rFonts w:hint="eastAsia" w:ascii="Times New Roman" w:hAnsi="Times New Roman" w:eastAsia="仿宋_GB2312" w:cs="Times New Roman"/>
                <w:color w:val="000000"/>
                <w:kern w:val="0"/>
                <w:sz w:val="24"/>
                <w:szCs w:val="24"/>
                <w:lang w:eastAsia="zh-CN" w:bidi="ar"/>
              </w:rPr>
              <w:t>本部门本年度无政府性基金预算收支及结转结余情况，按要求以空表列示。</w:t>
            </w:r>
          </w:p>
          <w:p>
            <w:pPr>
              <w:widowControl/>
              <w:jc w:val="left"/>
              <w:textAlignment w:val="center"/>
              <w:rPr>
                <w:rFonts w:ascii="Times New Roman" w:hAnsi="Times New Roman" w:eastAsia="仿宋_GB2312" w:cs="Times New Roman"/>
                <w:color w:val="000000"/>
                <w:sz w:val="24"/>
              </w:rPr>
            </w:pPr>
          </w:p>
        </w:tc>
      </w:tr>
    </w:tbl>
    <w:p>
      <w:pPr>
        <w:rPr>
          <w:rFonts w:ascii="Times New Roman" w:hAnsi="Times New Roman" w:eastAsia="仿宋_GB2312" w:cs="Times New Roman"/>
        </w:rPr>
        <w:sectPr>
          <w:pgSz w:w="11906" w:h="16838"/>
          <w:pgMar w:top="1474" w:right="1474" w:bottom="1474" w:left="1474" w:header="851" w:footer="992" w:gutter="0"/>
          <w:cols w:space="0" w:num="1"/>
          <w:docGrid w:type="lines" w:linePitch="312" w:charSpace="0"/>
        </w:sectPr>
      </w:pPr>
    </w:p>
    <w:tbl>
      <w:tblPr>
        <w:tblStyle w:val="8"/>
        <w:tblW w:w="10422" w:type="dxa"/>
        <w:jc w:val="center"/>
        <w:tblLayout w:type="fixed"/>
        <w:tblCellMar>
          <w:top w:w="15" w:type="dxa"/>
          <w:left w:w="15" w:type="dxa"/>
          <w:bottom w:w="15" w:type="dxa"/>
          <w:right w:w="15" w:type="dxa"/>
        </w:tblCellMar>
      </w:tblPr>
      <w:tblGrid>
        <w:gridCol w:w="1016"/>
        <w:gridCol w:w="176"/>
        <w:gridCol w:w="819"/>
        <w:gridCol w:w="1056"/>
        <w:gridCol w:w="2419"/>
        <w:gridCol w:w="762"/>
        <w:gridCol w:w="1036"/>
        <w:gridCol w:w="977"/>
        <w:gridCol w:w="2161"/>
      </w:tblGrid>
      <w:tr>
        <w:tblPrEx>
          <w:tblCellMar>
            <w:top w:w="15" w:type="dxa"/>
            <w:left w:w="15" w:type="dxa"/>
            <w:bottom w:w="15" w:type="dxa"/>
            <w:right w:w="15" w:type="dxa"/>
          </w:tblCellMar>
        </w:tblPrEx>
        <w:trPr>
          <w:trHeight w:val="720" w:hRule="atLeast"/>
          <w:jc w:val="center"/>
        </w:trPr>
        <w:tc>
          <w:tcPr>
            <w:tcW w:w="10422" w:type="dxa"/>
            <w:gridSpan w:val="9"/>
            <w:shd w:val="clear" w:color="auto" w:fill="FFFFFF"/>
            <w:vAlign w:val="center"/>
          </w:tcPr>
          <w:p>
            <w:pPr>
              <w:widowControl/>
              <w:jc w:val="center"/>
              <w:textAlignment w:val="center"/>
              <w:rPr>
                <w:rFonts w:ascii="Times New Roman" w:hAnsi="Times New Roman" w:eastAsia="仿宋_GB2312" w:cs="Times New Roman"/>
                <w:b/>
                <w:bCs/>
                <w:color w:val="000000"/>
                <w:sz w:val="32"/>
                <w:szCs w:val="32"/>
              </w:rPr>
            </w:pPr>
            <w:r>
              <w:rPr>
                <w:rFonts w:ascii="Times New Roman" w:hAnsi="Times New Roman" w:eastAsia="仿宋_GB2312" w:cs="Times New Roman"/>
                <w:b/>
                <w:bCs/>
                <w:color w:val="000000"/>
                <w:kern w:val="0"/>
                <w:sz w:val="32"/>
                <w:szCs w:val="32"/>
                <w:lang w:bidi="ar"/>
              </w:rPr>
              <w:t>国有资本经营预算财政拨款支出决算表</w:t>
            </w:r>
          </w:p>
        </w:tc>
      </w:tr>
      <w:tr>
        <w:tblPrEx>
          <w:tblCellMar>
            <w:top w:w="15" w:type="dxa"/>
            <w:left w:w="15" w:type="dxa"/>
            <w:bottom w:w="15" w:type="dxa"/>
            <w:right w:w="15" w:type="dxa"/>
          </w:tblCellMar>
        </w:tblPrEx>
        <w:trPr>
          <w:trHeight w:val="286" w:hRule="atLeast"/>
          <w:jc w:val="center"/>
        </w:trPr>
        <w:tc>
          <w:tcPr>
            <w:tcW w:w="1016" w:type="dxa"/>
            <w:shd w:val="clear" w:color="auto" w:fill="FFFFFF"/>
            <w:vAlign w:val="center"/>
          </w:tcPr>
          <w:p>
            <w:pPr>
              <w:jc w:val="center"/>
              <w:rPr>
                <w:rFonts w:ascii="Times New Roman" w:hAnsi="Times New Roman" w:eastAsia="仿宋_GB2312" w:cs="Times New Roman"/>
                <w:color w:val="000000"/>
                <w:sz w:val="20"/>
                <w:szCs w:val="20"/>
              </w:rPr>
            </w:pPr>
          </w:p>
        </w:tc>
        <w:tc>
          <w:tcPr>
            <w:tcW w:w="995" w:type="dxa"/>
            <w:gridSpan w:val="2"/>
            <w:shd w:val="clear" w:color="auto" w:fill="FFFFFF"/>
            <w:vAlign w:val="center"/>
          </w:tcPr>
          <w:p>
            <w:pPr>
              <w:jc w:val="center"/>
              <w:rPr>
                <w:rFonts w:ascii="Times New Roman" w:hAnsi="Times New Roman" w:eastAsia="仿宋_GB2312" w:cs="Times New Roman"/>
                <w:color w:val="000000"/>
                <w:sz w:val="20"/>
                <w:szCs w:val="20"/>
              </w:rPr>
            </w:pPr>
          </w:p>
        </w:tc>
        <w:tc>
          <w:tcPr>
            <w:tcW w:w="1056" w:type="dxa"/>
            <w:shd w:val="clear" w:color="auto" w:fill="FFFFFF"/>
            <w:vAlign w:val="center"/>
          </w:tcPr>
          <w:p>
            <w:pPr>
              <w:jc w:val="center"/>
              <w:rPr>
                <w:rFonts w:ascii="Times New Roman" w:hAnsi="Times New Roman" w:eastAsia="仿宋_GB2312" w:cs="Times New Roman"/>
                <w:color w:val="000000"/>
                <w:sz w:val="20"/>
                <w:szCs w:val="20"/>
              </w:rPr>
            </w:pPr>
          </w:p>
        </w:tc>
        <w:tc>
          <w:tcPr>
            <w:tcW w:w="3181" w:type="dxa"/>
            <w:gridSpan w:val="2"/>
            <w:shd w:val="clear" w:color="auto" w:fill="FFFFFF"/>
            <w:vAlign w:val="center"/>
          </w:tcPr>
          <w:p>
            <w:pPr>
              <w:rPr>
                <w:rFonts w:ascii="Times New Roman" w:hAnsi="Times New Roman" w:eastAsia="仿宋_GB2312" w:cs="Times New Roman"/>
                <w:color w:val="000000"/>
                <w:sz w:val="20"/>
                <w:szCs w:val="20"/>
              </w:rPr>
            </w:pPr>
          </w:p>
        </w:tc>
        <w:tc>
          <w:tcPr>
            <w:tcW w:w="1036" w:type="dxa"/>
            <w:shd w:val="clear" w:color="auto" w:fill="FFFFFF"/>
            <w:vAlign w:val="center"/>
          </w:tcPr>
          <w:p>
            <w:pPr>
              <w:rPr>
                <w:rFonts w:ascii="Times New Roman" w:hAnsi="Times New Roman" w:eastAsia="仿宋_GB2312" w:cs="Times New Roman"/>
                <w:color w:val="000000"/>
                <w:sz w:val="20"/>
                <w:szCs w:val="20"/>
              </w:rPr>
            </w:pPr>
          </w:p>
        </w:tc>
        <w:tc>
          <w:tcPr>
            <w:tcW w:w="3138" w:type="dxa"/>
            <w:gridSpan w:val="2"/>
            <w:shd w:val="clear" w:color="auto" w:fill="FFFFFF"/>
            <w:vAlign w:val="center"/>
          </w:tcPr>
          <w:p>
            <w:pPr>
              <w:widowControl/>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公开08表</w:t>
            </w:r>
          </w:p>
        </w:tc>
      </w:tr>
      <w:tr>
        <w:tblPrEx>
          <w:tblCellMar>
            <w:top w:w="15" w:type="dxa"/>
            <w:left w:w="15" w:type="dxa"/>
            <w:bottom w:w="15" w:type="dxa"/>
            <w:right w:w="15" w:type="dxa"/>
          </w:tblCellMar>
        </w:tblPrEx>
        <w:trPr>
          <w:trHeight w:val="286" w:hRule="atLeast"/>
          <w:jc w:val="center"/>
        </w:trPr>
        <w:tc>
          <w:tcPr>
            <w:tcW w:w="6248" w:type="dxa"/>
            <w:gridSpan w:val="6"/>
            <w:shd w:val="clear" w:color="auto" w:fill="FFFFFF"/>
            <w:vAlign w:val="center"/>
          </w:tcPr>
          <w:p>
            <w:pPr>
              <w:jc w:val="left"/>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昌黎县人民政府办公室（本级）</w:t>
            </w:r>
            <w:r>
              <w:rPr>
                <w:rFonts w:hint="eastAsia" w:ascii="Times New Roman" w:hAnsi="Times New Roman" w:eastAsia="仿宋_GB2312" w:cs="Times New Roman"/>
                <w:color w:val="000000"/>
                <w:kern w:val="0"/>
                <w:sz w:val="20"/>
                <w:szCs w:val="20"/>
                <w:lang w:val="en-US" w:eastAsia="zh-CN" w:bidi="ar"/>
              </w:rPr>
              <w:t xml:space="preserve">            </w:t>
            </w:r>
            <w:r>
              <w:rPr>
                <w:rFonts w:ascii="Times New Roman" w:hAnsi="Times New Roman" w:eastAsia="仿宋_GB2312" w:cs="Times New Roman"/>
                <w:color w:val="000000"/>
                <w:sz w:val="20"/>
                <w:szCs w:val="20"/>
              </w:rPr>
              <w:t>2024年度</w:t>
            </w:r>
          </w:p>
        </w:tc>
        <w:tc>
          <w:tcPr>
            <w:tcW w:w="1036" w:type="dxa"/>
            <w:shd w:val="clear" w:color="auto" w:fill="FFFFFF"/>
            <w:vAlign w:val="center"/>
          </w:tcPr>
          <w:p>
            <w:pPr>
              <w:rPr>
                <w:rFonts w:ascii="Times New Roman" w:hAnsi="Times New Roman" w:eastAsia="仿宋_GB2312" w:cs="Times New Roman"/>
                <w:color w:val="000000"/>
                <w:sz w:val="20"/>
                <w:szCs w:val="20"/>
              </w:rPr>
            </w:pPr>
          </w:p>
        </w:tc>
        <w:tc>
          <w:tcPr>
            <w:tcW w:w="3138" w:type="dxa"/>
            <w:gridSpan w:val="2"/>
            <w:shd w:val="clear" w:color="auto" w:fill="FFFFFF"/>
            <w:vAlign w:val="center"/>
          </w:tcPr>
          <w:p>
            <w:pPr>
              <w:widowControl/>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单位：万元</w:t>
            </w:r>
          </w:p>
        </w:tc>
      </w:tr>
      <w:tr>
        <w:tblPrEx>
          <w:tblCellMar>
            <w:top w:w="15" w:type="dxa"/>
            <w:left w:w="15" w:type="dxa"/>
            <w:bottom w:w="15" w:type="dxa"/>
            <w:right w:w="15" w:type="dxa"/>
          </w:tblCellMar>
        </w:tblPrEx>
        <w:trPr>
          <w:trHeight w:val="390" w:hRule="atLeast"/>
          <w:jc w:val="center"/>
        </w:trPr>
        <w:tc>
          <w:tcPr>
            <w:tcW w:w="30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项    目</w:t>
            </w:r>
          </w:p>
        </w:tc>
        <w:tc>
          <w:tcPr>
            <w:tcW w:w="73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本年支出</w:t>
            </w:r>
          </w:p>
        </w:tc>
      </w:tr>
      <w:tr>
        <w:tblPrEx>
          <w:tblCellMar>
            <w:top w:w="15" w:type="dxa"/>
            <w:left w:w="15" w:type="dxa"/>
            <w:bottom w:w="15" w:type="dxa"/>
            <w:right w:w="15" w:type="dxa"/>
          </w:tblCellMar>
        </w:tblPrEx>
        <w:trPr>
          <w:trHeight w:val="390" w:hRule="atLeast"/>
          <w:jc w:val="center"/>
        </w:trPr>
        <w:tc>
          <w:tcPr>
            <w:tcW w:w="11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科目代码</w:t>
            </w:r>
          </w:p>
        </w:tc>
        <w:tc>
          <w:tcPr>
            <w:tcW w:w="18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科目名称</w:t>
            </w:r>
          </w:p>
        </w:tc>
        <w:tc>
          <w:tcPr>
            <w:tcW w:w="24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277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 xml:space="preserve">基本支出  </w:t>
            </w:r>
          </w:p>
        </w:tc>
        <w:tc>
          <w:tcPr>
            <w:tcW w:w="21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项目支出</w:t>
            </w:r>
          </w:p>
        </w:tc>
      </w:tr>
      <w:tr>
        <w:tblPrEx>
          <w:tblCellMar>
            <w:top w:w="15" w:type="dxa"/>
            <w:left w:w="15" w:type="dxa"/>
            <w:bottom w:w="15" w:type="dxa"/>
            <w:right w:w="15" w:type="dxa"/>
          </w:tblCellMar>
        </w:tblPrEx>
        <w:trPr>
          <w:trHeight w:val="390" w:hRule="atLeast"/>
          <w:jc w:val="center"/>
        </w:trPr>
        <w:tc>
          <w:tcPr>
            <w:tcW w:w="11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rPr>
            </w:pPr>
          </w:p>
        </w:tc>
        <w:tc>
          <w:tcPr>
            <w:tcW w:w="18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rPr>
            </w:pPr>
          </w:p>
        </w:tc>
        <w:tc>
          <w:tcPr>
            <w:tcW w:w="24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rPr>
            </w:pPr>
          </w:p>
        </w:tc>
        <w:tc>
          <w:tcPr>
            <w:tcW w:w="27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rPr>
            </w:pPr>
          </w:p>
        </w:tc>
        <w:tc>
          <w:tcPr>
            <w:tcW w:w="2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rPr>
            </w:pPr>
          </w:p>
        </w:tc>
      </w:tr>
      <w:tr>
        <w:tblPrEx>
          <w:tblCellMar>
            <w:top w:w="15" w:type="dxa"/>
            <w:left w:w="15" w:type="dxa"/>
            <w:bottom w:w="15" w:type="dxa"/>
            <w:right w:w="15" w:type="dxa"/>
          </w:tblCellMar>
        </w:tblPrEx>
        <w:trPr>
          <w:trHeight w:val="312" w:hRule="atLeast"/>
          <w:jc w:val="center"/>
        </w:trPr>
        <w:tc>
          <w:tcPr>
            <w:tcW w:w="11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rPr>
            </w:pPr>
          </w:p>
        </w:tc>
        <w:tc>
          <w:tcPr>
            <w:tcW w:w="18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rPr>
            </w:pPr>
          </w:p>
        </w:tc>
        <w:tc>
          <w:tcPr>
            <w:tcW w:w="24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rPr>
            </w:pPr>
          </w:p>
        </w:tc>
        <w:tc>
          <w:tcPr>
            <w:tcW w:w="27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rPr>
            </w:pPr>
          </w:p>
        </w:tc>
        <w:tc>
          <w:tcPr>
            <w:tcW w:w="2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rPr>
            </w:pPr>
          </w:p>
        </w:tc>
      </w:tr>
      <w:tr>
        <w:tblPrEx>
          <w:tblCellMar>
            <w:top w:w="15" w:type="dxa"/>
            <w:left w:w="15" w:type="dxa"/>
            <w:bottom w:w="15" w:type="dxa"/>
            <w:right w:w="15" w:type="dxa"/>
          </w:tblCellMar>
        </w:tblPrEx>
        <w:trPr>
          <w:trHeight w:val="390" w:hRule="atLeast"/>
          <w:jc w:val="center"/>
        </w:trPr>
        <w:tc>
          <w:tcPr>
            <w:tcW w:w="30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栏次</w:t>
            </w:r>
          </w:p>
        </w:tc>
        <w:tc>
          <w:tcPr>
            <w:tcW w:w="24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r>
      <w:tr>
        <w:tblPrEx>
          <w:tblCellMar>
            <w:top w:w="15" w:type="dxa"/>
            <w:left w:w="15" w:type="dxa"/>
            <w:bottom w:w="15" w:type="dxa"/>
            <w:right w:w="15" w:type="dxa"/>
          </w:tblCellMar>
        </w:tblPrEx>
        <w:trPr>
          <w:trHeight w:val="390" w:hRule="atLeast"/>
          <w:jc w:val="center"/>
        </w:trPr>
        <w:tc>
          <w:tcPr>
            <w:tcW w:w="30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合计</w:t>
            </w:r>
          </w:p>
        </w:tc>
        <w:tc>
          <w:tcPr>
            <w:tcW w:w="24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390" w:hRule="atLeast"/>
          <w:jc w:val="center"/>
        </w:trPr>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24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rPr>
            </w:pP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rPr>
            </w:pPr>
          </w:p>
        </w:tc>
      </w:tr>
      <w:tr>
        <w:tblPrEx>
          <w:tblCellMar>
            <w:top w:w="15" w:type="dxa"/>
            <w:left w:w="15" w:type="dxa"/>
            <w:bottom w:w="15" w:type="dxa"/>
            <w:right w:w="15" w:type="dxa"/>
          </w:tblCellMar>
        </w:tblPrEx>
        <w:trPr>
          <w:trHeight w:val="390" w:hRule="atLeast"/>
          <w:jc w:val="center"/>
        </w:trPr>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rPr>
            </w:pPr>
          </w:p>
        </w:tc>
        <w:tc>
          <w:tcPr>
            <w:tcW w:w="24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rPr>
            </w:pP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rPr>
            </w:pPr>
          </w:p>
        </w:tc>
      </w:tr>
      <w:tr>
        <w:tblPrEx>
          <w:tblCellMar>
            <w:top w:w="15" w:type="dxa"/>
            <w:left w:w="15" w:type="dxa"/>
            <w:bottom w:w="15" w:type="dxa"/>
            <w:right w:w="15" w:type="dxa"/>
          </w:tblCellMar>
        </w:tblPrEx>
        <w:trPr>
          <w:trHeight w:val="390" w:hRule="atLeast"/>
          <w:jc w:val="center"/>
        </w:trPr>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24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rPr>
            </w:pP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rPr>
            </w:pPr>
          </w:p>
        </w:tc>
      </w:tr>
      <w:tr>
        <w:tblPrEx>
          <w:tblCellMar>
            <w:top w:w="15" w:type="dxa"/>
            <w:left w:w="15" w:type="dxa"/>
            <w:bottom w:w="15" w:type="dxa"/>
            <w:right w:w="15" w:type="dxa"/>
          </w:tblCellMar>
        </w:tblPrEx>
        <w:trPr>
          <w:trHeight w:val="390" w:hRule="atLeast"/>
          <w:jc w:val="center"/>
        </w:trPr>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rPr>
            </w:pPr>
          </w:p>
        </w:tc>
        <w:tc>
          <w:tcPr>
            <w:tcW w:w="24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rPr>
            </w:pP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rPr>
            </w:pPr>
          </w:p>
        </w:tc>
      </w:tr>
      <w:tr>
        <w:tblPrEx>
          <w:tblCellMar>
            <w:top w:w="15" w:type="dxa"/>
            <w:left w:w="15" w:type="dxa"/>
            <w:bottom w:w="15" w:type="dxa"/>
            <w:right w:w="15" w:type="dxa"/>
          </w:tblCellMar>
        </w:tblPrEx>
        <w:trPr>
          <w:trHeight w:val="390" w:hRule="atLeast"/>
          <w:jc w:val="center"/>
        </w:trPr>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rPr>
            </w:pPr>
          </w:p>
        </w:tc>
        <w:tc>
          <w:tcPr>
            <w:tcW w:w="24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rPr>
            </w:pP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rPr>
            </w:pPr>
          </w:p>
        </w:tc>
      </w:tr>
      <w:tr>
        <w:tblPrEx>
          <w:tblCellMar>
            <w:top w:w="15" w:type="dxa"/>
            <w:left w:w="15" w:type="dxa"/>
            <w:bottom w:w="15" w:type="dxa"/>
            <w:right w:w="15" w:type="dxa"/>
          </w:tblCellMar>
        </w:tblPrEx>
        <w:trPr>
          <w:trHeight w:val="390" w:hRule="atLeast"/>
          <w:jc w:val="center"/>
        </w:trPr>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rPr>
            </w:pPr>
          </w:p>
        </w:tc>
        <w:tc>
          <w:tcPr>
            <w:tcW w:w="24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rPr>
            </w:pP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rPr>
            </w:pPr>
          </w:p>
        </w:tc>
      </w:tr>
      <w:tr>
        <w:tblPrEx>
          <w:tblCellMar>
            <w:top w:w="15" w:type="dxa"/>
            <w:left w:w="15" w:type="dxa"/>
            <w:bottom w:w="15" w:type="dxa"/>
            <w:right w:w="15" w:type="dxa"/>
          </w:tblCellMar>
        </w:tblPrEx>
        <w:trPr>
          <w:trHeight w:val="720" w:hRule="atLeast"/>
          <w:jc w:val="center"/>
        </w:trPr>
        <w:tc>
          <w:tcPr>
            <w:tcW w:w="10422" w:type="dxa"/>
            <w:gridSpan w:val="9"/>
            <w:shd w:val="clear" w:color="auto" w:fill="auto"/>
            <w:vAlign w:val="center"/>
          </w:tcPr>
          <w:p>
            <w:pPr>
              <w:rPr>
                <w:rFonts w:ascii="Times New Roman" w:hAnsi="Times New Roman" w:eastAsia="仿宋_GB2312" w:cs="Times New Roman"/>
                <w:b/>
              </w:rPr>
            </w:pPr>
            <w:r>
              <w:rPr>
                <w:rFonts w:ascii="Times New Roman" w:hAnsi="Times New Roman" w:eastAsia="仿宋_GB2312" w:cs="Times New Roman"/>
                <w:color w:val="000000"/>
                <w:kern w:val="0"/>
                <w:sz w:val="24"/>
                <w:szCs w:val="24"/>
                <w:lang w:bidi="ar"/>
              </w:rPr>
              <w:t>注：本表反映部门本年度国有资本经营预算财政拨款支出情况。</w:t>
            </w:r>
            <w:r>
              <w:rPr>
                <w:rFonts w:hint="eastAsia" w:ascii="Times New Roman" w:hAnsi="Times New Roman" w:eastAsia="仿宋_GB2312" w:cs="Times New Roman"/>
                <w:color w:val="000000"/>
                <w:kern w:val="0"/>
                <w:sz w:val="24"/>
                <w:szCs w:val="24"/>
                <w:lang w:eastAsia="zh-CN" w:bidi="ar"/>
              </w:rPr>
              <w:t>本部门本年度无国有资本经营预算财政拨款支出情况，按要求以空表列示。</w:t>
            </w:r>
            <w:r>
              <w:rPr>
                <w:rFonts w:ascii="Times New Roman" w:hAnsi="Times New Roman" w:eastAsia="仿宋_GB2312" w:cs="Times New Roman"/>
                <w:b/>
              </w:rPr>
              <w:br w:type="page"/>
            </w:r>
          </w:p>
          <w:p>
            <w:pPr>
              <w:widowControl/>
              <w:jc w:val="left"/>
              <w:textAlignment w:val="center"/>
              <w:rPr>
                <w:rFonts w:ascii="Times New Roman" w:hAnsi="Times New Roman" w:eastAsia="仿宋_GB2312" w:cs="Times New Roman"/>
                <w:color w:val="000000"/>
                <w:sz w:val="24"/>
              </w:rPr>
            </w:pPr>
          </w:p>
        </w:tc>
      </w:tr>
    </w:tbl>
    <w:p>
      <w:pPr>
        <w:rPr>
          <w:rFonts w:ascii="Times New Roman" w:hAnsi="Times New Roman" w:eastAsia="仿宋_GB2312" w:cs="Times New Roman"/>
        </w:rPr>
        <w:sectPr>
          <w:pgSz w:w="11906" w:h="16838"/>
          <w:pgMar w:top="1474" w:right="1474" w:bottom="1474" w:left="1474" w:header="851" w:footer="992" w:gutter="0"/>
          <w:cols w:space="0" w:num="1"/>
          <w:docGrid w:type="lines" w:linePitch="312" w:charSpace="0"/>
        </w:sectPr>
      </w:pPr>
    </w:p>
    <w:tbl>
      <w:tblPr>
        <w:tblStyle w:val="8"/>
        <w:tblW w:w="13090" w:type="dxa"/>
        <w:tblInd w:w="-552" w:type="dxa"/>
        <w:tblLayout w:type="fixed"/>
        <w:tblCellMar>
          <w:top w:w="15" w:type="dxa"/>
          <w:left w:w="15" w:type="dxa"/>
          <w:bottom w:w="15" w:type="dxa"/>
          <w:right w:w="15" w:type="dxa"/>
        </w:tblCellMar>
      </w:tblPr>
      <w:tblGrid>
        <w:gridCol w:w="723"/>
        <w:gridCol w:w="468"/>
        <w:gridCol w:w="357"/>
        <w:gridCol w:w="711"/>
        <w:gridCol w:w="77"/>
        <w:gridCol w:w="881"/>
        <w:gridCol w:w="97"/>
        <w:gridCol w:w="939"/>
        <w:gridCol w:w="116"/>
        <w:gridCol w:w="1056"/>
        <w:gridCol w:w="240"/>
        <w:gridCol w:w="740"/>
        <w:gridCol w:w="768"/>
        <w:gridCol w:w="492"/>
        <w:gridCol w:w="165"/>
        <w:gridCol w:w="731"/>
        <w:gridCol w:w="172"/>
        <w:gridCol w:w="803"/>
        <w:gridCol w:w="252"/>
        <w:gridCol w:w="939"/>
        <w:gridCol w:w="116"/>
        <w:gridCol w:w="240"/>
        <w:gridCol w:w="240"/>
        <w:gridCol w:w="1767"/>
      </w:tblGrid>
      <w:tr>
        <w:tblPrEx>
          <w:tblCellMar>
            <w:top w:w="15" w:type="dxa"/>
            <w:left w:w="15" w:type="dxa"/>
            <w:bottom w:w="15" w:type="dxa"/>
            <w:right w:w="15" w:type="dxa"/>
          </w:tblCellMar>
        </w:tblPrEx>
        <w:trPr>
          <w:gridAfter w:val="4"/>
          <w:wAfter w:w="2363" w:type="dxa"/>
          <w:trHeight w:val="600" w:hRule="atLeast"/>
        </w:trPr>
        <w:tc>
          <w:tcPr>
            <w:tcW w:w="10727" w:type="dxa"/>
            <w:gridSpan w:val="20"/>
            <w:shd w:val="clear" w:color="auto" w:fill="FFFFFF"/>
            <w:vAlign w:val="center"/>
          </w:tcPr>
          <w:p>
            <w:pPr>
              <w:widowControl/>
              <w:jc w:val="center"/>
              <w:textAlignment w:val="center"/>
              <w:rPr>
                <w:rFonts w:ascii="Times New Roman" w:hAnsi="Times New Roman" w:eastAsia="仿宋_GB2312" w:cs="Times New Roman"/>
                <w:b/>
                <w:bCs/>
                <w:color w:val="000000"/>
                <w:sz w:val="32"/>
                <w:szCs w:val="32"/>
              </w:rPr>
            </w:pPr>
            <w:r>
              <w:rPr>
                <w:rFonts w:ascii="Times New Roman" w:hAnsi="Times New Roman" w:eastAsia="仿宋_GB2312" w:cs="Times New Roman"/>
                <w:b/>
                <w:bCs/>
                <w:color w:val="000000"/>
                <w:kern w:val="0"/>
                <w:sz w:val="32"/>
                <w:szCs w:val="32"/>
                <w:lang w:bidi="ar"/>
              </w:rPr>
              <w:t>财政拨款“三公”经费支出决算表</w:t>
            </w:r>
          </w:p>
        </w:tc>
      </w:tr>
      <w:tr>
        <w:tblPrEx>
          <w:tblCellMar>
            <w:top w:w="15" w:type="dxa"/>
            <w:left w:w="15" w:type="dxa"/>
            <w:bottom w:w="15" w:type="dxa"/>
            <w:right w:w="15" w:type="dxa"/>
          </w:tblCellMar>
        </w:tblPrEx>
        <w:trPr>
          <w:gridAfter w:val="1"/>
          <w:wAfter w:w="1767" w:type="dxa"/>
          <w:trHeight w:val="211" w:hRule="atLeast"/>
        </w:trPr>
        <w:tc>
          <w:tcPr>
            <w:tcW w:w="1191" w:type="dxa"/>
            <w:gridSpan w:val="2"/>
            <w:shd w:val="clear" w:color="auto" w:fill="auto"/>
            <w:vAlign w:val="center"/>
          </w:tcPr>
          <w:p>
            <w:pPr>
              <w:jc w:val="center"/>
              <w:rPr>
                <w:rFonts w:ascii="Times New Roman" w:hAnsi="Times New Roman" w:eastAsia="仿宋_GB2312" w:cs="Times New Roman"/>
                <w:color w:val="000000"/>
                <w:sz w:val="24"/>
              </w:rPr>
            </w:pPr>
          </w:p>
        </w:tc>
        <w:tc>
          <w:tcPr>
            <w:tcW w:w="1068" w:type="dxa"/>
            <w:gridSpan w:val="2"/>
            <w:shd w:val="clear" w:color="auto" w:fill="auto"/>
            <w:vAlign w:val="center"/>
          </w:tcPr>
          <w:p>
            <w:pPr>
              <w:jc w:val="center"/>
              <w:rPr>
                <w:rFonts w:ascii="Times New Roman" w:hAnsi="Times New Roman" w:eastAsia="仿宋_GB2312" w:cs="Times New Roman"/>
                <w:color w:val="000000"/>
                <w:sz w:val="24"/>
              </w:rPr>
            </w:pPr>
          </w:p>
        </w:tc>
        <w:tc>
          <w:tcPr>
            <w:tcW w:w="1055" w:type="dxa"/>
            <w:gridSpan w:val="3"/>
            <w:shd w:val="clear" w:color="auto" w:fill="auto"/>
            <w:vAlign w:val="center"/>
          </w:tcPr>
          <w:p>
            <w:pPr>
              <w:jc w:val="center"/>
              <w:rPr>
                <w:rFonts w:ascii="Times New Roman" w:hAnsi="Times New Roman" w:eastAsia="仿宋_GB2312" w:cs="Times New Roman"/>
                <w:color w:val="000000"/>
                <w:sz w:val="24"/>
              </w:rPr>
            </w:pPr>
          </w:p>
        </w:tc>
        <w:tc>
          <w:tcPr>
            <w:tcW w:w="1055" w:type="dxa"/>
            <w:gridSpan w:val="2"/>
            <w:shd w:val="clear" w:color="auto" w:fill="auto"/>
            <w:vAlign w:val="center"/>
          </w:tcPr>
          <w:p>
            <w:pPr>
              <w:rPr>
                <w:rFonts w:ascii="Times New Roman" w:hAnsi="Times New Roman" w:eastAsia="仿宋_GB2312" w:cs="Times New Roman"/>
                <w:color w:val="000000"/>
                <w:sz w:val="24"/>
              </w:rPr>
            </w:pPr>
          </w:p>
        </w:tc>
        <w:tc>
          <w:tcPr>
            <w:tcW w:w="1056" w:type="dxa"/>
            <w:shd w:val="clear" w:color="auto" w:fill="auto"/>
            <w:vAlign w:val="center"/>
          </w:tcPr>
          <w:p>
            <w:pPr>
              <w:rPr>
                <w:rFonts w:ascii="Times New Roman" w:hAnsi="Times New Roman" w:eastAsia="仿宋_GB2312" w:cs="Times New Roman"/>
                <w:color w:val="000000"/>
                <w:sz w:val="24"/>
              </w:rPr>
            </w:pPr>
          </w:p>
        </w:tc>
        <w:tc>
          <w:tcPr>
            <w:tcW w:w="240" w:type="dxa"/>
            <w:shd w:val="clear" w:color="auto" w:fill="auto"/>
            <w:vAlign w:val="center"/>
          </w:tcPr>
          <w:p>
            <w:pPr>
              <w:widowControl/>
              <w:jc w:val="right"/>
              <w:textAlignment w:val="center"/>
              <w:rPr>
                <w:rFonts w:ascii="Times New Roman" w:hAnsi="Times New Roman" w:eastAsia="仿宋_GB2312" w:cs="Times New Roman"/>
                <w:color w:val="000000"/>
                <w:sz w:val="24"/>
              </w:rPr>
            </w:pPr>
          </w:p>
        </w:tc>
        <w:tc>
          <w:tcPr>
            <w:tcW w:w="2000" w:type="dxa"/>
            <w:gridSpan w:val="3"/>
            <w:shd w:val="clear" w:color="auto" w:fill="auto"/>
            <w:vAlign w:val="bottom"/>
          </w:tcPr>
          <w:p>
            <w:pPr>
              <w:jc w:val="right"/>
              <w:rPr>
                <w:rFonts w:ascii="Times New Roman" w:hAnsi="Times New Roman" w:eastAsia="仿宋_GB2312" w:cs="Times New Roman"/>
                <w:color w:val="000000"/>
                <w:sz w:val="24"/>
              </w:rPr>
            </w:pPr>
          </w:p>
        </w:tc>
        <w:tc>
          <w:tcPr>
            <w:tcW w:w="1068" w:type="dxa"/>
            <w:gridSpan w:val="3"/>
            <w:shd w:val="clear" w:color="auto" w:fill="auto"/>
            <w:vAlign w:val="bottom"/>
          </w:tcPr>
          <w:p>
            <w:pPr>
              <w:wordWrap w:val="0"/>
              <w:jc w:val="right"/>
              <w:rPr>
                <w:rFonts w:ascii="Times New Roman" w:hAnsi="Times New Roman" w:eastAsia="仿宋_GB2312" w:cs="Times New Roman"/>
                <w:color w:val="000000"/>
                <w:sz w:val="24"/>
              </w:rPr>
            </w:pPr>
            <w:r>
              <w:rPr>
                <w:rFonts w:ascii="Times New Roman" w:hAnsi="Times New Roman" w:eastAsia="仿宋_GB2312" w:cs="Times New Roman"/>
                <w:color w:val="000000"/>
                <w:sz w:val="24"/>
                <w:szCs w:val="24"/>
              </w:rPr>
              <w:t xml:space="preserve">    </w:t>
            </w:r>
          </w:p>
        </w:tc>
        <w:tc>
          <w:tcPr>
            <w:tcW w:w="1055" w:type="dxa"/>
            <w:gridSpan w:val="2"/>
            <w:shd w:val="clear" w:color="auto" w:fill="auto"/>
            <w:vAlign w:val="bottom"/>
          </w:tcPr>
          <w:p>
            <w:pPr>
              <w:jc w:val="right"/>
              <w:rPr>
                <w:rFonts w:ascii="Times New Roman" w:hAnsi="Times New Roman" w:eastAsia="仿宋_GB2312" w:cs="Times New Roman"/>
                <w:color w:val="000000"/>
                <w:sz w:val="24"/>
              </w:rPr>
            </w:pPr>
          </w:p>
        </w:tc>
        <w:tc>
          <w:tcPr>
            <w:tcW w:w="1055" w:type="dxa"/>
            <w:gridSpan w:val="2"/>
            <w:shd w:val="clear" w:color="auto" w:fill="auto"/>
            <w:vAlign w:val="bottom"/>
          </w:tcPr>
          <w:p>
            <w:pPr>
              <w:jc w:val="left"/>
              <w:rPr>
                <w:rFonts w:ascii="Times New Roman" w:hAnsi="Times New Roman" w:eastAsia="仿宋_GB2312" w:cs="Times New Roman"/>
                <w:color w:val="000000"/>
                <w:sz w:val="24"/>
              </w:rPr>
            </w:pPr>
            <w:r>
              <w:rPr>
                <w:rFonts w:ascii="Times New Roman" w:hAnsi="Times New Roman" w:eastAsia="仿宋_GB2312" w:cs="Times New Roman"/>
                <w:color w:val="000000"/>
                <w:szCs w:val="21"/>
              </w:rPr>
              <w:t>公开</w:t>
            </w:r>
            <w:r>
              <w:rPr>
                <w:rFonts w:ascii="Times New Roman" w:hAnsi="Times New Roman" w:eastAsia="仿宋_GB2312" w:cs="Times New Roman"/>
                <w:color w:val="000000"/>
                <w:sz w:val="20"/>
                <w:szCs w:val="20"/>
              </w:rPr>
              <w:t>09</w:t>
            </w:r>
            <w:r>
              <w:rPr>
                <w:rFonts w:ascii="Times New Roman" w:hAnsi="Times New Roman" w:eastAsia="仿宋_GB2312" w:cs="Times New Roman"/>
                <w:color w:val="000000"/>
                <w:szCs w:val="21"/>
              </w:rPr>
              <w:t>表</w:t>
            </w:r>
          </w:p>
        </w:tc>
        <w:tc>
          <w:tcPr>
            <w:tcW w:w="240" w:type="dxa"/>
            <w:shd w:val="clear" w:color="auto" w:fill="auto"/>
            <w:vAlign w:val="bottom"/>
          </w:tcPr>
          <w:p>
            <w:pPr>
              <w:rPr>
                <w:rFonts w:ascii="Times New Roman" w:hAnsi="Times New Roman" w:eastAsia="仿宋_GB2312" w:cs="Times New Roman"/>
                <w:color w:val="000000"/>
                <w:sz w:val="24"/>
              </w:rPr>
            </w:pPr>
          </w:p>
        </w:tc>
        <w:tc>
          <w:tcPr>
            <w:tcW w:w="240" w:type="dxa"/>
            <w:shd w:val="clear" w:color="auto" w:fill="FFFFFF"/>
            <w:vAlign w:val="center"/>
          </w:tcPr>
          <w:p>
            <w:pPr>
              <w:widowControl/>
              <w:jc w:val="right"/>
              <w:textAlignment w:val="center"/>
              <w:rPr>
                <w:rFonts w:ascii="Times New Roman" w:hAnsi="Times New Roman" w:eastAsia="仿宋_GB2312" w:cs="Times New Roman"/>
                <w:color w:val="000000"/>
                <w:sz w:val="20"/>
                <w:szCs w:val="20"/>
              </w:rPr>
            </w:pPr>
          </w:p>
        </w:tc>
      </w:tr>
      <w:tr>
        <w:tblPrEx>
          <w:tblCellMar>
            <w:top w:w="15" w:type="dxa"/>
            <w:left w:w="15" w:type="dxa"/>
            <w:bottom w:w="15" w:type="dxa"/>
            <w:right w:w="15" w:type="dxa"/>
          </w:tblCellMar>
        </w:tblPrEx>
        <w:trPr>
          <w:gridAfter w:val="1"/>
          <w:wAfter w:w="1767" w:type="dxa"/>
          <w:trHeight w:val="301" w:hRule="atLeast"/>
        </w:trPr>
        <w:tc>
          <w:tcPr>
            <w:tcW w:w="4369" w:type="dxa"/>
            <w:gridSpan w:val="9"/>
            <w:shd w:val="clear" w:color="auto" w:fill="FFFFFF"/>
            <w:vAlign w:val="center"/>
          </w:tcPr>
          <w:p>
            <w:pPr>
              <w:jc w:val="left"/>
              <w:rPr>
                <w:rFonts w:hint="eastAsia" w:ascii="Times New Roman" w:hAnsi="Times New Roman" w:eastAsia="仿宋_GB2312" w:cs="Times New Roman"/>
                <w:color w:val="000000"/>
                <w:sz w:val="20"/>
                <w:szCs w:val="20"/>
                <w:lang w:eastAsia="zh-CN"/>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昌黎县人民政府办公室（本级）</w:t>
            </w:r>
          </w:p>
        </w:tc>
        <w:tc>
          <w:tcPr>
            <w:tcW w:w="1056" w:type="dxa"/>
            <w:shd w:val="clear" w:color="auto" w:fill="FFFFFF"/>
            <w:vAlign w:val="center"/>
          </w:tcPr>
          <w:p>
            <w:pP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2024年度</w:t>
            </w:r>
          </w:p>
        </w:tc>
        <w:tc>
          <w:tcPr>
            <w:tcW w:w="240" w:type="dxa"/>
            <w:shd w:val="clear" w:color="auto" w:fill="FFFFFF"/>
            <w:vAlign w:val="center"/>
          </w:tcPr>
          <w:p>
            <w:pPr>
              <w:widowControl/>
              <w:ind w:right="-5048" w:rightChars="-2404"/>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单位：万元</w:t>
            </w:r>
          </w:p>
        </w:tc>
        <w:tc>
          <w:tcPr>
            <w:tcW w:w="5418" w:type="dxa"/>
            <w:gridSpan w:val="11"/>
            <w:shd w:val="clear" w:color="auto" w:fill="FFFFFF"/>
            <w:vAlign w:val="center"/>
          </w:tcPr>
          <w:p>
            <w:pPr>
              <w:widowControl/>
              <w:tabs>
                <w:tab w:val="left" w:pos="630"/>
                <w:tab w:val="left" w:pos="5250"/>
              </w:tabs>
              <w:ind w:right="346" w:rightChars="165"/>
              <w:jc w:val="lef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 xml:space="preserve">                                        </w:t>
            </w:r>
            <w:r>
              <w:rPr>
                <w:rFonts w:ascii="Times New Roman" w:hAnsi="Times New Roman" w:eastAsia="仿宋_GB2312" w:cs="Times New Roman"/>
                <w:color w:val="000000"/>
                <w:kern w:val="0"/>
                <w:sz w:val="20"/>
                <w:szCs w:val="20"/>
                <w:lang w:bidi="ar"/>
              </w:rPr>
              <w:t>单位：万元</w:t>
            </w:r>
          </w:p>
        </w:tc>
        <w:tc>
          <w:tcPr>
            <w:tcW w:w="240" w:type="dxa"/>
            <w:shd w:val="clear" w:color="auto" w:fill="FFFFFF"/>
            <w:vAlign w:val="center"/>
          </w:tcPr>
          <w:p>
            <w:pPr>
              <w:widowControl/>
              <w:jc w:val="right"/>
              <w:textAlignment w:val="center"/>
              <w:rPr>
                <w:rFonts w:ascii="Times New Roman" w:hAnsi="Times New Roman" w:eastAsia="仿宋_GB2312" w:cs="Times New Roman"/>
                <w:color w:val="000000"/>
                <w:sz w:val="20"/>
                <w:szCs w:val="20"/>
              </w:rPr>
            </w:pPr>
          </w:p>
        </w:tc>
      </w:tr>
      <w:tr>
        <w:tblPrEx>
          <w:tblCellMar>
            <w:top w:w="15" w:type="dxa"/>
            <w:left w:w="15" w:type="dxa"/>
            <w:bottom w:w="15" w:type="dxa"/>
            <w:right w:w="15" w:type="dxa"/>
          </w:tblCellMar>
        </w:tblPrEx>
        <w:trPr>
          <w:gridAfter w:val="4"/>
          <w:wAfter w:w="2363" w:type="dxa"/>
          <w:trHeight w:val="555" w:hRule="atLeast"/>
        </w:trPr>
        <w:tc>
          <w:tcPr>
            <w:tcW w:w="566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预算数</w:t>
            </w:r>
          </w:p>
        </w:tc>
        <w:tc>
          <w:tcPr>
            <w:tcW w:w="506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决算数</w:t>
            </w:r>
          </w:p>
        </w:tc>
      </w:tr>
      <w:tr>
        <w:tblPrEx>
          <w:tblCellMar>
            <w:top w:w="15" w:type="dxa"/>
            <w:left w:w="15" w:type="dxa"/>
            <w:bottom w:w="15" w:type="dxa"/>
            <w:right w:w="15" w:type="dxa"/>
          </w:tblCellMar>
        </w:tblPrEx>
        <w:trPr>
          <w:gridAfter w:val="4"/>
          <w:wAfter w:w="2363" w:type="dxa"/>
          <w:trHeight w:val="600" w:hRule="atLeast"/>
        </w:trPr>
        <w:tc>
          <w:tcPr>
            <w:tcW w:w="7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8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27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141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23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11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tblPrEx>
          <w:tblCellMar>
            <w:top w:w="15" w:type="dxa"/>
            <w:left w:w="15" w:type="dxa"/>
            <w:bottom w:w="15" w:type="dxa"/>
            <w:right w:w="15" w:type="dxa"/>
          </w:tblCellMar>
        </w:tblPrEx>
        <w:trPr>
          <w:gridAfter w:val="4"/>
          <w:wAfter w:w="2363" w:type="dxa"/>
          <w:trHeight w:val="600"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b/>
                <w:bCs/>
                <w:color w:val="000000"/>
                <w:sz w:val="22"/>
              </w:rPr>
            </w:pPr>
          </w:p>
        </w:tc>
        <w:tc>
          <w:tcPr>
            <w:tcW w:w="8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b/>
                <w:bCs/>
                <w:color w:val="000000"/>
                <w:sz w:val="22"/>
              </w:rPr>
            </w:pPr>
          </w:p>
        </w:tc>
        <w:tc>
          <w:tcPr>
            <w:tcW w:w="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公务用车购置费</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公务用车运行维护费</w:t>
            </w:r>
          </w:p>
        </w:tc>
        <w:tc>
          <w:tcPr>
            <w:tcW w:w="14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b/>
                <w:bCs/>
                <w:color w:val="000000"/>
                <w:sz w:val="22"/>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b/>
                <w:bCs/>
                <w:color w:val="000000"/>
                <w:sz w:val="22"/>
              </w:rPr>
            </w:pP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b/>
                <w:bCs/>
                <w:color w:val="000000"/>
                <w:sz w:val="22"/>
              </w:rPr>
            </w:pPr>
          </w:p>
        </w:tc>
        <w:tc>
          <w:tcPr>
            <w:tcW w:w="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公务用车购置费</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kern w:val="0"/>
                <w:sz w:val="22"/>
                <w:lang w:bidi="ar"/>
              </w:rPr>
            </w:pPr>
            <w:r>
              <w:rPr>
                <w:rFonts w:ascii="Times New Roman" w:hAnsi="Times New Roman" w:eastAsia="仿宋_GB2312" w:cs="Times New Roman"/>
                <w:b/>
                <w:bCs/>
                <w:color w:val="000000"/>
                <w:kern w:val="0"/>
                <w:sz w:val="22"/>
                <w:lang w:bidi="ar"/>
              </w:rPr>
              <w:t>公务用车</w:t>
            </w:r>
          </w:p>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运行维护费</w:t>
            </w:r>
          </w:p>
        </w:tc>
        <w:tc>
          <w:tcPr>
            <w:tcW w:w="11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b/>
                <w:bCs/>
                <w:color w:val="000000"/>
                <w:sz w:val="22"/>
              </w:rPr>
            </w:pPr>
          </w:p>
        </w:tc>
      </w:tr>
      <w:tr>
        <w:tblPrEx>
          <w:tblCellMar>
            <w:top w:w="15" w:type="dxa"/>
            <w:left w:w="15" w:type="dxa"/>
            <w:bottom w:w="15" w:type="dxa"/>
            <w:right w:w="15" w:type="dxa"/>
          </w:tblCellMar>
        </w:tblPrEx>
        <w:trPr>
          <w:gridAfter w:val="4"/>
          <w:wAfter w:w="2363" w:type="dxa"/>
          <w:trHeight w:val="555"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1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1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tblPrEx>
          <w:tblCellMar>
            <w:top w:w="15" w:type="dxa"/>
            <w:left w:w="15" w:type="dxa"/>
            <w:bottom w:w="15" w:type="dxa"/>
            <w:right w:w="15" w:type="dxa"/>
          </w:tblCellMar>
        </w:tblPrEx>
        <w:trPr>
          <w:gridAfter w:val="4"/>
          <w:wAfter w:w="2363" w:type="dxa"/>
          <w:trHeight w:val="427"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6.09</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2"/>
                <w:lang w:val="en-US" w:eastAsia="zh-CN"/>
              </w:rPr>
            </w:pPr>
          </w:p>
        </w:tc>
        <w:tc>
          <w:tcPr>
            <w:tcW w:w="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6.09</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2"/>
                <w:lang w:val="en-US" w:eastAsia="zh-CN"/>
              </w:rPr>
            </w:pP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6.09</w:t>
            </w:r>
          </w:p>
        </w:tc>
        <w:tc>
          <w:tcPr>
            <w:tcW w:w="1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2"/>
                <w:lang w:val="en-US" w:eastAsia="zh-CN"/>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6.09</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2"/>
                <w:lang w:val="en-US" w:eastAsia="zh-CN"/>
              </w:rPr>
            </w:pPr>
          </w:p>
        </w:tc>
        <w:tc>
          <w:tcPr>
            <w:tcW w:w="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6.09</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2"/>
                <w:lang w:val="en-US" w:eastAsia="zh-CN"/>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6.09</w:t>
            </w:r>
          </w:p>
        </w:tc>
        <w:tc>
          <w:tcPr>
            <w:tcW w:w="1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trHeight w:val="900" w:hRule="atLeast"/>
        </w:trPr>
        <w:tc>
          <w:tcPr>
            <w:tcW w:w="13090" w:type="dxa"/>
            <w:gridSpan w:val="24"/>
            <w:shd w:val="clear" w:color="auto" w:fill="auto"/>
            <w:vAlign w:val="center"/>
          </w:tcPr>
          <w:p>
            <w:pPr>
              <w:widowControl/>
              <w:ind w:right="2339" w:rightChars="1114"/>
              <w:jc w:val="lef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widowControl/>
        <w:spacing w:after="312" w:afterLines="100" w:line="580" w:lineRule="exact"/>
        <w:ind w:left="1757"/>
        <w:jc w:val="left"/>
        <w:rPr>
          <w:rFonts w:ascii="Times New Roman" w:hAnsi="Times New Roman" w:eastAsia="黑体" w:cs="Times New Roman"/>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jc w:val="center"/>
        <w:rPr>
          <w:rFonts w:ascii="Times New Roman" w:hAnsi="Times New Roman" w:eastAsia="黑体" w:cs="Times New Roman"/>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jc w:val="center"/>
        <w:rPr>
          <w:rFonts w:ascii="Times New Roman" w:hAnsi="Times New Roman" w:eastAsia="黑体" w:cs="Times New Roman"/>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jc w:val="center"/>
        <w:rPr>
          <w:rFonts w:ascii="Times New Roman" w:hAnsi="Times New Roman" w:eastAsia="黑体" w:cs="Times New Roman"/>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jc w:val="center"/>
        <w:rPr>
          <w:rFonts w:ascii="Times New Roman" w:hAnsi="Times New Roman" w:eastAsia="黑体" w:cs="Times New Roman"/>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jc w:val="center"/>
        <w:rPr>
          <w:rFonts w:ascii="Times New Roman" w:hAnsi="Times New Roman" w:eastAsia="黑体" w:cs="Times New Roman"/>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jc w:val="center"/>
        <w:rPr>
          <w:rFonts w:ascii="Times New Roman" w:hAnsi="Times New Roman" w:eastAsia="黑体" w:cs="Times New Roman"/>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jc w:val="center"/>
        <w:rPr>
          <w:rFonts w:ascii="Times New Roman" w:hAnsi="Times New Roman" w:eastAsia="黑体" w:cs="Times New Roman"/>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jc w:val="center"/>
        <w:rPr>
          <w:rFonts w:ascii="Times New Roman" w:hAnsi="Times New Roman" w:eastAsia="黑体" w:cs="Times New Roman"/>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jc w:val="center"/>
        <w:rPr>
          <w:rFonts w:ascii="Times New Roman" w:hAnsi="Times New Roman" w:eastAsia="黑体" w:cs="Times New Roman"/>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jc w:val="center"/>
        <w:rPr>
          <w:rFonts w:ascii="Times New Roman" w:hAnsi="Times New Roman" w:eastAsia="黑体" w:cs="Times New Roman"/>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keepNext w:val="0"/>
        <w:keepLines w:val="0"/>
        <w:pageBreakBefore w:val="0"/>
        <w:widowControl/>
        <w:kinsoku/>
        <w:wordWrap/>
        <w:overflowPunct/>
        <w:topLinePunct w:val="0"/>
        <w:autoSpaceDE/>
        <w:autoSpaceDN/>
        <w:bidi w:val="0"/>
        <w:spacing w:line="610" w:lineRule="exact"/>
        <w:jc w:val="center"/>
        <w:textAlignment w:val="auto"/>
        <w:rPr>
          <w:rFonts w:ascii="Times New Roman" w:hAnsi="Times New Roman" w:eastAsia="黑体" w:cs="Times New Roman"/>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ascii="Times New Roman" w:hAnsi="Times New Roman" w:eastAsia="黑体" w:cs="Times New Roman"/>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第三部分 2024年度部门决算情况说明</w:t>
      </w:r>
    </w:p>
    <w:p>
      <w:pPr>
        <w:keepNext w:val="0"/>
        <w:keepLines w:val="0"/>
        <w:pageBreakBefore w:val="0"/>
        <w:kinsoku/>
        <w:wordWrap/>
        <w:overflowPunct/>
        <w:topLinePunct w:val="0"/>
        <w:autoSpaceDE/>
        <w:autoSpaceDN/>
        <w:bidi w:val="0"/>
        <w:spacing w:line="610" w:lineRule="exact"/>
        <w:textAlignment w:val="auto"/>
        <w:rPr>
          <w:rFonts w:ascii="Times New Roman" w:hAnsi="Times New Roman" w:eastAsia="黑体" w:cs="Times New Roman"/>
          <w:sz w:val="32"/>
          <w:szCs w:val="32"/>
        </w:rPr>
      </w:pPr>
    </w:p>
    <w:p>
      <w:pPr>
        <w:keepNext w:val="0"/>
        <w:keepLines w:val="0"/>
        <w:pageBreakBefore w:val="0"/>
        <w:kinsoku/>
        <w:wordWrap/>
        <w:overflowPunct/>
        <w:topLinePunct w:val="0"/>
        <w:autoSpaceDE/>
        <w:autoSpaceDN/>
        <w:bidi w:val="0"/>
        <w:spacing w:line="610"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一、收入</w:t>
      </w:r>
      <w:r>
        <w:rPr>
          <w:rFonts w:ascii="Times New Roman" w:hAnsi="Times New Roman" w:eastAsia="黑体" w:cs="Times New Roman"/>
          <w:kern w:val="0"/>
          <w:sz w:val="32"/>
          <w:szCs w:val="32"/>
        </w:rPr>
        <w:t>支出</w:t>
      </w:r>
      <w:r>
        <w:rPr>
          <w:rFonts w:ascii="Times New Roman" w:hAnsi="Times New Roman" w:eastAsia="黑体" w:cs="Times New Roman"/>
          <w:sz w:val="32"/>
          <w:szCs w:val="32"/>
        </w:rPr>
        <w:t>决算总体情况说明</w:t>
      </w:r>
    </w:p>
    <w:p>
      <w:pPr>
        <w:keepNext w:val="0"/>
        <w:keepLines w:val="0"/>
        <w:pageBreakBefore w:val="0"/>
        <w:kinsoku/>
        <w:wordWrap/>
        <w:overflowPunct/>
        <w:topLinePunct w:val="0"/>
        <w:autoSpaceDE/>
        <w:autoSpaceDN/>
        <w:bidi w:val="0"/>
        <w:adjustRightInd w:val="0"/>
        <w:snapToGrid w:val="0"/>
        <w:spacing w:line="61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本部门2024年度收、支总计（含结转和结余）均为</w:t>
      </w:r>
      <w:r>
        <w:rPr>
          <w:rFonts w:hint="eastAsia" w:ascii="仿宋_GB2312" w:hAnsi="仿宋_GB2312" w:eastAsia="仿宋_GB2312" w:cs="仿宋_GB2312"/>
          <w:sz w:val="32"/>
          <w:szCs w:val="32"/>
          <w:lang w:val="en-US" w:eastAsia="zh-CN"/>
        </w:rPr>
        <w:t>704.56</w:t>
      </w:r>
      <w:r>
        <w:rPr>
          <w:rFonts w:hint="eastAsia" w:ascii="仿宋_GB2312" w:hAnsi="仿宋_GB2312" w:eastAsia="仿宋_GB2312" w:cs="仿宋_GB2312"/>
          <w:sz w:val="32"/>
          <w:szCs w:val="32"/>
        </w:rPr>
        <w:t>万元。与2023年度决算相比，收支各减少</w:t>
      </w:r>
      <w:r>
        <w:rPr>
          <w:rFonts w:hint="eastAsia" w:ascii="仿宋_GB2312" w:hAnsi="仿宋_GB2312" w:eastAsia="仿宋_GB2312" w:cs="仿宋_GB2312"/>
          <w:sz w:val="32"/>
          <w:szCs w:val="32"/>
          <w:lang w:val="en-US" w:eastAsia="zh-CN"/>
        </w:rPr>
        <w:t>49.97</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6.6</w:t>
      </w:r>
      <w:r>
        <w:rPr>
          <w:rFonts w:hint="eastAsia" w:ascii="仿宋_GB2312" w:hAnsi="仿宋_GB2312" w:eastAsia="仿宋_GB2312" w:cs="仿宋_GB2312"/>
          <w:sz w:val="32"/>
          <w:szCs w:val="32"/>
        </w:rPr>
        <w:t>%，</w:t>
      </w:r>
      <w:r>
        <w:rPr>
          <w:rFonts w:hint="eastAsia" w:ascii="仿宋_GB2312" w:hAnsi="仿宋_GB2312" w:eastAsia="仿宋_GB2312" w:cs="仿宋_GB2312"/>
          <w:b w:val="0"/>
          <w:sz w:val="32"/>
          <w:szCs w:val="32"/>
        </w:rPr>
        <w:t>主要原因是认真贯彻落实中央八项规定精神和厉行节约要求，合理规划项目经费收入和支出，做到资金节流</w:t>
      </w:r>
      <w:r>
        <w:rPr>
          <w:rFonts w:hint="eastAsia" w:ascii="仿宋_GB2312" w:hAnsi="仿宋_GB2312" w:eastAsia="仿宋_GB2312" w:cs="仿宋_GB2312"/>
          <w:sz w:val="32"/>
          <w:szCs w:val="32"/>
        </w:rPr>
        <w:t>。</w:t>
      </w:r>
    </w:p>
    <w:p>
      <w:pPr>
        <w:adjustRightInd w:val="0"/>
        <w:snapToGrid w:val="0"/>
        <w:spacing w:line="580" w:lineRule="exact"/>
        <w:ind w:firstLine="420" w:firstLineChars="200"/>
        <w:rPr>
          <w:rFonts w:hint="eastAsia" w:ascii="Times New Roman" w:hAnsi="Times New Roman" w:eastAsia="宋体"/>
          <w:lang w:val="en-US" w:eastAsia="zh-CN"/>
        </w:rPr>
      </w:pPr>
      <w:r>
        <w:rPr>
          <w:rFonts w:hint="eastAsia" w:ascii="Times New Roman" w:hAnsi="Times New Roman" w:eastAsia="宋体"/>
        </w:rPr>
        <w:drawing>
          <wp:anchor distT="0" distB="0" distL="114300" distR="114300" simplePos="0" relativeHeight="251664384" behindDoc="0" locked="0" layoutInCell="1" allowOverlap="1">
            <wp:simplePos x="0" y="0"/>
            <wp:positionH relativeFrom="column">
              <wp:posOffset>317500</wp:posOffset>
            </wp:positionH>
            <wp:positionV relativeFrom="paragraph">
              <wp:posOffset>323215</wp:posOffset>
            </wp:positionV>
            <wp:extent cx="5256530" cy="2988310"/>
            <wp:effectExtent l="6350" t="6350" r="13970" b="15240"/>
            <wp:wrapSquare wrapText="bothSides"/>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hint="eastAsia" w:ascii="Times New Roman" w:hAnsi="Times New Roman" w:eastAsia="宋体"/>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610" w:lineRule="exact"/>
        <w:ind w:firstLine="640" w:firstLineChars="200"/>
        <w:textAlignment w:val="auto"/>
        <w:rPr>
          <w:rFonts w:ascii="Times New Roman" w:hAnsi="Times New Roman" w:eastAsia="仿宋_GB2312" w:cs="Times New Roman"/>
          <w:sz w:val="32"/>
          <w:szCs w:val="32"/>
          <w:highlight w:val="yellow"/>
        </w:rPr>
      </w:pPr>
      <w:r>
        <w:rPr>
          <w:rFonts w:ascii="Times New Roman" w:hAnsi="Times New Roman" w:eastAsia="黑体" w:cs="Times New Roman"/>
          <w:sz w:val="32"/>
          <w:szCs w:val="32"/>
        </w:rPr>
        <w:t>二、收入决算情况说明</w:t>
      </w:r>
    </w:p>
    <w:p>
      <w:pPr>
        <w:keepNext w:val="0"/>
        <w:keepLines w:val="0"/>
        <w:pageBreakBefore w:val="0"/>
        <w:widowControl w:val="0"/>
        <w:kinsoku/>
        <w:wordWrap/>
        <w:overflowPunct/>
        <w:topLinePunct w:val="0"/>
        <w:autoSpaceDE/>
        <w:autoSpaceDN/>
        <w:bidi w:val="0"/>
        <w:adjustRightInd w:val="0"/>
        <w:snapToGrid w:val="0"/>
        <w:spacing w:line="61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本部门2024年度本年收入合计</w:t>
      </w:r>
      <w:r>
        <w:rPr>
          <w:rFonts w:hint="eastAsia" w:ascii="仿宋_GB2312" w:hAnsi="仿宋_GB2312" w:eastAsia="仿宋_GB2312" w:cs="仿宋_GB2312"/>
          <w:sz w:val="32"/>
          <w:szCs w:val="32"/>
          <w:lang w:val="en-US" w:eastAsia="zh-CN"/>
        </w:rPr>
        <w:t>704.56</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704.56</w:t>
      </w:r>
      <w:r>
        <w:rPr>
          <w:rFonts w:hint="eastAsia" w:ascii="仿宋_GB2312" w:hAnsi="仿宋_GB2312" w:eastAsia="仿宋_GB2312" w:cs="仿宋_GB2312"/>
          <w:sz w:val="32"/>
          <w:szCs w:val="32"/>
        </w:rPr>
        <w:t>万元，占100%；上级补助收入0万元，占0%；事业收入0万元，占0%；经营收入0万元，占0%；附属单位上缴收入0万元，占0%；其他收入0万元，占0%。</w:t>
      </w:r>
    </w:p>
    <w:p>
      <w:pPr>
        <w:keepNext w:val="0"/>
        <w:keepLines w:val="0"/>
        <w:pageBreakBefore w:val="0"/>
        <w:widowControl w:val="0"/>
        <w:kinsoku/>
        <w:wordWrap/>
        <w:overflowPunct/>
        <w:topLinePunct w:val="0"/>
        <w:autoSpaceDE/>
        <w:autoSpaceDN/>
        <w:bidi w:val="0"/>
        <w:adjustRightInd w:val="0"/>
        <w:snapToGrid w:val="0"/>
        <w:spacing w:line="610" w:lineRule="exact"/>
        <w:ind w:firstLine="640" w:firstLineChars="200"/>
        <w:textAlignment w:val="auto"/>
        <w:rPr>
          <w:rFonts w:ascii="Times New Roman" w:hAnsi="Times New Roman" w:eastAsia="仿宋_GB2312" w:cs="Times New Roman"/>
          <w:sz w:val="32"/>
          <w:szCs w:val="32"/>
          <w:highlight w:val="yellow"/>
        </w:rPr>
      </w:pPr>
      <w:r>
        <w:rPr>
          <w:rFonts w:ascii="Times New Roman" w:hAnsi="Times New Roman" w:eastAsia="仿宋_GB2312"/>
          <w:kern w:val="2"/>
          <w:sz w:val="32"/>
          <w:szCs w:val="32"/>
          <w:highlight w:val="yellow"/>
          <w:lang w:val="zh-CN"/>
        </w:rPr>
        <w:drawing>
          <wp:anchor distT="0" distB="0" distL="114300" distR="114300" simplePos="0" relativeHeight="251659264" behindDoc="0" locked="0" layoutInCell="1" allowOverlap="1">
            <wp:simplePos x="0" y="0"/>
            <wp:positionH relativeFrom="column">
              <wp:posOffset>212725</wp:posOffset>
            </wp:positionH>
            <wp:positionV relativeFrom="paragraph">
              <wp:posOffset>154305</wp:posOffset>
            </wp:positionV>
            <wp:extent cx="5256530" cy="2988310"/>
            <wp:effectExtent l="6350" t="6350" r="13970" b="15240"/>
            <wp:wrapTopAndBottom/>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ascii="Times New Roman" w:hAnsi="Times New Roman" w:eastAsia="黑体" w:cs="Times New Roman"/>
          <w:sz w:val="32"/>
          <w:szCs w:val="32"/>
        </w:rPr>
        <w:t>三、支出决算情况说明</w:t>
      </w:r>
    </w:p>
    <w:p>
      <w:pPr>
        <w:keepNext w:val="0"/>
        <w:keepLines w:val="0"/>
        <w:pageBreakBefore w:val="0"/>
        <w:widowControl w:val="0"/>
        <w:kinsoku/>
        <w:wordWrap/>
        <w:overflowPunct/>
        <w:topLinePunct w:val="0"/>
        <w:autoSpaceDE/>
        <w:autoSpaceDN/>
        <w:bidi w:val="0"/>
        <w:adjustRightInd w:val="0"/>
        <w:snapToGrid w:val="0"/>
        <w:spacing w:line="61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anchor distT="0" distB="0" distL="114300" distR="114300" simplePos="0" relativeHeight="251665408" behindDoc="0" locked="0" layoutInCell="1" allowOverlap="1">
            <wp:simplePos x="0" y="0"/>
            <wp:positionH relativeFrom="column">
              <wp:posOffset>280670</wp:posOffset>
            </wp:positionH>
            <wp:positionV relativeFrom="paragraph">
              <wp:posOffset>1732280</wp:posOffset>
            </wp:positionV>
            <wp:extent cx="5256530" cy="2637155"/>
            <wp:effectExtent l="6350" t="6350" r="13970" b="23495"/>
            <wp:wrapSquare wrapText="bothSides"/>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hint="eastAsia" w:ascii="仿宋_GB2312" w:hAnsi="仿宋_GB2312" w:eastAsia="仿宋_GB2312" w:cs="仿宋_GB2312"/>
          <w:sz w:val="32"/>
          <w:szCs w:val="32"/>
        </w:rPr>
        <w:t>本部门2024年度本年支出合计</w:t>
      </w:r>
      <w:r>
        <w:rPr>
          <w:rFonts w:hint="eastAsia" w:ascii="仿宋_GB2312" w:hAnsi="仿宋_GB2312" w:eastAsia="仿宋_GB2312" w:cs="仿宋_GB2312"/>
          <w:sz w:val="32"/>
          <w:szCs w:val="32"/>
          <w:lang w:val="en-US" w:eastAsia="zh-CN"/>
        </w:rPr>
        <w:t>704.56</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608.82</w:t>
      </w:r>
      <w:r>
        <w:rPr>
          <w:rFonts w:hint="eastAsia" w:ascii="仿宋_GB2312" w:hAnsi="仿宋_GB2312" w:eastAsia="仿宋_GB2312" w:cs="仿宋_GB2312"/>
          <w:sz w:val="32"/>
          <w:szCs w:val="32"/>
        </w:rPr>
        <w:t>万元，占86.</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95.73</w:t>
      </w:r>
      <w:r>
        <w:rPr>
          <w:rFonts w:hint="eastAsia" w:ascii="仿宋_GB2312" w:hAnsi="仿宋_GB2312" w:eastAsia="仿宋_GB2312" w:cs="仿宋_GB2312"/>
          <w:sz w:val="32"/>
          <w:szCs w:val="32"/>
        </w:rPr>
        <w:t>万元，占13.</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%；上缴上级支出0万元，占0%；经营支出0万元，占0%；对附属单位补助支出0万元，占0%。</w:t>
      </w:r>
    </w:p>
    <w:p>
      <w:pPr>
        <w:keepNext w:val="0"/>
        <w:keepLines w:val="0"/>
        <w:pageBreakBefore w:val="0"/>
        <w:kinsoku/>
        <w:wordWrap/>
        <w:overflowPunct/>
        <w:topLinePunct w:val="0"/>
        <w:autoSpaceDE/>
        <w:autoSpaceDN/>
        <w:bidi w:val="0"/>
        <w:adjustRightInd/>
        <w:spacing w:line="610" w:lineRule="exact"/>
        <w:ind w:firstLine="640" w:firstLineChars="200"/>
        <w:textAlignment w:val="auto"/>
        <w:outlineLvl w:val="1"/>
        <w:rPr>
          <w:rFonts w:ascii="Times New Roman" w:hAnsi="Times New Roman" w:eastAsia="黑体" w:cs="Times New Roman"/>
          <w:sz w:val="32"/>
          <w:szCs w:val="32"/>
        </w:rPr>
      </w:pPr>
      <w:r>
        <w:rPr>
          <w:rFonts w:ascii="Times New Roman" w:hAnsi="Times New Roman" w:eastAsia="黑体" w:cs="Times New Roman"/>
          <w:sz w:val="32"/>
          <w:szCs w:val="32"/>
        </w:rPr>
        <w:t>四、</w:t>
      </w:r>
      <w:r>
        <w:rPr>
          <w:rFonts w:ascii="Times New Roman" w:hAnsi="Times New Roman" w:eastAsia="黑体" w:cs="Times New Roman"/>
          <w:kern w:val="0"/>
          <w:sz w:val="32"/>
          <w:szCs w:val="32"/>
        </w:rPr>
        <w:t>财政</w:t>
      </w:r>
      <w:r>
        <w:rPr>
          <w:rFonts w:ascii="Times New Roman" w:hAnsi="Times New Roman" w:eastAsia="黑体" w:cs="Times New Roman"/>
          <w:sz w:val="32"/>
          <w:szCs w:val="32"/>
        </w:rPr>
        <w:t>拨款收入支出决算总体情况说明</w:t>
      </w:r>
    </w:p>
    <w:p>
      <w:pPr>
        <w:keepNext w:val="0"/>
        <w:keepLines w:val="0"/>
        <w:pageBreakBefore w:val="0"/>
        <w:kinsoku/>
        <w:wordWrap/>
        <w:overflowPunct/>
        <w:topLinePunct w:val="0"/>
        <w:autoSpaceDE/>
        <w:autoSpaceDN/>
        <w:bidi w:val="0"/>
        <w:adjustRightInd/>
        <w:snapToGrid w:val="0"/>
        <w:spacing w:line="610" w:lineRule="exact"/>
        <w:ind w:firstLine="643" w:firstLineChars="200"/>
        <w:textAlignment w:val="auto"/>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（一）财政拨款收支与2023年度决算对比情况</w:t>
      </w:r>
    </w:p>
    <w:p>
      <w:pPr>
        <w:keepNext w:val="0"/>
        <w:keepLines w:val="0"/>
        <w:pageBreakBefore w:val="0"/>
        <w:widowControl/>
        <w:kinsoku/>
        <w:wordWrap/>
        <w:overflowPunct/>
        <w:topLinePunct w:val="0"/>
        <w:autoSpaceDE/>
        <w:autoSpaceDN/>
        <w:bidi w:val="0"/>
        <w:adjustRightInd/>
        <w:spacing w:before="0" w:beforeAutospacing="0" w:after="0" w:afterAutospacing="0" w:line="61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本部门2024年度财政拨款收、支总计（含结转和结余）均为</w:t>
      </w:r>
      <w:r>
        <w:rPr>
          <w:rFonts w:hint="eastAsia" w:ascii="仿宋_GB2312" w:hAnsi="仿宋_GB2312" w:eastAsia="仿宋_GB2312" w:cs="仿宋_GB2312"/>
          <w:sz w:val="32"/>
          <w:szCs w:val="32"/>
          <w:lang w:val="en-US" w:eastAsia="zh-CN"/>
        </w:rPr>
        <w:t>704.56</w:t>
      </w:r>
      <w:r>
        <w:rPr>
          <w:rFonts w:hint="eastAsia" w:ascii="仿宋_GB2312" w:hAnsi="仿宋_GB2312" w:eastAsia="仿宋_GB2312" w:cs="仿宋_GB2312"/>
          <w:sz w:val="32"/>
          <w:szCs w:val="32"/>
          <w:lang w:eastAsia="zh-CN"/>
        </w:rPr>
        <w:t>万元。与2023年度相比，财政拨款收支各减少</w:t>
      </w:r>
      <w:r>
        <w:rPr>
          <w:rFonts w:hint="eastAsia" w:ascii="仿宋_GB2312" w:hAnsi="仿宋_GB2312" w:eastAsia="仿宋_GB2312" w:cs="仿宋_GB2312"/>
          <w:sz w:val="32"/>
          <w:szCs w:val="32"/>
          <w:lang w:val="en-US" w:eastAsia="zh-CN"/>
        </w:rPr>
        <w:t>49.97</w:t>
      </w:r>
      <w:r>
        <w:rPr>
          <w:rFonts w:hint="eastAsia" w:ascii="仿宋_GB2312" w:hAnsi="仿宋_GB2312" w:eastAsia="仿宋_GB2312" w:cs="仿宋_GB2312"/>
          <w:sz w:val="32"/>
          <w:szCs w:val="32"/>
          <w:lang w:eastAsia="zh-CN"/>
        </w:rPr>
        <w:t>万元，降低</w:t>
      </w:r>
      <w:r>
        <w:rPr>
          <w:rFonts w:hint="eastAsia" w:ascii="仿宋_GB2312" w:hAnsi="仿宋_GB2312" w:eastAsia="仿宋_GB2312" w:cs="仿宋_GB2312"/>
          <w:sz w:val="32"/>
          <w:szCs w:val="32"/>
          <w:lang w:val="en-US" w:eastAsia="zh-CN"/>
        </w:rPr>
        <w:t>6.6</w:t>
      </w:r>
      <w:r>
        <w:rPr>
          <w:rFonts w:hint="eastAsia" w:ascii="仿宋_GB2312" w:hAnsi="仿宋_GB2312" w:eastAsia="仿宋_GB2312" w:cs="仿宋_GB2312"/>
          <w:sz w:val="32"/>
          <w:szCs w:val="32"/>
          <w:lang w:eastAsia="zh-CN"/>
        </w:rPr>
        <w:t>%，主要原因是认真贯彻落实中央八项规定精神和厉行节约要求，合理规划项目经费收入和支出，做到资金节流。</w:t>
      </w:r>
    </w:p>
    <w:p>
      <w:pPr>
        <w:keepNext w:val="0"/>
        <w:keepLines w:val="0"/>
        <w:pageBreakBefore w:val="0"/>
        <w:widowControl/>
        <w:kinsoku/>
        <w:wordWrap/>
        <w:overflowPunct/>
        <w:topLinePunct w:val="0"/>
        <w:autoSpaceDE/>
        <w:autoSpaceDN/>
        <w:bidi w:val="0"/>
        <w:adjustRightInd/>
        <w:spacing w:before="0" w:beforeAutospacing="0" w:after="0" w:afterAutospacing="0" w:line="61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本部门2024年度财政拨款本年收入</w:t>
      </w:r>
      <w:r>
        <w:rPr>
          <w:rFonts w:hint="eastAsia" w:ascii="仿宋_GB2312" w:hAnsi="仿宋_GB2312" w:eastAsia="仿宋_GB2312" w:cs="仿宋_GB2312"/>
          <w:sz w:val="32"/>
          <w:szCs w:val="32"/>
          <w:lang w:val="en-US" w:eastAsia="zh-CN"/>
        </w:rPr>
        <w:t>704.56</w:t>
      </w:r>
      <w:r>
        <w:rPr>
          <w:rFonts w:hint="eastAsia" w:ascii="仿宋_GB2312" w:hAnsi="仿宋_GB2312" w:eastAsia="仿宋_GB2312" w:cs="仿宋_GB2312"/>
          <w:sz w:val="32"/>
          <w:szCs w:val="32"/>
          <w:lang w:eastAsia="zh-CN"/>
        </w:rPr>
        <w:t>万元，比2023年度减少</w:t>
      </w:r>
      <w:r>
        <w:rPr>
          <w:rFonts w:hint="eastAsia" w:ascii="仿宋_GB2312" w:hAnsi="仿宋_GB2312" w:eastAsia="仿宋_GB2312" w:cs="仿宋_GB2312"/>
          <w:sz w:val="32"/>
          <w:szCs w:val="32"/>
          <w:lang w:val="en-US" w:eastAsia="zh-CN"/>
        </w:rPr>
        <w:t>49.97</w:t>
      </w:r>
      <w:r>
        <w:rPr>
          <w:rFonts w:hint="eastAsia" w:ascii="仿宋_GB2312" w:hAnsi="仿宋_GB2312" w:eastAsia="仿宋_GB2312" w:cs="仿宋_GB2312"/>
          <w:sz w:val="32"/>
          <w:szCs w:val="32"/>
          <w:lang w:eastAsia="zh-CN"/>
        </w:rPr>
        <w:t>万元，降低</w:t>
      </w:r>
      <w:r>
        <w:rPr>
          <w:rFonts w:hint="eastAsia" w:ascii="仿宋_GB2312" w:hAnsi="仿宋_GB2312" w:eastAsia="仿宋_GB2312" w:cs="仿宋_GB2312"/>
          <w:sz w:val="32"/>
          <w:szCs w:val="32"/>
          <w:lang w:val="en-US" w:eastAsia="zh-CN"/>
        </w:rPr>
        <w:t>6.6</w:t>
      </w:r>
      <w:r>
        <w:rPr>
          <w:rFonts w:hint="eastAsia" w:ascii="仿宋_GB2312" w:hAnsi="仿宋_GB2312" w:eastAsia="仿宋_GB2312" w:cs="仿宋_GB2312"/>
          <w:sz w:val="32"/>
          <w:szCs w:val="32"/>
          <w:lang w:eastAsia="zh-CN"/>
        </w:rPr>
        <w:t>%，主要原因是一般公共预算财政拨款本年收入减少</w:t>
      </w:r>
      <w:r>
        <w:rPr>
          <w:rFonts w:hint="eastAsia" w:ascii="仿宋_GB2312" w:hAnsi="仿宋_GB2312" w:eastAsia="仿宋_GB2312" w:cs="仿宋_GB2312"/>
          <w:sz w:val="32"/>
          <w:szCs w:val="32"/>
          <w:lang w:val="en-US" w:eastAsia="zh-CN"/>
        </w:rPr>
        <w:t>49.97万元</w:t>
      </w:r>
      <w:r>
        <w:rPr>
          <w:rFonts w:hint="eastAsia" w:ascii="仿宋_GB2312" w:hAnsi="仿宋_GB2312" w:eastAsia="仿宋_GB2312" w:cs="仿宋_GB2312"/>
          <w:sz w:val="32"/>
          <w:szCs w:val="32"/>
          <w:lang w:eastAsia="zh-CN"/>
        </w:rPr>
        <w:t>；本年支出</w:t>
      </w:r>
      <w:r>
        <w:rPr>
          <w:rFonts w:hint="eastAsia" w:ascii="仿宋_GB2312" w:hAnsi="仿宋_GB2312" w:eastAsia="仿宋_GB2312" w:cs="仿宋_GB2312"/>
          <w:sz w:val="32"/>
          <w:szCs w:val="32"/>
          <w:lang w:val="en-US" w:eastAsia="zh-CN"/>
        </w:rPr>
        <w:t>704.56</w:t>
      </w:r>
      <w:r>
        <w:rPr>
          <w:rFonts w:hint="eastAsia" w:ascii="仿宋_GB2312" w:hAnsi="仿宋_GB2312" w:eastAsia="仿宋_GB2312" w:cs="仿宋_GB2312"/>
          <w:sz w:val="32"/>
          <w:szCs w:val="32"/>
          <w:lang w:eastAsia="zh-CN"/>
        </w:rPr>
        <w:t>万元，减少</w:t>
      </w:r>
      <w:r>
        <w:rPr>
          <w:rFonts w:hint="eastAsia" w:ascii="仿宋_GB2312" w:hAnsi="仿宋_GB2312" w:eastAsia="仿宋_GB2312" w:cs="仿宋_GB2312"/>
          <w:sz w:val="32"/>
          <w:szCs w:val="32"/>
          <w:lang w:val="en-US" w:eastAsia="zh-CN"/>
        </w:rPr>
        <w:t>49.97</w:t>
      </w:r>
      <w:r>
        <w:rPr>
          <w:rFonts w:hint="eastAsia" w:ascii="仿宋_GB2312" w:hAnsi="仿宋_GB2312" w:eastAsia="仿宋_GB2312" w:cs="仿宋_GB2312"/>
          <w:sz w:val="32"/>
          <w:szCs w:val="32"/>
          <w:lang w:eastAsia="zh-CN"/>
        </w:rPr>
        <w:t>万元，降低</w:t>
      </w:r>
      <w:r>
        <w:rPr>
          <w:rFonts w:hint="eastAsia" w:ascii="仿宋_GB2312" w:hAnsi="仿宋_GB2312" w:eastAsia="仿宋_GB2312" w:cs="仿宋_GB2312"/>
          <w:sz w:val="32"/>
          <w:szCs w:val="32"/>
          <w:lang w:val="en-US" w:eastAsia="zh-CN"/>
        </w:rPr>
        <w:t>6.6</w:t>
      </w:r>
      <w:r>
        <w:rPr>
          <w:rFonts w:hint="eastAsia" w:ascii="仿宋_GB2312" w:hAnsi="仿宋_GB2312" w:eastAsia="仿宋_GB2312" w:cs="仿宋_GB2312"/>
          <w:sz w:val="32"/>
          <w:szCs w:val="32"/>
          <w:lang w:eastAsia="zh-CN"/>
        </w:rPr>
        <w:t>%，主要原因是一般公共预算财政拨款本年支出减少</w:t>
      </w:r>
      <w:r>
        <w:rPr>
          <w:rFonts w:hint="eastAsia" w:ascii="仿宋_GB2312" w:hAnsi="仿宋_GB2312" w:eastAsia="仿宋_GB2312" w:cs="仿宋_GB2312"/>
          <w:sz w:val="32"/>
          <w:szCs w:val="32"/>
          <w:lang w:val="en-US" w:eastAsia="zh-CN"/>
        </w:rPr>
        <w:t>49.97万元</w:t>
      </w:r>
      <w:r>
        <w:rPr>
          <w:rFonts w:hint="eastAsia" w:ascii="仿宋_GB2312" w:hAnsi="仿宋_GB2312" w:eastAsia="仿宋_GB2312" w:cs="仿宋_GB2312"/>
          <w:sz w:val="32"/>
          <w:szCs w:val="32"/>
          <w:lang w:eastAsia="zh-CN"/>
        </w:rPr>
        <w:t>。具体情况如下：</w:t>
      </w:r>
    </w:p>
    <w:p>
      <w:pPr>
        <w:keepNext w:val="0"/>
        <w:keepLines w:val="0"/>
        <w:pageBreakBefore w:val="0"/>
        <w:widowControl/>
        <w:kinsoku/>
        <w:wordWrap/>
        <w:overflowPunct/>
        <w:topLinePunct w:val="0"/>
        <w:autoSpaceDE/>
        <w:autoSpaceDN/>
        <w:bidi w:val="0"/>
        <w:adjustRightInd/>
        <w:spacing w:before="0" w:beforeAutospacing="0" w:after="0" w:afterAutospacing="0" w:line="610" w:lineRule="exact"/>
        <w:ind w:firstLine="640" w:firstLineChars="200"/>
        <w:jc w:val="both"/>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一般公共预算财政拨款本年收入</w:t>
      </w:r>
      <w:r>
        <w:rPr>
          <w:rFonts w:hint="eastAsia" w:ascii="仿宋_GB2312" w:hAnsi="仿宋_GB2312" w:eastAsia="仿宋_GB2312" w:cs="仿宋_GB2312"/>
          <w:sz w:val="32"/>
          <w:szCs w:val="32"/>
          <w:lang w:val="en-US" w:eastAsia="zh-CN"/>
        </w:rPr>
        <w:t>704.56</w:t>
      </w:r>
      <w:r>
        <w:rPr>
          <w:rFonts w:hint="eastAsia" w:ascii="仿宋_GB2312" w:hAnsi="仿宋_GB2312" w:eastAsia="仿宋_GB2312" w:cs="仿宋_GB2312"/>
          <w:sz w:val="32"/>
          <w:szCs w:val="32"/>
          <w:lang w:eastAsia="zh-CN"/>
        </w:rPr>
        <w:t>万元，比上年减少</w:t>
      </w:r>
      <w:r>
        <w:rPr>
          <w:rFonts w:hint="eastAsia" w:ascii="仿宋_GB2312" w:hAnsi="仿宋_GB2312" w:eastAsia="仿宋_GB2312" w:cs="仿宋_GB2312"/>
          <w:sz w:val="32"/>
          <w:szCs w:val="32"/>
          <w:lang w:val="en-US" w:eastAsia="zh-CN"/>
        </w:rPr>
        <w:t>49.97</w:t>
      </w:r>
      <w:r>
        <w:rPr>
          <w:rFonts w:hint="eastAsia" w:ascii="仿宋_GB2312" w:hAnsi="仿宋_GB2312" w:eastAsia="仿宋_GB2312" w:cs="仿宋_GB2312"/>
          <w:sz w:val="32"/>
          <w:szCs w:val="32"/>
          <w:lang w:eastAsia="zh-CN"/>
        </w:rPr>
        <w:t>万元，降低</w:t>
      </w:r>
      <w:r>
        <w:rPr>
          <w:rFonts w:hint="eastAsia" w:ascii="仿宋_GB2312" w:hAnsi="仿宋_GB2312" w:eastAsia="仿宋_GB2312" w:cs="仿宋_GB2312"/>
          <w:sz w:val="32"/>
          <w:szCs w:val="32"/>
          <w:lang w:val="en-US" w:eastAsia="zh-CN"/>
        </w:rPr>
        <w:t>6.6</w:t>
      </w:r>
      <w:r>
        <w:rPr>
          <w:rFonts w:hint="eastAsia" w:ascii="仿宋_GB2312" w:hAnsi="仿宋_GB2312" w:eastAsia="仿宋_GB2312" w:cs="仿宋_GB2312"/>
          <w:sz w:val="32"/>
          <w:szCs w:val="32"/>
          <w:lang w:eastAsia="zh-CN"/>
        </w:rPr>
        <w:t>%，主要原因是一般公共服务支出财政拨款收入减少</w:t>
      </w:r>
      <w:r>
        <w:rPr>
          <w:rFonts w:hint="eastAsia" w:ascii="仿宋_GB2312" w:hAnsi="仿宋_GB2312" w:eastAsia="仿宋_GB2312" w:cs="仿宋_GB2312"/>
          <w:sz w:val="32"/>
          <w:szCs w:val="32"/>
          <w:lang w:val="en-US" w:eastAsia="zh-CN"/>
        </w:rPr>
        <w:t>52.86万元，</w:t>
      </w:r>
      <w:r>
        <w:rPr>
          <w:rFonts w:hint="eastAsia" w:ascii="仿宋_GB2312" w:hAnsi="仿宋_GB2312" w:eastAsia="仿宋_GB2312" w:cs="仿宋_GB2312"/>
          <w:sz w:val="32"/>
          <w:szCs w:val="32"/>
          <w:lang w:eastAsia="zh-CN"/>
        </w:rPr>
        <w:t>社会保障和就业支出财政拨款收入增加</w:t>
      </w:r>
      <w:r>
        <w:rPr>
          <w:rFonts w:hint="eastAsia" w:ascii="仿宋_GB2312" w:hAnsi="仿宋_GB2312" w:eastAsia="仿宋_GB2312" w:cs="仿宋_GB2312"/>
          <w:sz w:val="32"/>
          <w:szCs w:val="32"/>
          <w:lang w:val="en-US" w:eastAsia="zh-CN"/>
        </w:rPr>
        <w:t>1.07</w:t>
      </w:r>
      <w:r>
        <w:rPr>
          <w:rFonts w:hint="eastAsia" w:ascii="仿宋_GB2312" w:hAnsi="仿宋_GB2312" w:eastAsia="仿宋_GB2312" w:cs="仿宋_GB2312"/>
          <w:sz w:val="32"/>
          <w:szCs w:val="32"/>
          <w:lang w:eastAsia="zh-CN"/>
        </w:rPr>
        <w:t>万元、卫生健康支出财政拨款收入增加</w:t>
      </w:r>
      <w:r>
        <w:rPr>
          <w:rFonts w:hint="eastAsia" w:ascii="仿宋_GB2312" w:hAnsi="仿宋_GB2312" w:eastAsia="仿宋_GB2312" w:cs="仿宋_GB2312"/>
          <w:sz w:val="32"/>
          <w:szCs w:val="32"/>
          <w:lang w:val="en-US" w:eastAsia="zh-CN"/>
        </w:rPr>
        <w:t>2.72</w:t>
      </w:r>
      <w:r>
        <w:rPr>
          <w:rFonts w:hint="eastAsia" w:ascii="仿宋_GB2312" w:hAnsi="仿宋_GB2312" w:eastAsia="仿宋_GB2312" w:cs="仿宋_GB2312"/>
          <w:sz w:val="32"/>
          <w:szCs w:val="32"/>
          <w:lang w:eastAsia="zh-CN"/>
        </w:rPr>
        <w:t>万元、住房和保障支出财政拨款收入减少</w:t>
      </w:r>
      <w:r>
        <w:rPr>
          <w:rFonts w:hint="eastAsia" w:ascii="仿宋_GB2312" w:hAnsi="仿宋_GB2312" w:eastAsia="仿宋_GB2312" w:cs="仿宋_GB2312"/>
          <w:sz w:val="32"/>
          <w:szCs w:val="32"/>
          <w:lang w:val="en-US" w:eastAsia="zh-CN"/>
        </w:rPr>
        <w:t>0.9</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sz w:val="32"/>
          <w:szCs w:val="32"/>
          <w:lang w:val="zh-CN" w:eastAsia="zh-CN"/>
        </w:rPr>
        <w:t>本年支出合计</w:t>
      </w:r>
      <w:r>
        <w:rPr>
          <w:rFonts w:hint="eastAsia" w:ascii="仿宋_GB2312" w:hAnsi="仿宋_GB2312" w:eastAsia="仿宋_GB2312" w:cs="仿宋_GB2312"/>
          <w:sz w:val="32"/>
          <w:szCs w:val="32"/>
          <w:lang w:val="en-US" w:eastAsia="zh-CN"/>
        </w:rPr>
        <w:t>704.56</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lang w:val="zh-CN" w:eastAsia="zh-CN"/>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zh-CN" w:eastAsia="zh-CN"/>
        </w:rPr>
        <w:t>比上年</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49.97</w:t>
      </w:r>
      <w:r>
        <w:rPr>
          <w:rFonts w:hint="eastAsia" w:ascii="仿宋_GB2312" w:hAnsi="仿宋_GB2312" w:eastAsia="仿宋_GB2312" w:cs="仿宋_GB2312"/>
          <w:sz w:val="32"/>
          <w:szCs w:val="32"/>
          <w:lang w:val="zh-CN" w:eastAsia="zh-CN"/>
        </w:rPr>
        <w:t>万元</w:t>
      </w:r>
      <w:r>
        <w:rPr>
          <w:rFonts w:hint="eastAsia" w:ascii="仿宋_GB2312" w:hAnsi="仿宋_GB2312" w:eastAsia="仿宋_GB2312" w:cs="仿宋_GB2312"/>
          <w:sz w:val="32"/>
          <w:szCs w:val="32"/>
          <w:lang w:eastAsia="zh-CN"/>
        </w:rPr>
        <w:t>，降低</w:t>
      </w:r>
      <w:r>
        <w:rPr>
          <w:rFonts w:hint="eastAsia" w:ascii="仿宋_GB2312" w:hAnsi="仿宋_GB2312" w:eastAsia="仿宋_GB2312" w:cs="仿宋_GB2312"/>
          <w:sz w:val="32"/>
          <w:szCs w:val="32"/>
          <w:lang w:val="en-US" w:eastAsia="zh-CN"/>
        </w:rPr>
        <w:t>6.6</w:t>
      </w:r>
      <w:r>
        <w:rPr>
          <w:rFonts w:hint="eastAsia" w:ascii="仿宋_GB2312" w:hAnsi="仿宋_GB2312" w:eastAsia="仿宋_GB2312" w:cs="仿宋_GB2312"/>
          <w:sz w:val="32"/>
          <w:szCs w:val="32"/>
          <w:lang w:val="zh-CN" w:eastAsia="zh-CN"/>
        </w:rPr>
        <w:t>%，主要原因是：一般公共</w:t>
      </w:r>
      <w:r>
        <w:rPr>
          <w:rFonts w:hint="eastAsia" w:ascii="仿宋_GB2312" w:hAnsi="仿宋_GB2312" w:eastAsia="仿宋_GB2312" w:cs="仿宋_GB2312"/>
          <w:sz w:val="32"/>
          <w:szCs w:val="32"/>
          <w:lang w:eastAsia="zh-CN"/>
        </w:rPr>
        <w:t>服务支出减少</w:t>
      </w:r>
      <w:r>
        <w:rPr>
          <w:rFonts w:hint="eastAsia" w:ascii="仿宋_GB2312" w:hAnsi="仿宋_GB2312" w:eastAsia="仿宋_GB2312" w:cs="仿宋_GB2312"/>
          <w:sz w:val="32"/>
          <w:szCs w:val="32"/>
          <w:lang w:val="en-US" w:eastAsia="zh-CN"/>
        </w:rPr>
        <w:t>52.86</w:t>
      </w:r>
      <w:r>
        <w:rPr>
          <w:rFonts w:hint="eastAsia" w:ascii="仿宋_GB2312" w:hAnsi="仿宋_GB2312" w:eastAsia="仿宋_GB2312" w:cs="仿宋_GB2312"/>
          <w:sz w:val="32"/>
          <w:szCs w:val="32"/>
          <w:lang w:eastAsia="zh-CN"/>
        </w:rPr>
        <w:t>万元、社会保障和就业支出增加</w:t>
      </w:r>
      <w:r>
        <w:rPr>
          <w:rFonts w:hint="eastAsia" w:ascii="仿宋_GB2312" w:hAnsi="仿宋_GB2312" w:eastAsia="仿宋_GB2312" w:cs="仿宋_GB2312"/>
          <w:sz w:val="32"/>
          <w:szCs w:val="32"/>
          <w:lang w:val="en-US" w:eastAsia="zh-CN"/>
        </w:rPr>
        <w:t>1.07</w:t>
      </w:r>
      <w:r>
        <w:rPr>
          <w:rFonts w:hint="eastAsia" w:ascii="仿宋_GB2312" w:hAnsi="仿宋_GB2312" w:eastAsia="仿宋_GB2312" w:cs="仿宋_GB2312"/>
          <w:sz w:val="32"/>
          <w:szCs w:val="32"/>
          <w:lang w:eastAsia="zh-CN"/>
        </w:rPr>
        <w:t>万元、卫生健康支出增加</w:t>
      </w:r>
      <w:r>
        <w:rPr>
          <w:rFonts w:hint="eastAsia" w:ascii="仿宋_GB2312" w:hAnsi="仿宋_GB2312" w:eastAsia="仿宋_GB2312" w:cs="仿宋_GB2312"/>
          <w:sz w:val="32"/>
          <w:szCs w:val="32"/>
          <w:lang w:val="en-US" w:eastAsia="zh-CN"/>
        </w:rPr>
        <w:t>2.72</w:t>
      </w:r>
      <w:r>
        <w:rPr>
          <w:rFonts w:hint="eastAsia" w:ascii="仿宋_GB2312" w:hAnsi="仿宋_GB2312" w:eastAsia="仿宋_GB2312" w:cs="仿宋_GB2312"/>
          <w:sz w:val="32"/>
          <w:szCs w:val="32"/>
          <w:lang w:eastAsia="zh-CN"/>
        </w:rPr>
        <w:t>万元、住房和保障支出减少</w:t>
      </w:r>
      <w:r>
        <w:rPr>
          <w:rFonts w:hint="eastAsia" w:ascii="仿宋_GB2312" w:hAnsi="仿宋_GB2312" w:eastAsia="仿宋_GB2312" w:cs="仿宋_GB2312"/>
          <w:sz w:val="32"/>
          <w:szCs w:val="32"/>
          <w:lang w:val="en-US" w:eastAsia="zh-CN"/>
        </w:rPr>
        <w:t>0.9</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sz w:val="32"/>
          <w:szCs w:val="32"/>
          <w:lang w:val="zh-CN" w:eastAsia="zh-CN"/>
        </w:rPr>
        <w:t>。</w:t>
      </w:r>
    </w:p>
    <w:p>
      <w:pPr>
        <w:keepNext w:val="0"/>
        <w:keepLines w:val="0"/>
        <w:pageBreakBefore w:val="0"/>
        <w:widowControl/>
        <w:kinsoku/>
        <w:wordWrap/>
        <w:overflowPunct/>
        <w:topLinePunct w:val="0"/>
        <w:autoSpaceDE/>
        <w:autoSpaceDN/>
        <w:bidi w:val="0"/>
        <w:adjustRightInd/>
        <w:spacing w:before="0" w:beforeAutospacing="0" w:after="0" w:afterAutospacing="0" w:line="61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政府性基金预算财政拨款本年收入0万元，比上年增加0万元，增长0%，主要原因是我单位无政府性基金预算财政拨款，收入为0万元，与上年持平；本年支出0万元，比上年增加0万元，增长0%，主要原因是我单位无政府性基金预算财政拨款，支出为0万元，与上年持平。</w:t>
      </w:r>
    </w:p>
    <w:p>
      <w:pPr>
        <w:keepNext w:val="0"/>
        <w:keepLines w:val="0"/>
        <w:pageBreakBefore w:val="0"/>
        <w:widowControl/>
        <w:kinsoku/>
        <w:wordWrap/>
        <w:overflowPunct/>
        <w:topLinePunct w:val="0"/>
        <w:autoSpaceDE/>
        <w:autoSpaceDN/>
        <w:bidi w:val="0"/>
        <w:adjustRightInd/>
        <w:spacing w:before="0" w:beforeAutospacing="0" w:after="0" w:afterAutospacing="0" w:line="61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国有资本经营预算财政拨款本年收入0万元，比上年增加0万元，增长0%，主要原因是我单位无国有资本经营预算财政拨款，收入为0万元，与上年持平；本年支出0万元，比上年增加0万元，增长0%，主要原因是我单位无国有资本经营预算财政拨款，支出为0万元，与上年持平。</w:t>
      </w:r>
    </w:p>
    <w:p>
      <w:pPr>
        <w:adjustRightInd w:val="0"/>
        <w:snapToGrid w:val="0"/>
        <w:spacing w:line="580" w:lineRule="exact"/>
        <w:ind w:firstLine="640" w:firstLineChars="200"/>
        <w:rPr>
          <w:rFonts w:ascii="Times New Roman" w:hAnsi="Times New Roman" w:eastAsia="仿宋_GB2312"/>
          <w:b w:val="0"/>
          <w:sz w:val="32"/>
          <w:szCs w:val="32"/>
        </w:rPr>
      </w:pPr>
      <w:r>
        <w:rPr>
          <w:rFonts w:ascii="Times New Roman" w:hAnsi="Times New Roman" w:eastAsia="仿宋_GB2312"/>
          <w:sz w:val="32"/>
          <w:szCs w:val="32"/>
        </w:rPr>
        <w:drawing>
          <wp:anchor distT="0" distB="0" distL="114300" distR="114300" simplePos="0" relativeHeight="251666432" behindDoc="0" locked="0" layoutInCell="1" allowOverlap="1">
            <wp:simplePos x="0" y="0"/>
            <wp:positionH relativeFrom="column">
              <wp:posOffset>354330</wp:posOffset>
            </wp:positionH>
            <wp:positionV relativeFrom="paragraph">
              <wp:posOffset>162560</wp:posOffset>
            </wp:positionV>
            <wp:extent cx="5256530" cy="2988310"/>
            <wp:effectExtent l="6350" t="6350" r="13970" b="15240"/>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pPr>
        <w:adjustRightInd w:val="0"/>
        <w:snapToGrid w:val="0"/>
        <w:spacing w:line="580" w:lineRule="exact"/>
        <w:ind w:firstLine="640" w:firstLineChars="200"/>
        <w:rPr>
          <w:rFonts w:ascii="Times New Roman" w:hAnsi="Times New Roman" w:eastAsia="仿宋_GB2312"/>
          <w:b w:val="0"/>
          <w:sz w:val="32"/>
          <w:szCs w:val="32"/>
        </w:rPr>
      </w:pPr>
    </w:p>
    <w:p>
      <w:pPr>
        <w:adjustRightInd w:val="0"/>
        <w:snapToGrid w:val="0"/>
        <w:spacing w:line="580" w:lineRule="exact"/>
        <w:ind w:firstLine="640" w:firstLineChars="200"/>
        <w:rPr>
          <w:rFonts w:ascii="Times New Roman" w:hAnsi="Times New Roman" w:eastAsia="仿宋_GB2312"/>
          <w:b w:val="0"/>
          <w:sz w:val="32"/>
          <w:szCs w:val="32"/>
        </w:rPr>
      </w:pPr>
    </w:p>
    <w:p>
      <w:pPr>
        <w:adjustRightInd w:val="0"/>
        <w:snapToGrid w:val="0"/>
        <w:spacing w:line="580" w:lineRule="exact"/>
        <w:ind w:firstLine="640" w:firstLineChars="200"/>
        <w:rPr>
          <w:rFonts w:ascii="Times New Roman" w:hAnsi="Times New Roman" w:eastAsia="仿宋_GB2312"/>
          <w:b w:val="0"/>
          <w:sz w:val="32"/>
          <w:szCs w:val="32"/>
        </w:rPr>
      </w:pPr>
    </w:p>
    <w:p>
      <w:pPr>
        <w:snapToGrid w:val="0"/>
        <w:spacing w:line="580" w:lineRule="exact"/>
        <w:ind w:firstLine="643" w:firstLineChars="200"/>
        <w:rPr>
          <w:rFonts w:ascii="Times New Roman" w:hAnsi="Times New Roman" w:eastAsia="楷体_GB2312" w:cs="Times New Roman"/>
          <w:b/>
          <w:bCs/>
          <w:sz w:val="32"/>
          <w:szCs w:val="32"/>
        </w:rPr>
      </w:pPr>
    </w:p>
    <w:p>
      <w:pPr>
        <w:snapToGrid w:val="0"/>
        <w:spacing w:line="580" w:lineRule="exact"/>
        <w:ind w:firstLine="643" w:firstLineChars="200"/>
        <w:rPr>
          <w:rFonts w:ascii="Times New Roman" w:hAnsi="Times New Roman" w:eastAsia="楷体_GB2312" w:cs="Times New Roman"/>
          <w:b/>
          <w:bCs/>
          <w:sz w:val="32"/>
          <w:szCs w:val="32"/>
        </w:rPr>
      </w:pPr>
    </w:p>
    <w:p>
      <w:pPr>
        <w:snapToGrid w:val="0"/>
        <w:spacing w:line="580" w:lineRule="exact"/>
        <w:ind w:firstLine="643" w:firstLineChars="200"/>
        <w:rPr>
          <w:rFonts w:ascii="Times New Roman" w:hAnsi="Times New Roman" w:eastAsia="楷体_GB2312" w:cs="Times New Roman"/>
          <w:b/>
          <w:bCs/>
          <w:sz w:val="32"/>
          <w:szCs w:val="32"/>
        </w:rPr>
      </w:pPr>
    </w:p>
    <w:p>
      <w:pPr>
        <w:snapToGrid w:val="0"/>
        <w:spacing w:line="580" w:lineRule="exact"/>
        <w:ind w:firstLine="643" w:firstLineChars="200"/>
        <w:rPr>
          <w:rFonts w:ascii="Times New Roman" w:hAnsi="Times New Roman" w:eastAsia="楷体_GB2312" w:cs="Times New Roman"/>
          <w:b/>
          <w:bCs/>
          <w:sz w:val="32"/>
          <w:szCs w:val="32"/>
        </w:rPr>
      </w:pPr>
    </w:p>
    <w:p>
      <w:pPr>
        <w:snapToGrid w:val="0"/>
        <w:spacing w:line="580" w:lineRule="exact"/>
        <w:ind w:firstLine="643" w:firstLineChars="200"/>
        <w:rPr>
          <w:rFonts w:ascii="Times New Roman" w:hAnsi="Times New Roman" w:eastAsia="楷体_GB2312" w:cs="Times New Roman"/>
          <w:b/>
          <w:bCs/>
          <w:sz w:val="32"/>
          <w:szCs w:val="32"/>
        </w:rPr>
      </w:pPr>
    </w:p>
    <w:p>
      <w:pPr>
        <w:keepNext w:val="0"/>
        <w:keepLines w:val="0"/>
        <w:pageBreakBefore w:val="0"/>
        <w:kinsoku/>
        <w:wordWrap/>
        <w:overflowPunct/>
        <w:topLinePunct w:val="0"/>
        <w:autoSpaceDE/>
        <w:autoSpaceDN/>
        <w:bidi w:val="0"/>
        <w:adjustRightInd/>
        <w:snapToGrid w:val="0"/>
        <w:spacing w:line="610" w:lineRule="exact"/>
        <w:ind w:firstLine="643" w:firstLineChars="200"/>
        <w:textAlignment w:val="auto"/>
        <w:rPr>
          <w:rFonts w:ascii="Times New Roman" w:hAnsi="Times New Roman" w:eastAsia="仿宋_GB2312" w:cs="Times New Roman"/>
          <w:b/>
          <w:bCs/>
          <w:sz w:val="32"/>
          <w:szCs w:val="32"/>
        </w:rPr>
      </w:pPr>
      <w:r>
        <w:rPr>
          <w:rFonts w:ascii="Times New Roman" w:hAnsi="Times New Roman" w:eastAsia="楷体_GB2312" w:cs="Times New Roman"/>
          <w:b/>
          <w:bCs/>
          <w:sz w:val="32"/>
          <w:szCs w:val="32"/>
        </w:rPr>
        <w:t>（二）财政拨款收支与年初预算数对比情况</w:t>
      </w:r>
    </w:p>
    <w:p>
      <w:pPr>
        <w:keepNext w:val="0"/>
        <w:keepLines w:val="0"/>
        <w:pageBreakBefore w:val="0"/>
        <w:widowControl/>
        <w:kinsoku/>
        <w:wordWrap/>
        <w:overflowPunct/>
        <w:topLinePunct w:val="0"/>
        <w:autoSpaceDE/>
        <w:autoSpaceDN/>
        <w:bidi w:val="0"/>
        <w:adjustRightInd/>
        <w:spacing w:before="0" w:beforeAutospacing="0" w:after="0" w:afterAutospacing="0" w:line="61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本部门2024年度财政拨款本年收入</w:t>
      </w:r>
      <w:r>
        <w:rPr>
          <w:rFonts w:hint="eastAsia" w:ascii="仿宋_GB2312" w:hAnsi="仿宋_GB2312" w:eastAsia="仿宋_GB2312" w:cs="仿宋_GB2312"/>
          <w:sz w:val="32"/>
          <w:szCs w:val="32"/>
          <w:lang w:val="en-US" w:eastAsia="zh-CN"/>
        </w:rPr>
        <w:t>704.56</w:t>
      </w:r>
      <w:r>
        <w:rPr>
          <w:rFonts w:hint="eastAsia" w:ascii="仿宋_GB2312" w:hAnsi="仿宋_GB2312" w:eastAsia="仿宋_GB2312" w:cs="仿宋_GB2312"/>
          <w:sz w:val="32"/>
          <w:szCs w:val="32"/>
          <w:lang w:eastAsia="zh-CN"/>
        </w:rPr>
        <w:t>万元，完成年初预算的</w:t>
      </w:r>
      <w:r>
        <w:rPr>
          <w:rFonts w:hint="eastAsia" w:ascii="仿宋_GB2312" w:hAnsi="仿宋_GB2312" w:eastAsia="仿宋_GB2312" w:cs="仿宋_GB2312"/>
          <w:sz w:val="32"/>
          <w:szCs w:val="32"/>
          <w:lang w:val="en-US" w:eastAsia="zh-CN"/>
        </w:rPr>
        <w:t>104.1</w:t>
      </w:r>
      <w:r>
        <w:rPr>
          <w:rFonts w:hint="eastAsia" w:ascii="仿宋_GB2312" w:hAnsi="仿宋_GB2312" w:eastAsia="仿宋_GB2312" w:cs="仿宋_GB2312"/>
          <w:sz w:val="32"/>
          <w:szCs w:val="32"/>
          <w:lang w:eastAsia="zh-CN"/>
        </w:rPr>
        <w:t>%，比年初预算增加</w:t>
      </w:r>
      <w:r>
        <w:rPr>
          <w:rFonts w:hint="eastAsia" w:ascii="仿宋_GB2312" w:hAnsi="仿宋_GB2312" w:eastAsia="仿宋_GB2312" w:cs="仿宋_GB2312"/>
          <w:sz w:val="32"/>
          <w:szCs w:val="32"/>
          <w:lang w:val="en-US" w:eastAsia="zh-CN"/>
        </w:rPr>
        <w:t>27.85</w:t>
      </w:r>
      <w:r>
        <w:rPr>
          <w:rFonts w:hint="eastAsia" w:ascii="仿宋_GB2312" w:hAnsi="仿宋_GB2312" w:eastAsia="仿宋_GB2312" w:cs="仿宋_GB2312"/>
          <w:sz w:val="32"/>
          <w:szCs w:val="32"/>
          <w:lang w:eastAsia="zh-CN"/>
        </w:rPr>
        <w:t>万元，决算数大于预算数主要原因是一般公共预算财政拨款收入增加</w:t>
      </w:r>
      <w:r>
        <w:rPr>
          <w:rFonts w:hint="eastAsia" w:ascii="仿宋_GB2312" w:hAnsi="仿宋_GB2312" w:eastAsia="仿宋_GB2312" w:cs="仿宋_GB2312"/>
          <w:sz w:val="32"/>
          <w:szCs w:val="32"/>
          <w:lang w:val="en-US" w:eastAsia="zh-CN"/>
        </w:rPr>
        <w:t>27.85万元；</w:t>
      </w:r>
      <w:r>
        <w:rPr>
          <w:rFonts w:hint="eastAsia" w:ascii="仿宋_GB2312" w:hAnsi="仿宋_GB2312" w:eastAsia="仿宋_GB2312" w:cs="仿宋_GB2312"/>
          <w:sz w:val="32"/>
          <w:szCs w:val="32"/>
          <w:lang w:eastAsia="zh-CN"/>
        </w:rPr>
        <w:t>本年支出</w:t>
      </w:r>
      <w:r>
        <w:rPr>
          <w:rFonts w:hint="eastAsia" w:ascii="仿宋_GB2312" w:hAnsi="仿宋_GB2312" w:eastAsia="仿宋_GB2312" w:cs="仿宋_GB2312"/>
          <w:sz w:val="32"/>
          <w:szCs w:val="32"/>
          <w:lang w:val="en-US" w:eastAsia="zh-CN"/>
        </w:rPr>
        <w:t>704.56</w:t>
      </w:r>
      <w:r>
        <w:rPr>
          <w:rFonts w:hint="eastAsia" w:ascii="仿宋_GB2312" w:hAnsi="仿宋_GB2312" w:eastAsia="仿宋_GB2312" w:cs="仿宋_GB2312"/>
          <w:sz w:val="32"/>
          <w:szCs w:val="32"/>
          <w:lang w:eastAsia="zh-CN"/>
        </w:rPr>
        <w:t>万元，完成年初预算的</w:t>
      </w:r>
      <w:r>
        <w:rPr>
          <w:rFonts w:hint="eastAsia" w:ascii="仿宋_GB2312" w:hAnsi="仿宋_GB2312" w:eastAsia="仿宋_GB2312" w:cs="仿宋_GB2312"/>
          <w:sz w:val="32"/>
          <w:szCs w:val="32"/>
          <w:lang w:val="en-US" w:eastAsia="zh-CN"/>
        </w:rPr>
        <w:t>104.1</w:t>
      </w:r>
      <w:r>
        <w:rPr>
          <w:rFonts w:hint="eastAsia" w:ascii="仿宋_GB2312" w:hAnsi="仿宋_GB2312" w:eastAsia="仿宋_GB2312" w:cs="仿宋_GB2312"/>
          <w:sz w:val="32"/>
          <w:szCs w:val="32"/>
          <w:lang w:eastAsia="zh-CN"/>
        </w:rPr>
        <w:t>%，比年初预算增加</w:t>
      </w:r>
      <w:r>
        <w:rPr>
          <w:rFonts w:hint="eastAsia" w:ascii="仿宋_GB2312" w:hAnsi="仿宋_GB2312" w:eastAsia="仿宋_GB2312" w:cs="仿宋_GB2312"/>
          <w:sz w:val="32"/>
          <w:szCs w:val="32"/>
          <w:lang w:val="en-US" w:eastAsia="zh-CN"/>
        </w:rPr>
        <w:t>27.85</w:t>
      </w:r>
      <w:r>
        <w:rPr>
          <w:rFonts w:hint="eastAsia" w:ascii="仿宋_GB2312" w:hAnsi="仿宋_GB2312" w:eastAsia="仿宋_GB2312" w:cs="仿宋_GB2312"/>
          <w:sz w:val="32"/>
          <w:szCs w:val="32"/>
          <w:lang w:eastAsia="zh-CN"/>
        </w:rPr>
        <w:t>万元，决算数大于预算数主要原因是一般公共服务支出增加</w:t>
      </w:r>
      <w:r>
        <w:rPr>
          <w:rFonts w:hint="eastAsia" w:ascii="仿宋_GB2312" w:hAnsi="仿宋_GB2312" w:eastAsia="仿宋_GB2312" w:cs="仿宋_GB2312"/>
          <w:sz w:val="32"/>
          <w:szCs w:val="32"/>
          <w:lang w:val="en-US" w:eastAsia="zh-CN"/>
        </w:rPr>
        <w:t>35.32万元，社会保障和就业支出减少3.23万元，卫生健康支出减少3.63万元，住房保障支出减少0.61万元</w:t>
      </w:r>
      <w:r>
        <w:rPr>
          <w:rFonts w:hint="eastAsia" w:ascii="仿宋_GB2312" w:hAnsi="仿宋_GB2312" w:eastAsia="仿宋_GB2312" w:cs="仿宋_GB2312"/>
          <w:sz w:val="32"/>
          <w:szCs w:val="32"/>
          <w:lang w:eastAsia="zh-CN"/>
        </w:rPr>
        <w:t>。具体情况如下：</w:t>
      </w:r>
    </w:p>
    <w:p>
      <w:pPr>
        <w:keepNext w:val="0"/>
        <w:keepLines w:val="0"/>
        <w:pageBreakBefore w:val="0"/>
        <w:widowControl/>
        <w:kinsoku/>
        <w:wordWrap/>
        <w:overflowPunct/>
        <w:topLinePunct w:val="0"/>
        <w:autoSpaceDE/>
        <w:autoSpaceDN/>
        <w:bidi w:val="0"/>
        <w:adjustRightInd/>
        <w:spacing w:before="0" w:beforeAutospacing="0" w:after="0" w:afterAutospacing="0" w:line="61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1.一般公共预算财政拨款本年收入完成年初预算</w:t>
      </w:r>
      <w:r>
        <w:rPr>
          <w:rFonts w:hint="eastAsia" w:ascii="仿宋_GB2312" w:hAnsi="仿宋_GB2312" w:eastAsia="仿宋_GB2312" w:cs="仿宋_GB2312"/>
          <w:sz w:val="32"/>
          <w:szCs w:val="32"/>
          <w:lang w:val="en-US" w:eastAsia="zh-CN"/>
        </w:rPr>
        <w:t>104.1</w:t>
      </w:r>
      <w:r>
        <w:rPr>
          <w:rFonts w:hint="eastAsia" w:ascii="仿宋_GB2312" w:hAnsi="仿宋_GB2312" w:eastAsia="仿宋_GB2312" w:cs="仿宋_GB2312"/>
          <w:sz w:val="32"/>
          <w:szCs w:val="32"/>
          <w:lang w:eastAsia="zh-CN"/>
        </w:rPr>
        <w:t>%，比年初预算增加</w:t>
      </w:r>
      <w:r>
        <w:rPr>
          <w:rFonts w:hint="eastAsia" w:ascii="仿宋_GB2312" w:hAnsi="仿宋_GB2312" w:eastAsia="仿宋_GB2312" w:cs="仿宋_GB2312"/>
          <w:sz w:val="32"/>
          <w:szCs w:val="32"/>
          <w:lang w:val="en-US" w:eastAsia="zh-CN"/>
        </w:rPr>
        <w:t>27.85</w:t>
      </w:r>
      <w:r>
        <w:rPr>
          <w:rFonts w:hint="eastAsia" w:ascii="仿宋_GB2312" w:hAnsi="仿宋_GB2312" w:eastAsia="仿宋_GB2312" w:cs="仿宋_GB2312"/>
          <w:sz w:val="32"/>
          <w:szCs w:val="32"/>
          <w:lang w:eastAsia="zh-CN"/>
        </w:rPr>
        <w:t>万元，主要原因是一般公共服务支出财政拨款收入增加</w:t>
      </w:r>
      <w:r>
        <w:rPr>
          <w:rFonts w:hint="eastAsia" w:ascii="仿宋_GB2312" w:hAnsi="仿宋_GB2312" w:eastAsia="仿宋_GB2312" w:cs="仿宋_GB2312"/>
          <w:sz w:val="32"/>
          <w:szCs w:val="32"/>
          <w:lang w:val="en-US" w:eastAsia="zh-CN"/>
        </w:rPr>
        <w:t>35.32万元，社会保障和就业支出</w:t>
      </w:r>
      <w:r>
        <w:rPr>
          <w:rFonts w:hint="eastAsia" w:ascii="仿宋_GB2312" w:hAnsi="仿宋_GB2312" w:eastAsia="仿宋_GB2312" w:cs="仿宋_GB2312"/>
          <w:sz w:val="32"/>
          <w:szCs w:val="32"/>
          <w:lang w:eastAsia="zh-CN"/>
        </w:rPr>
        <w:t>财政拨款收入</w:t>
      </w:r>
      <w:r>
        <w:rPr>
          <w:rFonts w:hint="eastAsia" w:ascii="仿宋_GB2312" w:hAnsi="仿宋_GB2312" w:eastAsia="仿宋_GB2312" w:cs="仿宋_GB2312"/>
          <w:sz w:val="32"/>
          <w:szCs w:val="32"/>
          <w:lang w:val="en-US" w:eastAsia="zh-CN"/>
        </w:rPr>
        <w:t>减少3.23万元，卫生健康支出财政拨款收入减少3.63万元，住房保障支出财政拨款收入减少0.61万元；支出完</w:t>
      </w:r>
      <w:r>
        <w:rPr>
          <w:rFonts w:hint="eastAsia" w:ascii="仿宋_GB2312" w:hAnsi="仿宋_GB2312" w:eastAsia="仿宋_GB2312" w:cs="仿宋_GB2312"/>
          <w:sz w:val="32"/>
          <w:szCs w:val="32"/>
          <w:lang w:eastAsia="zh-CN"/>
        </w:rPr>
        <w:t>成年初预算</w:t>
      </w:r>
      <w:r>
        <w:rPr>
          <w:rFonts w:hint="eastAsia" w:ascii="仿宋_GB2312" w:hAnsi="仿宋_GB2312" w:eastAsia="仿宋_GB2312" w:cs="仿宋_GB2312"/>
          <w:sz w:val="32"/>
          <w:szCs w:val="32"/>
          <w:lang w:val="en-US" w:eastAsia="zh-CN"/>
        </w:rPr>
        <w:t>104.1</w:t>
      </w:r>
      <w:r>
        <w:rPr>
          <w:rFonts w:hint="eastAsia" w:ascii="仿宋_GB2312" w:hAnsi="仿宋_GB2312" w:eastAsia="仿宋_GB2312" w:cs="仿宋_GB2312"/>
          <w:sz w:val="32"/>
          <w:szCs w:val="32"/>
          <w:lang w:eastAsia="zh-CN"/>
        </w:rPr>
        <w:t>%，比年初预算增加</w:t>
      </w:r>
      <w:r>
        <w:rPr>
          <w:rFonts w:hint="eastAsia" w:ascii="仿宋_GB2312" w:hAnsi="仿宋_GB2312" w:eastAsia="仿宋_GB2312" w:cs="仿宋_GB2312"/>
          <w:sz w:val="32"/>
          <w:szCs w:val="32"/>
          <w:lang w:val="en-US" w:eastAsia="zh-CN"/>
        </w:rPr>
        <w:t>27.85</w:t>
      </w:r>
      <w:r>
        <w:rPr>
          <w:rFonts w:hint="eastAsia" w:ascii="仿宋_GB2312" w:hAnsi="仿宋_GB2312" w:eastAsia="仿宋_GB2312" w:cs="仿宋_GB2312"/>
          <w:sz w:val="32"/>
          <w:szCs w:val="32"/>
          <w:lang w:eastAsia="zh-CN"/>
        </w:rPr>
        <w:t>万元，主要原因是一般公共服务支出增加</w:t>
      </w:r>
      <w:r>
        <w:rPr>
          <w:rFonts w:hint="eastAsia" w:ascii="仿宋_GB2312" w:hAnsi="仿宋_GB2312" w:eastAsia="仿宋_GB2312" w:cs="仿宋_GB2312"/>
          <w:sz w:val="32"/>
          <w:szCs w:val="32"/>
          <w:lang w:val="en-US" w:eastAsia="zh-CN"/>
        </w:rPr>
        <w:t>35.32万元，社会保障和就业支出减少3.23万元，卫生健康支出减少3.63万元，住房保障支出减少0.61万元</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pacing w:before="0" w:beforeAutospacing="0" w:after="0" w:afterAutospacing="0" w:line="61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政府性基金预算财政拨款本年收入完成年初预算的0%，比年初预算增加0万元，主要原因是我单位无政府性基金预算财政拨款，收入为0万元，与上年持平；支出完成年初预算的0%，比年初预算增加0万元，主要原因是我单位无政府性基金预算财政拨款，支出为0万元，与上年持平。</w:t>
      </w:r>
    </w:p>
    <w:p>
      <w:pPr>
        <w:keepNext w:val="0"/>
        <w:keepLines w:val="0"/>
        <w:pageBreakBefore w:val="0"/>
        <w:widowControl/>
        <w:kinsoku/>
        <w:wordWrap/>
        <w:overflowPunct/>
        <w:topLinePunct w:val="0"/>
        <w:autoSpaceDE/>
        <w:autoSpaceDN/>
        <w:bidi w:val="0"/>
        <w:adjustRightInd/>
        <w:spacing w:before="0" w:beforeAutospacing="0" w:after="0" w:afterAutospacing="0" w:line="61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国有资本经营预算财政拨款本年收入完成年初预算的0%，比年初预算增加0万元，主要原因是我单位无国有资本经营预算财政拨款，收入为0万元，与上年持平；支出完成年初预算的0%，比年初预算增加0万元，主要原因是我单位无国有资本经营预算财政拨款，支出为0万元，与上年持平。</w:t>
      </w:r>
    </w:p>
    <w:p>
      <w:pPr>
        <w:widowControl/>
        <w:spacing w:before="0" w:beforeAutospacing="0" w:after="0" w:afterAutospacing="0" w:line="360" w:lineRule="auto"/>
        <w:ind w:firstLine="640" w:firstLineChars="200"/>
        <w:jc w:val="left"/>
        <w:rPr>
          <w:rFonts w:ascii="Times New Roman" w:hAnsi="Times New Roman" w:eastAsia="仿宋_GB2312"/>
          <w:b w:val="0"/>
          <w:sz w:val="32"/>
          <w:szCs w:val="32"/>
        </w:rPr>
      </w:pPr>
      <w:r>
        <w:rPr>
          <w:rFonts w:ascii="Times New Roman" w:hAnsi="Times New Roman" w:eastAsia="仿宋_GB2312"/>
          <w:sz w:val="32"/>
          <w:szCs w:val="32"/>
          <w:highlight w:val="none"/>
        </w:rPr>
        <w:drawing>
          <wp:anchor distT="0" distB="0" distL="114300" distR="114300" simplePos="0" relativeHeight="251667456" behindDoc="0" locked="0" layoutInCell="1" allowOverlap="1">
            <wp:simplePos x="0" y="0"/>
            <wp:positionH relativeFrom="column">
              <wp:posOffset>405765</wp:posOffset>
            </wp:positionH>
            <wp:positionV relativeFrom="paragraph">
              <wp:posOffset>380365</wp:posOffset>
            </wp:positionV>
            <wp:extent cx="5256530" cy="2988310"/>
            <wp:effectExtent l="6350" t="6350" r="13970" b="15240"/>
            <wp:wrapSquare wrapText="bothSides"/>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pPr>
        <w:widowControl/>
        <w:spacing w:before="0" w:beforeAutospacing="0" w:after="0" w:afterAutospacing="0" w:line="360" w:lineRule="auto"/>
        <w:ind w:firstLine="640" w:firstLineChars="200"/>
        <w:jc w:val="left"/>
        <w:rPr>
          <w:rFonts w:ascii="Times New Roman" w:hAnsi="Times New Roman" w:eastAsia="仿宋_GB2312"/>
          <w:b w:val="0"/>
          <w:sz w:val="32"/>
          <w:szCs w:val="32"/>
        </w:rPr>
      </w:pPr>
    </w:p>
    <w:p>
      <w:pPr>
        <w:widowControl/>
        <w:spacing w:before="0" w:beforeAutospacing="0" w:after="0" w:afterAutospacing="0" w:line="360" w:lineRule="auto"/>
        <w:ind w:firstLine="640" w:firstLineChars="200"/>
        <w:jc w:val="left"/>
        <w:rPr>
          <w:rFonts w:ascii="Times New Roman" w:hAnsi="Times New Roman" w:eastAsia="仿宋_GB2312"/>
          <w:b w:val="0"/>
          <w:sz w:val="32"/>
          <w:szCs w:val="32"/>
        </w:rPr>
      </w:pPr>
    </w:p>
    <w:p>
      <w:pPr>
        <w:widowControl/>
        <w:spacing w:before="0" w:beforeAutospacing="0" w:after="0" w:afterAutospacing="0" w:line="360" w:lineRule="auto"/>
        <w:ind w:firstLine="640" w:firstLineChars="200"/>
        <w:jc w:val="left"/>
        <w:rPr>
          <w:rFonts w:ascii="Times New Roman" w:hAnsi="Times New Roman" w:eastAsia="仿宋_GB2312"/>
          <w:b w:val="0"/>
          <w:sz w:val="32"/>
          <w:szCs w:val="32"/>
        </w:rPr>
      </w:pPr>
    </w:p>
    <w:p>
      <w:pPr>
        <w:widowControl/>
        <w:spacing w:before="0" w:beforeAutospacing="0" w:after="0" w:afterAutospacing="0" w:line="360" w:lineRule="auto"/>
        <w:ind w:firstLine="640" w:firstLineChars="200"/>
        <w:jc w:val="left"/>
        <w:rPr>
          <w:rFonts w:ascii="Times New Roman" w:hAnsi="Times New Roman" w:eastAsia="仿宋_GB2312"/>
          <w:b w:val="0"/>
          <w:sz w:val="32"/>
          <w:szCs w:val="32"/>
        </w:rPr>
      </w:pPr>
    </w:p>
    <w:p>
      <w:pPr>
        <w:widowControl/>
        <w:spacing w:before="0" w:beforeAutospacing="0" w:after="0" w:afterAutospacing="0" w:line="360" w:lineRule="auto"/>
        <w:ind w:firstLine="640" w:firstLineChars="200"/>
        <w:jc w:val="left"/>
        <w:rPr>
          <w:rFonts w:ascii="Times New Roman" w:hAnsi="Times New Roman" w:eastAsia="仿宋_GB2312"/>
          <w:b w:val="0"/>
          <w:sz w:val="32"/>
          <w:szCs w:val="32"/>
        </w:rPr>
      </w:pPr>
    </w:p>
    <w:p>
      <w:pPr>
        <w:widowControl/>
        <w:spacing w:before="0" w:beforeAutospacing="0" w:after="0" w:afterAutospacing="0" w:line="360" w:lineRule="auto"/>
        <w:ind w:firstLine="640" w:firstLineChars="200"/>
        <w:jc w:val="left"/>
        <w:rPr>
          <w:rFonts w:ascii="Times New Roman" w:hAnsi="Times New Roman" w:eastAsia="仿宋_GB2312"/>
          <w:b w:val="0"/>
          <w:sz w:val="32"/>
          <w:szCs w:val="32"/>
        </w:rPr>
      </w:pPr>
    </w:p>
    <w:p>
      <w:pPr>
        <w:adjustRightInd w:val="0"/>
        <w:snapToGrid w:val="0"/>
        <w:spacing w:line="580" w:lineRule="exact"/>
        <w:rPr>
          <w:rFonts w:hint="eastAsia" w:ascii="Times New Roman" w:hAnsi="Times New Roman" w:eastAsia="楷体_GB2312" w:cs="Times New Roman"/>
          <w:b/>
          <w:bCs/>
          <w:sz w:val="32"/>
          <w:szCs w:val="32"/>
        </w:rPr>
      </w:pPr>
    </w:p>
    <w:p>
      <w:pPr>
        <w:adjustRightInd w:val="0"/>
        <w:snapToGrid w:val="0"/>
        <w:spacing w:line="580" w:lineRule="exact"/>
        <w:rPr>
          <w:rFonts w:hint="eastAsia" w:ascii="Times New Roman" w:hAnsi="Times New Roman" w:eastAsia="楷体_GB2312" w:cs="Times New Roman"/>
          <w:b/>
          <w:bCs/>
          <w:sz w:val="32"/>
          <w:szCs w:val="32"/>
        </w:rPr>
      </w:pPr>
    </w:p>
    <w:p>
      <w:pPr>
        <w:keepNext w:val="0"/>
        <w:keepLines w:val="0"/>
        <w:pageBreakBefore w:val="0"/>
        <w:kinsoku/>
        <w:wordWrap/>
        <w:overflowPunct/>
        <w:topLinePunct w:val="0"/>
        <w:autoSpaceDE/>
        <w:autoSpaceDN/>
        <w:bidi w:val="0"/>
        <w:adjustRightInd w:val="0"/>
        <w:snapToGrid w:val="0"/>
        <w:spacing w:line="610" w:lineRule="exact"/>
        <w:ind w:firstLine="643" w:firstLineChars="200"/>
        <w:textAlignment w:val="auto"/>
        <w:rPr>
          <w:rFonts w:ascii="Times New Roman" w:hAnsi="Times New Roman" w:eastAsia="楷体_GB2312" w:cs="Times New Roman"/>
          <w:b/>
          <w:bCs/>
          <w:sz w:val="32"/>
          <w:szCs w:val="32"/>
        </w:rPr>
      </w:pPr>
      <w:r>
        <w:rPr>
          <w:rFonts w:hint="eastAsia" w:ascii="Times New Roman" w:hAnsi="Times New Roman" w:eastAsia="楷体_GB2312" w:cs="Times New Roman"/>
          <w:b/>
          <w:bCs/>
          <w:sz w:val="32"/>
          <w:szCs w:val="32"/>
        </w:rPr>
        <w:t>（三）</w:t>
      </w:r>
      <w:r>
        <w:rPr>
          <w:rFonts w:ascii="Times New Roman" w:hAnsi="Times New Roman" w:eastAsia="楷体_GB2312" w:cs="Times New Roman"/>
          <w:b/>
          <w:bCs/>
          <w:sz w:val="32"/>
          <w:szCs w:val="32"/>
        </w:rPr>
        <w:t>财政拨款支出决算结构情况</w:t>
      </w:r>
    </w:p>
    <w:p>
      <w:pPr>
        <w:keepNext w:val="0"/>
        <w:keepLines w:val="0"/>
        <w:pageBreakBefore w:val="0"/>
        <w:widowControl/>
        <w:kinsoku/>
        <w:wordWrap/>
        <w:overflowPunct/>
        <w:topLinePunct w:val="0"/>
        <w:autoSpaceDE/>
        <w:autoSpaceDN/>
        <w:bidi w:val="0"/>
        <w:spacing w:before="0" w:beforeAutospacing="0" w:after="0" w:afterAutospacing="0" w:line="61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2024年度财政拨款支出</w:t>
      </w:r>
      <w:r>
        <w:rPr>
          <w:rFonts w:hint="eastAsia" w:ascii="仿宋_GB2312" w:hAnsi="仿宋_GB2312" w:eastAsia="仿宋_GB2312" w:cs="仿宋_GB2312"/>
          <w:sz w:val="32"/>
          <w:szCs w:val="32"/>
          <w:lang w:val="en-US" w:eastAsia="zh-CN"/>
        </w:rPr>
        <w:t>704.56</w:t>
      </w:r>
      <w:r>
        <w:rPr>
          <w:rFonts w:hint="eastAsia" w:ascii="仿宋_GB2312" w:hAnsi="仿宋_GB2312" w:eastAsia="仿宋_GB2312" w:cs="仿宋_GB2312"/>
          <w:sz w:val="32"/>
          <w:szCs w:val="32"/>
          <w:lang w:eastAsia="zh-CN"/>
        </w:rPr>
        <w:t>万元，主要用于以下方面：</w:t>
      </w:r>
    </w:p>
    <w:p>
      <w:pPr>
        <w:keepNext w:val="0"/>
        <w:keepLines w:val="0"/>
        <w:pageBreakBefore w:val="0"/>
        <w:kinsoku/>
        <w:wordWrap/>
        <w:overflowPunct/>
        <w:topLinePunct w:val="0"/>
        <w:autoSpaceDE/>
        <w:autoSpaceDN/>
        <w:bidi w:val="0"/>
        <w:adjustRightInd w:val="0"/>
        <w:snapToGrid w:val="0"/>
        <w:spacing w:line="61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b/>
          <w:sz w:val="32"/>
          <w:szCs w:val="32"/>
        </w:rPr>
        <w:t>一般公共预算财政拨款支出</w:t>
      </w:r>
      <w:r>
        <w:rPr>
          <w:rFonts w:hint="eastAsia" w:ascii="Times New Roman" w:hAnsi="Times New Roman" w:eastAsia="仿宋_GB2312" w:cs="Times New Roman"/>
          <w:b/>
          <w:sz w:val="32"/>
          <w:szCs w:val="32"/>
        </w:rPr>
        <w:t>：</w:t>
      </w:r>
    </w:p>
    <w:p>
      <w:pPr>
        <w:keepNext w:val="0"/>
        <w:keepLines w:val="0"/>
        <w:pageBreakBefore w:val="0"/>
        <w:widowControl/>
        <w:kinsoku/>
        <w:wordWrap/>
        <w:overflowPunct/>
        <w:topLinePunct w:val="0"/>
        <w:autoSpaceDE/>
        <w:autoSpaceDN/>
        <w:bidi w:val="0"/>
        <w:spacing w:before="0" w:beforeAutospacing="0" w:after="0" w:afterAutospacing="0" w:line="61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一般公共服务（类）支出</w:t>
      </w:r>
      <w:r>
        <w:rPr>
          <w:rFonts w:hint="eastAsia" w:ascii="仿宋_GB2312" w:hAnsi="仿宋_GB2312" w:eastAsia="仿宋_GB2312" w:cs="仿宋_GB2312"/>
          <w:sz w:val="32"/>
          <w:szCs w:val="32"/>
          <w:lang w:val="en-US" w:eastAsia="zh-CN"/>
        </w:rPr>
        <w:t>：592.68</w:t>
      </w:r>
      <w:r>
        <w:rPr>
          <w:rFonts w:hint="eastAsia" w:ascii="仿宋_GB2312" w:hAnsi="仿宋_GB2312" w:eastAsia="仿宋_GB2312" w:cs="仿宋_GB2312"/>
          <w:sz w:val="32"/>
          <w:szCs w:val="32"/>
          <w:lang w:eastAsia="zh-CN"/>
        </w:rPr>
        <w:t>万元，占8</w:t>
      </w:r>
      <w:r>
        <w:rPr>
          <w:rFonts w:hint="eastAsia" w:ascii="仿宋_GB2312" w:hAnsi="仿宋_GB2312" w:eastAsia="仿宋_GB2312" w:cs="仿宋_GB2312"/>
          <w:sz w:val="32"/>
          <w:szCs w:val="32"/>
          <w:lang w:val="en-US" w:eastAsia="zh-CN"/>
        </w:rPr>
        <w:t>4.1</w:t>
      </w:r>
      <w:r>
        <w:rPr>
          <w:rFonts w:hint="eastAsia" w:ascii="仿宋_GB2312" w:hAnsi="仿宋_GB2312" w:eastAsia="仿宋_GB2312" w:cs="仿宋_GB2312"/>
          <w:sz w:val="32"/>
          <w:szCs w:val="32"/>
          <w:lang w:eastAsia="zh-CN"/>
        </w:rPr>
        <w:t>%，主要用于人员工资、办公经费等支出；外交（类）支出0万元，占0%，主要用于外交（类）费用等支出；国防（类）支出0万元，占0%，主要用于国防（类）费用等支出；公共安全类（类）支出0万元，占0%，主要用于公共安全类（类）费用等支出；教育（类）支出0万元，占0%，主要用于教育（类）费用等支出；科学技术（类）支出0万元，占0%，主要用于科学技术（类）费用等支出；文化旅游体育与传媒（类）支出0万元，占0%，主要用于文化旅游体育与传媒（类）费用等支出；社会保障和就业（类）支出</w:t>
      </w:r>
      <w:r>
        <w:rPr>
          <w:rFonts w:hint="eastAsia" w:ascii="仿宋_GB2312" w:hAnsi="仿宋_GB2312" w:eastAsia="仿宋_GB2312" w:cs="仿宋_GB2312"/>
          <w:sz w:val="32"/>
          <w:szCs w:val="32"/>
          <w:lang w:val="en-US" w:eastAsia="zh-CN"/>
        </w:rPr>
        <w:t>83.82</w:t>
      </w:r>
      <w:r>
        <w:rPr>
          <w:rFonts w:hint="eastAsia" w:ascii="仿宋_GB2312" w:hAnsi="仿宋_GB2312" w:eastAsia="仿宋_GB2312" w:cs="仿宋_GB2312"/>
          <w:sz w:val="32"/>
          <w:szCs w:val="32"/>
          <w:lang w:eastAsia="zh-CN"/>
        </w:rPr>
        <w:t>万元，占</w:t>
      </w:r>
      <w:r>
        <w:rPr>
          <w:rFonts w:hint="eastAsia" w:ascii="仿宋_GB2312" w:hAnsi="仿宋_GB2312" w:eastAsia="仿宋_GB2312" w:cs="仿宋_GB2312"/>
          <w:sz w:val="32"/>
          <w:szCs w:val="32"/>
          <w:lang w:val="en-US" w:eastAsia="zh-CN"/>
        </w:rPr>
        <w:t>7.6</w:t>
      </w:r>
      <w:r>
        <w:rPr>
          <w:rFonts w:hint="eastAsia" w:ascii="仿宋_GB2312" w:hAnsi="仿宋_GB2312" w:eastAsia="仿宋_GB2312" w:cs="仿宋_GB2312"/>
          <w:sz w:val="32"/>
          <w:szCs w:val="32"/>
          <w:lang w:eastAsia="zh-CN"/>
        </w:rPr>
        <w:t>%，主要用于养老保险费用等支出；卫生健康（类）支出</w:t>
      </w:r>
      <w:r>
        <w:rPr>
          <w:rFonts w:hint="eastAsia" w:ascii="仿宋_GB2312" w:hAnsi="仿宋_GB2312" w:eastAsia="仿宋_GB2312" w:cs="仿宋_GB2312"/>
          <w:sz w:val="32"/>
          <w:szCs w:val="32"/>
          <w:lang w:val="en-US" w:eastAsia="zh-CN"/>
        </w:rPr>
        <w:t>30.14</w:t>
      </w:r>
      <w:r>
        <w:rPr>
          <w:rFonts w:hint="eastAsia" w:ascii="仿宋_GB2312" w:hAnsi="仿宋_GB2312" w:eastAsia="仿宋_GB2312" w:cs="仿宋_GB2312"/>
          <w:sz w:val="32"/>
          <w:szCs w:val="32"/>
          <w:lang w:eastAsia="zh-CN"/>
        </w:rPr>
        <w:t>万元，占4.</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主要用于医疗保险、大病保险等支出；节能环保（类）支出0万元，占0%，主要用于节能环保（类）费用等支出；城乡社区（类）支出0万元，占0%，主要用于城乡社区（类）费用等支出；农林水（类）支出0万元，占0%，主要用于农林水（类）费用等支出；交通运输（类）支出0万元，占0%，主要用于交通运输（类）费用等支出；资源勘探信息等（类）支出0万元，占0%，主要用于资源勘探信息等（类）费用等支出；商业服务业等（类）支出0万元，占0%，主要用于商业服务业等（类）费用等支出；金融（类）支出0万元，占0%，主要用于金融（类）费用等支出；援助其他地区（类）支出0万元，占0%，主要用于援助其他地区（类）费用等支出；自然资源海洋气象等（类）支出0万元，占0%，主要用于自然资源海洋气象等（类）费用等支出；住房保障（类）支出</w:t>
      </w:r>
      <w:r>
        <w:rPr>
          <w:rFonts w:hint="eastAsia" w:ascii="仿宋_GB2312" w:hAnsi="仿宋_GB2312" w:eastAsia="仿宋_GB2312" w:cs="仿宋_GB2312"/>
          <w:sz w:val="32"/>
          <w:szCs w:val="32"/>
          <w:lang w:val="en-US" w:eastAsia="zh-CN"/>
        </w:rPr>
        <w:t>27.92</w:t>
      </w:r>
      <w:r>
        <w:rPr>
          <w:rFonts w:hint="eastAsia" w:ascii="仿宋_GB2312" w:hAnsi="仿宋_GB2312" w:eastAsia="仿宋_GB2312" w:cs="仿宋_GB2312"/>
          <w:sz w:val="32"/>
          <w:szCs w:val="32"/>
          <w:lang w:eastAsia="zh-CN"/>
        </w:rPr>
        <w:t>万元，占4%，主要用于住房公积金等支出；粮油物资储备（类）支出0万元，占0%，主要用于粮油物资储备（类）费用等支出；国有资本经营预算支出0万元，占0%，主要用于国有资本经营预算费用等支出；害防治及应急管理（类）支出0万元，占0%，主要用于害防治及应急管理（类）费用等支出；其他（类）支出0万元，占0%，主要用于其他（类）费用等支出；债务还本（类）支出0万元，占0%，主要用于债务还本（类）费用等支出；债务付息（类）支出0万元，占0%，主要用于债务付息（类）费用等支出；抗疫特别国债安排的支出0万元，占0%，主要用于抗疫特别国债费用等支出。</w:t>
      </w:r>
    </w:p>
    <w:p>
      <w:pPr>
        <w:keepNext w:val="0"/>
        <w:keepLines w:val="0"/>
        <w:pageBreakBefore w:val="0"/>
        <w:widowControl/>
        <w:kinsoku/>
        <w:wordWrap/>
        <w:overflowPunct/>
        <w:topLinePunct w:val="0"/>
        <w:autoSpaceDE/>
        <w:autoSpaceDN/>
        <w:bidi w:val="0"/>
        <w:spacing w:before="0" w:beforeAutospacing="0" w:after="0" w:afterAutospacing="0" w:line="610" w:lineRule="exact"/>
        <w:ind w:firstLine="643" w:firstLineChars="200"/>
        <w:jc w:val="left"/>
        <w:textAlignment w:val="auto"/>
        <w:rPr>
          <w:rFonts w:ascii="Times New Roman" w:hAnsi="Times New Roman" w:eastAsia="仿宋_GB2312"/>
          <w:sz w:val="32"/>
          <w:szCs w:val="32"/>
        </w:rPr>
      </w:pPr>
      <w:r>
        <w:rPr>
          <w:rFonts w:ascii="Times New Roman" w:hAnsi="Times New Roman" w:eastAsia="仿宋_GB2312"/>
          <w:b/>
          <w:sz w:val="32"/>
          <w:szCs w:val="32"/>
        </w:rPr>
        <w:t>政府性基金预算财政拨款支出：</w:t>
      </w:r>
    </w:p>
    <w:p>
      <w:pPr>
        <w:keepNext w:val="0"/>
        <w:keepLines w:val="0"/>
        <w:pageBreakBefore w:val="0"/>
        <w:widowControl/>
        <w:kinsoku/>
        <w:wordWrap/>
        <w:overflowPunct/>
        <w:topLinePunct w:val="0"/>
        <w:autoSpaceDE/>
        <w:autoSpaceDN/>
        <w:bidi w:val="0"/>
        <w:spacing w:before="0" w:beforeAutospacing="0" w:after="0" w:afterAutospacing="0" w:line="610" w:lineRule="exact"/>
        <w:ind w:firstLine="640" w:firstLineChars="200"/>
        <w:jc w:val="both"/>
        <w:textAlignment w:val="auto"/>
        <w:rPr>
          <w:rFonts w:ascii="Times New Roman" w:hAnsi="Times New Roman" w:eastAsia="仿宋_GB2312"/>
          <w:sz w:val="32"/>
          <w:szCs w:val="32"/>
        </w:rPr>
      </w:pPr>
      <w:r>
        <w:rPr>
          <w:rFonts w:hint="eastAsia" w:ascii="仿宋_GB2312" w:hAnsi="仿宋_GB2312" w:eastAsia="仿宋_GB2312" w:cs="仿宋_GB2312"/>
          <w:sz w:val="32"/>
          <w:szCs w:val="32"/>
          <w:lang w:eastAsia="zh-CN"/>
        </w:rPr>
        <w:t>一般公共服务（类）支出0万元，占0%，主要用于政府性基金预算一般公共服务（类）费用等支出；外交（类）支出0万元，占0%，主要用于政府性基金预算外交（类）费用等支出；国防（类）支出0万元，占0%，主要用于政府性基金预算国防（类）费用等支出；公共安全类（类）支出0万元，占0%，主要用于政府性基金预算公共安全类（类）费用等支出；教育（类）支出0万元，占0%，主要用于政府性基金预算教育（类）费用等支出；科学技术（类）支出0万元，占0%，主要用于政府性基金预算科学技术（类）费用等支出；文化旅游体育与传媒（类）支出0万元，占0%，主要用于政府性基金预算文化旅游体育与传媒（类）费用等支出；社会保障和就业 （类）支出0万元，占0%，主要用于政府性基金预算社会保障和就业 （类）费用等支出；卫生健康（类）支出0万元，占0%，主要用于政府性基金预算卫生健康（类）费用等支出；节能环保（类）支出0万元，占0%，主要用于政府性基金预算节能环保（类）费用等支出；城乡社区（类）支出0万元，占0%，主要用于政府性基金预算城乡社区（类）费用等支出；农林水（类）支出0万元，占0%，主要用于政府性基金预算农林水（类）费用等支出；交通运输（类）支出0万元，占0%，主要用于政府性基金预算交通运输（类）费用等支出；资源勘探信息等（类）支出0万元，占0%，主要用于政府性基金预算资源勘探信息等（类）费用等支出；商业服务业等（类）支出0万元，占0%，主要用于政府性基金预算商业服务业等（类）费用等支出；金融（类）支出0万元，占0%，主要用于政府性基金预算金融（类）费用等支出；援助其他地区（类）支出0万元，占0%，主要用于政府性基金预算援助其他地区（类）费用等支出；自然资源海洋气象等（类）支出0万元，占0%，主要用于政府性基金预算自然资源海洋气象等（类）费用等支出；住房保障（类）支出0万元，占0%，主要用于政府性基金预算住房保障（类）费用等支出；粮油物资储备（类）支出0万元，占0%，主要用于政府性基金预算粮油物资储备（类）费用等支出；国有资本经营预算支出0万元，占0%，主要用于政府性基金预算国有资本经营费用等支出；害防治及应急管理（类）支出0万元，占0%，主要用于政府性基金预算害防治及应急管理（类）费用等支出；其他（类）支出0万元，占0%，主要用于政府性基金预算其他（类）费用等支出；债务还本（类）支出0万元，占0%，主要用于政府性基金预算债务还本（类）费用等支出；债务付息（类）支出0万元，占0%，主要用于政府性基金预算债务付息（类）费用等支出；抗疫特别国债安</w:t>
      </w:r>
      <w:r>
        <w:rPr>
          <w:rFonts w:ascii="Times New Roman" w:hAnsi="Times New Roman" w:eastAsia="仿宋_GB2312"/>
          <w:b w:val="0"/>
          <w:sz w:val="32"/>
          <w:szCs w:val="32"/>
        </w:rPr>
        <w:t>排的支出0万元，占0%，主要用于政府性基金预算抗疫特别国债安排的费用等支出。</w:t>
      </w:r>
    </w:p>
    <w:p>
      <w:pPr>
        <w:keepNext w:val="0"/>
        <w:keepLines w:val="0"/>
        <w:pageBreakBefore w:val="0"/>
        <w:widowControl/>
        <w:kinsoku/>
        <w:wordWrap/>
        <w:overflowPunct/>
        <w:topLinePunct w:val="0"/>
        <w:autoSpaceDE/>
        <w:autoSpaceDN/>
        <w:bidi w:val="0"/>
        <w:spacing w:before="0" w:beforeAutospacing="0" w:after="0" w:afterAutospacing="0" w:line="610" w:lineRule="exact"/>
        <w:ind w:firstLine="643" w:firstLineChars="200"/>
        <w:jc w:val="left"/>
        <w:textAlignment w:val="auto"/>
        <w:rPr>
          <w:rFonts w:ascii="Times New Roman" w:hAnsi="Times New Roman" w:eastAsia="仿宋_GB2312"/>
          <w:sz w:val="32"/>
          <w:szCs w:val="32"/>
        </w:rPr>
      </w:pPr>
      <w:r>
        <w:rPr>
          <w:rFonts w:ascii="Times New Roman" w:hAnsi="Times New Roman" w:eastAsia="仿宋_GB2312"/>
          <w:b/>
          <w:sz w:val="32"/>
          <w:szCs w:val="32"/>
        </w:rPr>
        <w:t>国有资本经营预算财政拨款支出：</w:t>
      </w:r>
    </w:p>
    <w:p>
      <w:pPr>
        <w:keepNext w:val="0"/>
        <w:keepLines w:val="0"/>
        <w:pageBreakBefore w:val="0"/>
        <w:widowControl/>
        <w:kinsoku/>
        <w:wordWrap/>
        <w:overflowPunct/>
        <w:topLinePunct w:val="0"/>
        <w:autoSpaceDE/>
        <w:autoSpaceDN/>
        <w:bidi w:val="0"/>
        <w:spacing w:before="0" w:beforeAutospacing="0" w:after="0" w:afterAutospacing="0" w:line="610" w:lineRule="exact"/>
        <w:ind w:firstLine="640" w:firstLineChars="200"/>
        <w:jc w:val="both"/>
        <w:textAlignment w:val="auto"/>
        <w:rPr>
          <w:rFonts w:ascii="Times New Roman" w:hAnsi="Times New Roman" w:eastAsia="仿宋_GB2312"/>
          <w:b w:val="0"/>
          <w:sz w:val="32"/>
          <w:szCs w:val="32"/>
        </w:rPr>
      </w:pPr>
      <w:r>
        <w:rPr>
          <w:rFonts w:ascii="Times New Roman" w:hAnsi="Times New Roman" w:eastAsia="仿宋_GB2312"/>
          <w:b w:val="0"/>
          <w:sz w:val="32"/>
          <w:szCs w:val="32"/>
        </w:rPr>
        <w:t>一般公共服务（类）支出0万元，占0%，主要用于国有资本经营预算一般公共服务（类）费用等支出；外交（类）支出0万元，占0%，主要用于国有资本经营预算外交（类）费用等支出；国防（类）支出0万元，占0%，主要用于国有资本经营预算国防（类）费用等支出；公共安全（类）支出0万元，占0%，主要用于国有资本经营预算公共安全（类）费用等支出；教育（类）支出0万元，占0%，主要用于国有资本经营预算教育（类）费用等支出；科学技术（类）支出0万元，占0%，主要用于国有资本经营预算科学技术（类）费用等支出；文化旅游体育与传媒（类）支出0万元，占0%，主要用于国有资本经营预算文化旅游体育与传媒（类）费用等支出；社会保障和就业 （类）支出0万元，占0%，主要用于国有资本经营预算社会保障和就业 （类）费用等支出；卫生健康（类）支出0万元，占0%，主要用于国有资本经营预算卫生健康（类）费用等支出；节能环保（类）支出0万元，占0%，主要用于国有资本经营预算节能环保（类）费用等支出；城乡社区（类）支出0万元，占0%，主要用于国有资本经营预算城乡社区（类）费用等支出；农林水（类）支出0万元，占0%，主要用于国有资本经营预算农林水（类）费用等支出；交通运输（类）支出0万元，占0%，主要用于国有资本经营预算交通运输（类）费用等支出；资源勘探信息等（类）支出0万元，占0%，主要用于国有资本经营预算资源勘探信息等（类）费用等支出；商业服务业等（类）支出0万元，占0%，主要用于国有资本经营预算商业服务业等（类）费用等支出；金融（类）支出0万元，占0%，主要用于国有资本经营预算金融（类）费用等支出；援助其他地区（类）支出0万元，占0%，主要用于国有资本经营预算援助其他地区（类）费用等支出；自然资源海洋气象等（类）支出0万元，占0%，主要用于国有资本经营预算自然资源海洋气象等（类）费用等支出；住房保障（类）支出0万元，占0%，主要用于国有资本经营预算住房保障（类）费用等支出；粮油物资储备（类）支出0万元，占0%，主要用于国有资本经营预算粮油物资储备（类）费用等支出；国有资本经营预算支出0万元，占0%，主要用于国有资本经营预算方面的国有资本经营费用等支出；害防治及应急管理（类）支出0万元，占0%，主要用于国有资本经营预算害防治及应急管理（类）费用等支出；其他（类）支出0万元，占0%，主要用于狗有资本经营预算其他（类）费用等支出；债务还本（类）支出0万元，占0%，主要用于国有资本经营预算债务还本（类）费用等支出；债务付息（类）支出0万元，占0%，主要用于国有资本经营预算债务付息（类）费用等支出；抗疫特别国债安排的支出0万元，占0%，主要用于国有资本经营预算抗疫特别国债安排的费用等支出。</w:t>
      </w:r>
    </w:p>
    <w:p>
      <w:pPr>
        <w:adjustRightInd w:val="0"/>
        <w:snapToGrid w:val="0"/>
        <w:spacing w:line="580" w:lineRule="exact"/>
        <w:ind w:firstLine="640" w:firstLineChars="200"/>
        <w:rPr>
          <w:rFonts w:ascii="Times New Roman" w:hAnsi="Times New Roman" w:eastAsia="仿宋_GB2312" w:cs="Times New Roman"/>
          <w:b/>
          <w:color w:val="FF0000"/>
          <w:sz w:val="32"/>
          <w:szCs w:val="32"/>
        </w:rPr>
      </w:pPr>
      <w:r>
        <w:rPr>
          <w:rFonts w:ascii="Times New Roman" w:hAnsi="Times New Roman" w:eastAsia="仿宋_GB2312"/>
          <w:kern w:val="2"/>
          <w:sz w:val="32"/>
          <w:szCs w:val="32"/>
          <w:lang w:val="zh-CN"/>
        </w:rPr>
        <w:drawing>
          <wp:anchor distT="0" distB="0" distL="114300" distR="114300" simplePos="0" relativeHeight="251668480" behindDoc="0" locked="0" layoutInCell="1" allowOverlap="1">
            <wp:simplePos x="0" y="0"/>
            <wp:positionH relativeFrom="column">
              <wp:posOffset>105410</wp:posOffset>
            </wp:positionH>
            <wp:positionV relativeFrom="paragraph">
              <wp:posOffset>140335</wp:posOffset>
            </wp:positionV>
            <wp:extent cx="5521960" cy="2988310"/>
            <wp:effectExtent l="6350" t="6350" r="15240" b="15240"/>
            <wp:wrapSquare wrapText="bothSides"/>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pPr>
        <w:keepNext w:val="0"/>
        <w:keepLines w:val="0"/>
        <w:pageBreakBefore w:val="0"/>
        <w:kinsoku/>
        <w:wordWrap/>
        <w:overflowPunct/>
        <w:topLinePunct w:val="0"/>
        <w:autoSpaceDE/>
        <w:autoSpaceDN/>
        <w:bidi w:val="0"/>
        <w:adjustRightInd w:val="0"/>
        <w:snapToGrid w:val="0"/>
        <w:spacing w:line="610" w:lineRule="exact"/>
        <w:ind w:firstLine="643" w:firstLineChars="200"/>
        <w:textAlignment w:val="auto"/>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（四）一般</w:t>
      </w:r>
      <w:r>
        <w:rPr>
          <w:rFonts w:hint="eastAsia" w:ascii="Times New Roman" w:hAnsi="Times New Roman" w:eastAsia="楷体_GB2312" w:cs="Times New Roman"/>
          <w:b/>
          <w:bCs/>
          <w:sz w:val="32"/>
          <w:szCs w:val="32"/>
        </w:rPr>
        <w:t>公共</w:t>
      </w:r>
      <w:r>
        <w:rPr>
          <w:rFonts w:ascii="Times New Roman" w:hAnsi="Times New Roman" w:eastAsia="楷体_GB2312" w:cs="Times New Roman"/>
          <w:b/>
          <w:bCs/>
          <w:sz w:val="32"/>
          <w:szCs w:val="32"/>
        </w:rPr>
        <w:t>预算基本支出决算情况说明</w:t>
      </w:r>
    </w:p>
    <w:p>
      <w:pPr>
        <w:keepNext w:val="0"/>
        <w:keepLines w:val="0"/>
        <w:pageBreakBefore w:val="0"/>
        <w:kinsoku/>
        <w:wordWrap/>
        <w:overflowPunct/>
        <w:topLinePunct w:val="0"/>
        <w:autoSpaceDE/>
        <w:autoSpaceDN/>
        <w:bidi w:val="0"/>
        <w:adjustRightInd w:val="0"/>
        <w:snapToGrid w:val="0"/>
        <w:spacing w:line="61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2024年度财政拨款基本支出</w:t>
      </w:r>
      <w:r>
        <w:rPr>
          <w:rFonts w:hint="eastAsia" w:ascii="仿宋_GB2312" w:hAnsi="仿宋_GB2312" w:eastAsia="仿宋_GB2312" w:cs="仿宋_GB2312"/>
          <w:sz w:val="32"/>
          <w:szCs w:val="32"/>
          <w:lang w:val="en-US" w:eastAsia="zh-CN"/>
        </w:rPr>
        <w:t>608.82</w:t>
      </w:r>
      <w:r>
        <w:rPr>
          <w:rFonts w:hint="eastAsia" w:ascii="仿宋_GB2312" w:hAnsi="仿宋_GB2312" w:eastAsia="仿宋_GB2312" w:cs="仿宋_GB2312"/>
          <w:sz w:val="32"/>
          <w:szCs w:val="32"/>
        </w:rPr>
        <w:t>万元，其中：</w:t>
      </w:r>
    </w:p>
    <w:p>
      <w:pPr>
        <w:keepNext w:val="0"/>
        <w:keepLines w:val="0"/>
        <w:pageBreakBefore w:val="0"/>
        <w:kinsoku/>
        <w:wordWrap/>
        <w:overflowPunct/>
        <w:topLinePunct w:val="0"/>
        <w:autoSpaceDE/>
        <w:autoSpaceDN/>
        <w:bidi w:val="0"/>
        <w:adjustRightInd w:val="0"/>
        <w:snapToGrid w:val="0"/>
        <w:spacing w:line="61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人员经费 </w:t>
      </w:r>
      <w:r>
        <w:rPr>
          <w:rFonts w:hint="eastAsia" w:ascii="仿宋_GB2312" w:hAnsi="仿宋_GB2312" w:eastAsia="仿宋_GB2312" w:cs="仿宋_GB2312"/>
          <w:sz w:val="32"/>
          <w:szCs w:val="32"/>
          <w:lang w:val="en-US" w:eastAsia="zh-CN"/>
        </w:rPr>
        <w:t>538.37</w:t>
      </w:r>
      <w:r>
        <w:rPr>
          <w:rFonts w:hint="eastAsia" w:ascii="仿宋_GB2312" w:hAnsi="仿宋_GB2312" w:eastAsia="仿宋_GB2312" w:cs="仿宋_GB2312"/>
          <w:sz w:val="32"/>
          <w:szCs w:val="32"/>
        </w:rPr>
        <w:t>万元，主要包括基本工资、津贴补贴、奖金、绩效工资、机关事业单位基本养老保险缴费、职工基本医疗保险缴费、住房公积金、其他社会保障缴费、离休费、退休费、抚恤金、生活补助、奖励金。</w:t>
      </w:r>
    </w:p>
    <w:p>
      <w:pPr>
        <w:keepNext w:val="0"/>
        <w:keepLines w:val="0"/>
        <w:pageBreakBefore w:val="0"/>
        <w:kinsoku/>
        <w:wordWrap/>
        <w:overflowPunct/>
        <w:topLinePunct w:val="0"/>
        <w:autoSpaceDE/>
        <w:autoSpaceDN/>
        <w:bidi w:val="0"/>
        <w:adjustRightInd w:val="0"/>
        <w:snapToGrid w:val="0"/>
        <w:spacing w:line="61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公用经费</w:t>
      </w:r>
      <w:r>
        <w:rPr>
          <w:rFonts w:hint="eastAsia" w:ascii="仿宋_GB2312" w:hAnsi="仿宋_GB2312" w:eastAsia="仿宋_GB2312" w:cs="仿宋_GB2312"/>
          <w:sz w:val="32"/>
          <w:szCs w:val="32"/>
          <w:lang w:val="en-US" w:eastAsia="zh-CN"/>
        </w:rPr>
        <w:t>70.45</w:t>
      </w:r>
      <w:r>
        <w:rPr>
          <w:rFonts w:hint="eastAsia" w:ascii="仿宋_GB2312" w:hAnsi="仿宋_GB2312" w:eastAsia="仿宋_GB2312" w:cs="仿宋_GB2312"/>
          <w:sz w:val="32"/>
          <w:szCs w:val="32"/>
        </w:rPr>
        <w:t>万元，主要包括办公费、差旅费、工会经费、公务用车运行维护费、其他交通费用、其他商品和服务支出、办公设备购置。</w:t>
      </w:r>
    </w:p>
    <w:p>
      <w:pPr>
        <w:keepNext w:val="0"/>
        <w:keepLines w:val="0"/>
        <w:pageBreakBefore w:val="0"/>
        <w:kinsoku/>
        <w:wordWrap/>
        <w:overflowPunct/>
        <w:topLinePunct w:val="0"/>
        <w:autoSpaceDE/>
        <w:autoSpaceDN/>
        <w:bidi w:val="0"/>
        <w:adjustRightInd w:val="0"/>
        <w:snapToGrid w:val="0"/>
        <w:spacing w:line="61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黑体" w:cs="Times New Roman"/>
          <w:sz w:val="32"/>
          <w:szCs w:val="32"/>
        </w:rPr>
        <w:t>五、财政拨款“三公” 经费支出决算情况说明</w:t>
      </w:r>
    </w:p>
    <w:p>
      <w:pPr>
        <w:keepNext w:val="0"/>
        <w:keepLines w:val="0"/>
        <w:pageBreakBefore w:val="0"/>
        <w:kinsoku/>
        <w:wordWrap/>
        <w:overflowPunct/>
        <w:topLinePunct w:val="0"/>
        <w:autoSpaceDE/>
        <w:autoSpaceDN/>
        <w:bidi w:val="0"/>
        <w:adjustRightInd w:val="0"/>
        <w:snapToGrid w:val="0"/>
        <w:spacing w:line="610" w:lineRule="exact"/>
        <w:ind w:firstLine="643" w:firstLineChars="200"/>
        <w:textAlignment w:val="auto"/>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（一）“三公”经费财政拨款支出决算总体情况说明</w:t>
      </w:r>
    </w:p>
    <w:p>
      <w:pPr>
        <w:keepNext w:val="0"/>
        <w:keepLines w:val="0"/>
        <w:pageBreakBefore w:val="0"/>
        <w:kinsoku/>
        <w:wordWrap/>
        <w:overflowPunct/>
        <w:topLinePunct w:val="0"/>
        <w:autoSpaceDE/>
        <w:autoSpaceDN/>
        <w:bidi w:val="0"/>
        <w:adjustRightInd w:val="0"/>
        <w:snapToGrid w:val="0"/>
        <w:spacing w:line="610" w:lineRule="exact"/>
        <w:ind w:firstLine="640" w:firstLineChars="200"/>
        <w:textAlignment w:val="auto"/>
        <w:rPr>
          <w:rFonts w:ascii="Times New Roman" w:hAnsi="Times New Roman" w:eastAsia="仿宋_GB2312" w:cs="Times New Roman"/>
          <w:sz w:val="32"/>
          <w:szCs w:val="32"/>
        </w:rPr>
      </w:pPr>
      <w:r>
        <w:rPr>
          <w:rFonts w:hint="eastAsia" w:ascii="仿宋_GB2312" w:hAnsi="仿宋_GB2312" w:eastAsia="仿宋_GB2312" w:cs="仿宋_GB2312"/>
          <w:sz w:val="32"/>
          <w:szCs w:val="32"/>
        </w:rPr>
        <w:t>本部门2024年度“三公”经费财政拨款支出预算为</w:t>
      </w:r>
      <w:r>
        <w:rPr>
          <w:rFonts w:hint="eastAsia" w:ascii="仿宋_GB2312" w:hAnsi="仿宋_GB2312" w:eastAsia="仿宋_GB2312" w:cs="仿宋_GB2312"/>
          <w:sz w:val="32"/>
          <w:szCs w:val="32"/>
          <w:lang w:val="en-US" w:eastAsia="zh-CN"/>
        </w:rPr>
        <w:t>6.09</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6.09</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%，较预算增加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增长0%，主要原因是认真贯彻落实中央八项规定精神和厉行节约要求，合理规划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经费收支情况，支出与预算持平；较2023年度决算减少</w:t>
      </w:r>
      <w:r>
        <w:rPr>
          <w:rFonts w:hint="eastAsia" w:ascii="仿宋_GB2312" w:hAnsi="仿宋_GB2312" w:eastAsia="仿宋_GB2312" w:cs="仿宋_GB2312"/>
          <w:sz w:val="32"/>
          <w:szCs w:val="32"/>
          <w:lang w:val="en-US" w:eastAsia="zh-CN"/>
        </w:rPr>
        <w:t>0.03</w:t>
      </w:r>
      <w:r>
        <w:rPr>
          <w:rFonts w:hint="eastAsia" w:ascii="仿宋_GB2312" w:hAnsi="仿宋_GB2312" w:eastAsia="仿宋_GB2312" w:cs="仿宋_GB2312"/>
          <w:sz w:val="32"/>
          <w:szCs w:val="32"/>
        </w:rPr>
        <w:t>万元，降低</w:t>
      </w:r>
      <w:r>
        <w:rPr>
          <w:rFonts w:hint="eastAsia" w:ascii="仿宋_GB2312" w:hAnsi="仿宋_GB2312" w:eastAsia="仿宋_GB2312" w:cs="仿宋_GB2312"/>
          <w:sz w:val="32"/>
          <w:szCs w:val="32"/>
          <w:lang w:val="en-US" w:eastAsia="zh-CN"/>
        </w:rPr>
        <w:t>0.5</w:t>
      </w:r>
      <w:r>
        <w:rPr>
          <w:rFonts w:hint="eastAsia" w:ascii="仿宋_GB2312" w:hAnsi="仿宋_GB2312" w:eastAsia="仿宋_GB2312" w:cs="仿宋_GB2312"/>
          <w:sz w:val="32"/>
          <w:szCs w:val="32"/>
        </w:rPr>
        <w:t>%，主要原因是认真贯彻落实中央八项规定精神和厉行节约要求，严格控制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经费支出，做到资金节流。</w:t>
      </w:r>
    </w:p>
    <w:p>
      <w:pPr>
        <w:keepNext w:val="0"/>
        <w:keepLines w:val="0"/>
        <w:pageBreakBefore w:val="0"/>
        <w:kinsoku/>
        <w:wordWrap/>
        <w:overflowPunct/>
        <w:topLinePunct w:val="0"/>
        <w:autoSpaceDE/>
        <w:autoSpaceDN/>
        <w:bidi w:val="0"/>
        <w:adjustRightInd w:val="0"/>
        <w:snapToGrid w:val="0"/>
        <w:spacing w:line="610" w:lineRule="exact"/>
        <w:ind w:firstLine="643" w:firstLineChars="200"/>
        <w:textAlignment w:val="auto"/>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（二）“三公”经费财政拨款支出决算具体情况说明</w:t>
      </w:r>
    </w:p>
    <w:p>
      <w:pPr>
        <w:keepNext w:val="0"/>
        <w:keepLines w:val="0"/>
        <w:pageBreakBefore w:val="0"/>
        <w:kinsoku/>
        <w:wordWrap/>
        <w:overflowPunct/>
        <w:topLinePunct w:val="0"/>
        <w:autoSpaceDE/>
        <w:autoSpaceDN/>
        <w:bidi w:val="0"/>
        <w:adjustRightInd w:val="0"/>
        <w:snapToGrid w:val="0"/>
        <w:spacing w:line="61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1.因公出国（境）费支出情况。</w:t>
      </w:r>
      <w:r>
        <w:rPr>
          <w:rFonts w:hint="eastAsia" w:ascii="仿宋_GB2312" w:hAnsi="仿宋_GB2312" w:eastAsia="仿宋_GB2312" w:cs="仿宋_GB2312"/>
          <w:sz w:val="32"/>
          <w:szCs w:val="32"/>
        </w:rPr>
        <w:t>本部门2024年度因公出国（境）费支出预算为0万元,支出决算0万元。完成预算的0%。因公出国（境）费支出较预算增加0万元，增长0%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主要原因是我单位无因公出国（境）费用预算和支出，收支为0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sz w:val="32"/>
          <w:szCs w:val="32"/>
        </w:rPr>
        <w:t>，收支持平；较上年增加0万元，增长0%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主要原因是我单位无因公出国（境）费用预算和支出，收支为0</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元，与上年持平。因公出国（境）团组0个、共0人、参加其他单位组织的因公出国（境）团组0个、共0人。</w:t>
      </w:r>
    </w:p>
    <w:p>
      <w:pPr>
        <w:keepNext w:val="0"/>
        <w:keepLines w:val="0"/>
        <w:pageBreakBefore w:val="0"/>
        <w:kinsoku/>
        <w:wordWrap/>
        <w:overflowPunct/>
        <w:topLinePunct w:val="0"/>
        <w:autoSpaceDE/>
        <w:autoSpaceDN/>
        <w:bidi w:val="0"/>
        <w:adjustRightInd w:val="0"/>
        <w:snapToGrid w:val="0"/>
        <w:spacing w:line="61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2.公务用车购置及运行维护费支出情况。</w:t>
      </w:r>
      <w:r>
        <w:rPr>
          <w:rFonts w:hint="eastAsia" w:ascii="仿宋_GB2312" w:hAnsi="仿宋_GB2312" w:eastAsia="仿宋_GB2312" w:cs="仿宋_GB2312"/>
          <w:sz w:val="32"/>
          <w:szCs w:val="32"/>
        </w:rPr>
        <w:t>本部门2024年度公务用车购置及运行维护费预算为</w:t>
      </w:r>
      <w:r>
        <w:rPr>
          <w:rFonts w:hint="eastAsia" w:ascii="仿宋_GB2312" w:hAnsi="仿宋_GB2312" w:eastAsia="仿宋_GB2312" w:cs="仿宋_GB2312"/>
          <w:sz w:val="32"/>
          <w:szCs w:val="32"/>
          <w:lang w:val="en-US" w:eastAsia="zh-CN"/>
        </w:rPr>
        <w:t>6.09</w:t>
      </w:r>
      <w:r>
        <w:rPr>
          <w:rFonts w:hint="eastAsia" w:ascii="仿宋_GB2312" w:hAnsi="仿宋_GB2312" w:eastAsia="仿宋_GB2312" w:cs="仿宋_GB2312"/>
          <w:sz w:val="32"/>
          <w:szCs w:val="32"/>
        </w:rPr>
        <w:t>万元，支出决算</w:t>
      </w:r>
      <w:r>
        <w:rPr>
          <w:rFonts w:hint="eastAsia" w:ascii="仿宋_GB2312" w:hAnsi="仿宋_GB2312" w:eastAsia="仿宋_GB2312" w:cs="仿宋_GB2312"/>
          <w:sz w:val="32"/>
          <w:szCs w:val="32"/>
          <w:lang w:val="en-US" w:eastAsia="zh-CN"/>
        </w:rPr>
        <w:t>6.09</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%。较预算增加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%,主要原因是认真贯彻落实中央八项规定精神和厉行节约要求，合理规划公务用车购置及运行维护经费收支情况，支出与预算持平；较上年减少</w:t>
      </w:r>
      <w:r>
        <w:rPr>
          <w:rFonts w:hint="eastAsia" w:ascii="仿宋_GB2312" w:hAnsi="仿宋_GB2312" w:eastAsia="仿宋_GB2312" w:cs="仿宋_GB2312"/>
          <w:sz w:val="32"/>
          <w:szCs w:val="32"/>
          <w:lang w:val="en-US" w:eastAsia="zh-CN"/>
        </w:rPr>
        <w:t>0.03</w:t>
      </w:r>
      <w:r>
        <w:rPr>
          <w:rFonts w:hint="eastAsia" w:ascii="仿宋_GB2312" w:hAnsi="仿宋_GB2312" w:eastAsia="仿宋_GB2312" w:cs="仿宋_GB2312"/>
          <w:sz w:val="32"/>
          <w:szCs w:val="32"/>
        </w:rPr>
        <w:t>万元，降低</w:t>
      </w:r>
      <w:r>
        <w:rPr>
          <w:rFonts w:hint="eastAsia" w:ascii="仿宋_GB2312" w:hAnsi="仿宋_GB2312" w:eastAsia="仿宋_GB2312" w:cs="仿宋_GB2312"/>
          <w:sz w:val="32"/>
          <w:szCs w:val="32"/>
          <w:lang w:val="en-US" w:eastAsia="zh-CN"/>
        </w:rPr>
        <w:t>0.5</w:t>
      </w:r>
      <w:r>
        <w:rPr>
          <w:rFonts w:hint="eastAsia" w:ascii="仿宋_GB2312" w:hAnsi="仿宋_GB2312" w:eastAsia="仿宋_GB2312" w:cs="仿宋_GB2312"/>
          <w:sz w:val="32"/>
          <w:szCs w:val="32"/>
        </w:rPr>
        <w:t>%，主要原因是认真贯彻落实中央八项规定精神和厉行节约要求，严格控制公务用车购置及运行维护经费支出，做到资金节流。其中：</w:t>
      </w:r>
    </w:p>
    <w:p>
      <w:pPr>
        <w:keepNext w:val="0"/>
        <w:keepLines w:val="0"/>
        <w:pageBreakBefore w:val="0"/>
        <w:kinsoku/>
        <w:wordWrap/>
        <w:overflowPunct/>
        <w:topLinePunct w:val="0"/>
        <w:autoSpaceDE/>
        <w:autoSpaceDN/>
        <w:bidi w:val="0"/>
        <w:adjustRightInd w:val="0"/>
        <w:snapToGrid w:val="0"/>
        <w:spacing w:line="610" w:lineRule="exact"/>
        <w:ind w:firstLine="643" w:firstLineChars="200"/>
        <w:textAlignment w:val="auto"/>
        <w:rPr>
          <w:rFonts w:hint="eastAsia" w:ascii="仿宋_GB2312" w:hAnsi="仿宋_GB2312" w:eastAsia="仿宋_GB2312" w:cs="仿宋_GB2312"/>
          <w:sz w:val="32"/>
          <w:szCs w:val="32"/>
        </w:rPr>
      </w:pPr>
      <w:r>
        <w:rPr>
          <w:rFonts w:ascii="Times New Roman" w:hAnsi="Times New Roman" w:eastAsia="仿宋_GB2312" w:cs="Times New Roman"/>
          <w:b/>
          <w:sz w:val="32"/>
          <w:szCs w:val="32"/>
        </w:rPr>
        <w:t>公务用车购置费支出</w:t>
      </w:r>
      <w:r>
        <w:rPr>
          <w:rFonts w:hint="eastAsia" w:ascii="Times New Roman" w:hAnsi="Times New Roman" w:eastAsia="楷体_GB2312" w:cs="Times New Roman"/>
          <w:b/>
          <w:bCs/>
          <w:sz w:val="32"/>
          <w:szCs w:val="32"/>
          <w:lang w:val="en-US" w:eastAsia="zh-CN"/>
        </w:rPr>
        <w:t>0</w:t>
      </w:r>
      <w:r>
        <w:rPr>
          <w:rFonts w:ascii="Times New Roman" w:hAnsi="Times New Roman" w:eastAsia="楷体_GB2312" w:cs="Times New Roman"/>
          <w:b/>
          <w:bCs/>
          <w:sz w:val="32"/>
          <w:szCs w:val="32"/>
        </w:rPr>
        <w:t>万元</w:t>
      </w:r>
      <w:r>
        <w:rPr>
          <w:rFonts w:ascii="Times New Roman" w:hAnsi="Times New Roman" w:eastAsia="仿宋_GB2312" w:cs="Times New Roman"/>
          <w:b/>
          <w:sz w:val="32"/>
          <w:szCs w:val="32"/>
        </w:rPr>
        <w:t>：</w:t>
      </w:r>
      <w:r>
        <w:rPr>
          <w:rFonts w:hint="eastAsia" w:ascii="仿宋_GB2312" w:hAnsi="仿宋_GB2312" w:eastAsia="仿宋_GB2312" w:cs="仿宋_GB2312"/>
          <w:sz w:val="32"/>
          <w:szCs w:val="32"/>
        </w:rPr>
        <w:t>本部门2024年度公务用车购置量</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辆，发生“公务用车购置”经费支出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万元。公务用车购置费支出较预算增加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万元，与预算持平，主要原因是</w:t>
      </w:r>
      <w:r>
        <w:rPr>
          <w:rFonts w:hint="eastAsia" w:ascii="仿宋_GB2312" w:hAnsi="仿宋_GB2312" w:eastAsia="仿宋_GB2312" w:cs="仿宋_GB2312"/>
          <w:sz w:val="32"/>
          <w:szCs w:val="32"/>
          <w:lang w:eastAsia="zh-CN"/>
        </w:rPr>
        <w:t>本年度</w:t>
      </w:r>
      <w:r>
        <w:rPr>
          <w:rFonts w:hint="eastAsia" w:ascii="仿宋_GB2312" w:hAnsi="仿宋_GB2312" w:eastAsia="仿宋_GB2312" w:cs="仿宋_GB2312"/>
          <w:sz w:val="32"/>
          <w:szCs w:val="32"/>
        </w:rPr>
        <w:t>未发生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公务用车购置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经费支出；较上年增加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本年及上年度均</w:t>
      </w:r>
      <w:r>
        <w:rPr>
          <w:rFonts w:hint="eastAsia" w:ascii="仿宋_GB2312" w:hAnsi="仿宋_GB2312" w:eastAsia="仿宋_GB2312" w:cs="仿宋_GB2312"/>
          <w:sz w:val="32"/>
          <w:szCs w:val="32"/>
        </w:rPr>
        <w:t>未发生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公务用车购置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经费支出。</w:t>
      </w:r>
    </w:p>
    <w:p>
      <w:pPr>
        <w:keepNext w:val="0"/>
        <w:keepLines w:val="0"/>
        <w:pageBreakBefore w:val="0"/>
        <w:kinsoku/>
        <w:wordWrap/>
        <w:overflowPunct/>
        <w:topLinePunct w:val="0"/>
        <w:autoSpaceDE/>
        <w:autoSpaceDN/>
        <w:bidi w:val="0"/>
        <w:adjustRightInd w:val="0"/>
        <w:snapToGrid w:val="0"/>
        <w:spacing w:line="61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b/>
          <w:sz w:val="32"/>
          <w:szCs w:val="32"/>
        </w:rPr>
        <w:t>公务用车运行维护费支出</w:t>
      </w:r>
      <w:r>
        <w:rPr>
          <w:rFonts w:hint="eastAsia" w:ascii="Times New Roman" w:hAnsi="Times New Roman" w:eastAsia="仿宋_GB2312" w:cs="Times New Roman"/>
          <w:b/>
          <w:sz w:val="32"/>
          <w:szCs w:val="32"/>
          <w:lang w:val="en-US" w:eastAsia="zh-CN"/>
        </w:rPr>
        <w:t>6.09</w:t>
      </w:r>
      <w:r>
        <w:rPr>
          <w:rFonts w:ascii="Times New Roman" w:hAnsi="Times New Roman" w:eastAsia="楷体_GB2312" w:cs="Times New Roman"/>
          <w:b/>
          <w:bCs/>
          <w:sz w:val="32"/>
          <w:szCs w:val="32"/>
        </w:rPr>
        <w:t>万元</w:t>
      </w:r>
      <w:r>
        <w:rPr>
          <w:rFonts w:ascii="Times New Roman" w:hAnsi="Times New Roman" w:eastAsia="仿宋_GB2312" w:cs="Times New Roman"/>
          <w:b/>
          <w:sz w:val="32"/>
          <w:szCs w:val="32"/>
        </w:rPr>
        <w:t>：</w:t>
      </w:r>
      <w:r>
        <w:rPr>
          <w:rFonts w:hint="eastAsia" w:ascii="仿宋_GB2312" w:hAnsi="仿宋_GB2312" w:eastAsia="仿宋_GB2312" w:cs="仿宋_GB2312"/>
          <w:sz w:val="32"/>
          <w:szCs w:val="32"/>
        </w:rPr>
        <w:t>本部门2024年度单位财政开支公务用车保有量</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辆。公车运行维护费支出较预算增加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%，主要原因是认真贯彻落实中央八项规定精神和厉行节约要求，合理规划公务用车购置及运行维护经费收支情况，支出与预算持平；较上年减少</w:t>
      </w:r>
      <w:r>
        <w:rPr>
          <w:rFonts w:hint="eastAsia" w:ascii="仿宋_GB2312" w:hAnsi="仿宋_GB2312" w:eastAsia="仿宋_GB2312" w:cs="仿宋_GB2312"/>
          <w:sz w:val="32"/>
          <w:szCs w:val="32"/>
          <w:lang w:val="en-US" w:eastAsia="zh-CN"/>
        </w:rPr>
        <w:t>0.03</w:t>
      </w:r>
      <w:r>
        <w:rPr>
          <w:rFonts w:hint="eastAsia" w:ascii="仿宋_GB2312" w:hAnsi="仿宋_GB2312" w:eastAsia="仿宋_GB2312" w:cs="仿宋_GB2312"/>
          <w:sz w:val="32"/>
          <w:szCs w:val="32"/>
        </w:rPr>
        <w:t>万元，降低</w:t>
      </w:r>
      <w:r>
        <w:rPr>
          <w:rFonts w:hint="eastAsia" w:ascii="仿宋_GB2312" w:hAnsi="仿宋_GB2312" w:eastAsia="仿宋_GB2312" w:cs="仿宋_GB2312"/>
          <w:sz w:val="32"/>
          <w:szCs w:val="32"/>
          <w:lang w:val="en-US" w:eastAsia="zh-CN"/>
        </w:rPr>
        <w:t>0.5</w:t>
      </w:r>
      <w:r>
        <w:rPr>
          <w:rFonts w:hint="eastAsia" w:ascii="仿宋_GB2312" w:hAnsi="仿宋_GB2312" w:eastAsia="仿宋_GB2312" w:cs="仿宋_GB2312"/>
          <w:sz w:val="32"/>
          <w:szCs w:val="32"/>
        </w:rPr>
        <w:t>%，主要原因是控制公务用车购置及运行维护经费支出，做到资金节流。</w:t>
      </w:r>
    </w:p>
    <w:p>
      <w:pPr>
        <w:keepNext w:val="0"/>
        <w:keepLines w:val="0"/>
        <w:pageBreakBefore w:val="0"/>
        <w:kinsoku/>
        <w:wordWrap/>
        <w:overflowPunct/>
        <w:topLinePunct w:val="0"/>
        <w:autoSpaceDE/>
        <w:autoSpaceDN/>
        <w:bidi w:val="0"/>
        <w:adjustRightInd w:val="0"/>
        <w:snapToGrid w:val="0"/>
        <w:spacing w:line="610" w:lineRule="exact"/>
        <w:ind w:firstLine="643" w:firstLineChars="200"/>
        <w:textAlignment w:val="auto"/>
        <w:rPr>
          <w:rFonts w:ascii="Times New Roman" w:hAnsi="Times New Roman" w:eastAsia="仿宋_GB2312" w:cs="Times New Roman"/>
          <w:sz w:val="32"/>
          <w:szCs w:val="32"/>
        </w:rPr>
      </w:pPr>
      <w:r>
        <w:rPr>
          <w:rFonts w:hint="eastAsia" w:ascii="仿宋_GB2312" w:hAnsi="仿宋_GB2312" w:eastAsia="仿宋_GB2312" w:cs="仿宋_GB2312"/>
          <w:b/>
          <w:bCs/>
          <w:sz w:val="32"/>
          <w:szCs w:val="32"/>
        </w:rPr>
        <w:t>3.公务接待费支出情况。</w:t>
      </w:r>
      <w:r>
        <w:rPr>
          <w:rFonts w:hint="eastAsia" w:ascii="仿宋_GB2312" w:hAnsi="仿宋_GB2312" w:eastAsia="仿宋_GB2312" w:cs="仿宋_GB2312"/>
          <w:sz w:val="32"/>
          <w:szCs w:val="32"/>
        </w:rPr>
        <w:t>本部门2024年度公务接待费支出预算为0万元，支出决算0万元，完成预算的0%。公务接待费支出较预算增加0万元，增长0%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主要原因是认真贯彻落实中央八项规定精神和厉行节约要求，合理规划公务接待费收支情况，支出与预算持平；较上年度增加0万元，增长0%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主要原因是认真贯彻落实中央八项规定精神和厉行节约要求，合理规划公务接待费收支情况，与上年持平。本年度共发生公务接待0批次、0人次。</w:t>
      </w:r>
    </w:p>
    <w:p>
      <w:pPr>
        <w:keepNext w:val="0"/>
        <w:keepLines w:val="0"/>
        <w:pageBreakBefore w:val="0"/>
        <w:kinsoku/>
        <w:wordWrap/>
        <w:overflowPunct/>
        <w:topLinePunct w:val="0"/>
        <w:autoSpaceDE/>
        <w:autoSpaceDN/>
        <w:bidi w:val="0"/>
        <w:adjustRightInd w:val="0"/>
        <w:snapToGrid w:val="0"/>
        <w:spacing w:line="610" w:lineRule="exact"/>
        <w:ind w:left="420" w:leftChars="200" w:firstLine="320" w:firstLineChars="100"/>
        <w:textAlignment w:val="auto"/>
        <w:rPr>
          <w:rFonts w:ascii="Times New Roman" w:hAnsi="Times New Roman" w:eastAsia="仿宋_GB2312" w:cs="Times New Roman"/>
          <w:sz w:val="32"/>
          <w:szCs w:val="32"/>
        </w:rPr>
      </w:pPr>
      <w:r>
        <w:rPr>
          <w:rFonts w:ascii="Times New Roman" w:hAnsi="Times New Roman" w:eastAsia="黑体" w:cs="Times New Roman"/>
          <w:sz w:val="32"/>
          <w:szCs w:val="32"/>
        </w:rPr>
        <w:t>六、机关运行经费支出说明</w:t>
      </w:r>
    </w:p>
    <w:p>
      <w:pPr>
        <w:keepNext w:val="0"/>
        <w:keepLines w:val="0"/>
        <w:pageBreakBefore w:val="0"/>
        <w:kinsoku/>
        <w:wordWrap/>
        <w:overflowPunct/>
        <w:topLinePunct w:val="0"/>
        <w:autoSpaceDE/>
        <w:autoSpaceDN/>
        <w:bidi w:val="0"/>
        <w:adjustRightInd w:val="0"/>
        <w:snapToGrid w:val="0"/>
        <w:spacing w:line="61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本部门2024年度机关运行经费支出</w:t>
      </w:r>
      <w:r>
        <w:rPr>
          <w:rFonts w:hint="eastAsia" w:ascii="仿宋_GB2312" w:hAnsi="仿宋_GB2312" w:eastAsia="仿宋_GB2312" w:cs="仿宋_GB2312"/>
          <w:sz w:val="32"/>
          <w:szCs w:val="32"/>
          <w:lang w:val="en-US" w:eastAsia="zh-CN"/>
        </w:rPr>
        <w:t>70.45</w:t>
      </w:r>
      <w:r>
        <w:rPr>
          <w:rFonts w:hint="eastAsia" w:ascii="仿宋_GB2312" w:hAnsi="仿宋_GB2312" w:eastAsia="仿宋_GB2312" w:cs="仿宋_GB2312"/>
          <w:sz w:val="32"/>
          <w:szCs w:val="32"/>
        </w:rPr>
        <w:t>万元，较2023年度增加</w:t>
      </w:r>
      <w:r>
        <w:rPr>
          <w:rFonts w:hint="eastAsia" w:ascii="仿宋_GB2312" w:hAnsi="仿宋_GB2312" w:eastAsia="仿宋_GB2312" w:cs="仿宋_GB2312"/>
          <w:sz w:val="32"/>
          <w:szCs w:val="32"/>
          <w:lang w:val="en-US" w:eastAsia="zh-CN"/>
        </w:rPr>
        <w:t>27.25</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63.1</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人员增加，</w:t>
      </w:r>
      <w:r>
        <w:rPr>
          <w:rFonts w:hint="eastAsia" w:ascii="仿宋_GB2312" w:hAnsi="仿宋_GB2312" w:eastAsia="仿宋_GB2312" w:cs="仿宋_GB2312"/>
          <w:sz w:val="32"/>
          <w:szCs w:val="32"/>
        </w:rPr>
        <w:t>相应增加了工会经费、公务交通补贴等费用的支出</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val="0"/>
        <w:snapToGrid w:val="0"/>
        <w:spacing w:line="610" w:lineRule="exact"/>
        <w:ind w:firstLine="640" w:firstLineChars="200"/>
        <w:textAlignment w:val="auto"/>
        <w:rPr>
          <w:rFonts w:ascii="Times New Roman" w:hAnsi="Times New Roman" w:eastAsia="仿宋_GB2312" w:cs="Times New Roman"/>
          <w:sz w:val="32"/>
          <w:szCs w:val="32"/>
          <w:highlight w:val="yellow"/>
        </w:rPr>
      </w:pPr>
      <w:r>
        <w:rPr>
          <w:rFonts w:ascii="Times New Roman" w:hAnsi="Times New Roman" w:eastAsia="黑体" w:cs="Times New Roman"/>
          <w:sz w:val="32"/>
          <w:szCs w:val="32"/>
        </w:rPr>
        <w:t>七、政府采购支出说明</w:t>
      </w:r>
    </w:p>
    <w:p>
      <w:pPr>
        <w:keepNext w:val="0"/>
        <w:keepLines w:val="0"/>
        <w:pageBreakBefore w:val="0"/>
        <w:kinsoku/>
        <w:wordWrap/>
        <w:overflowPunct/>
        <w:topLinePunct w:val="0"/>
        <w:autoSpaceDE/>
        <w:autoSpaceDN/>
        <w:bidi w:val="0"/>
        <w:adjustRightInd w:val="0"/>
        <w:snapToGrid w:val="0"/>
        <w:spacing w:line="61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本部门2024年度政府采购支出总额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万元，从采购类型来看，政府采购货物支出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万元、政府采购工程支出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万元、政府采购服务支出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万元。授予中小企业合同金额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snapToGrid w:val="0"/>
        <w:spacing w:line="610" w:lineRule="exact"/>
        <w:ind w:firstLine="640" w:firstLineChars="200"/>
        <w:jc w:val="left"/>
        <w:textAlignment w:val="auto"/>
        <w:rPr>
          <w:rFonts w:ascii="Times New Roman" w:hAnsi="Times New Roman" w:eastAsia="仿宋_GB2312" w:cs="Times New Roman"/>
          <w:sz w:val="32"/>
          <w:szCs w:val="32"/>
          <w:highlight w:val="yellow"/>
        </w:rPr>
      </w:pPr>
      <w:r>
        <w:rPr>
          <w:rFonts w:ascii="Times New Roman" w:hAnsi="Times New Roman" w:eastAsia="黑体" w:cs="Times New Roman"/>
          <w:sz w:val="32"/>
          <w:szCs w:val="32"/>
        </w:rPr>
        <w:t>八、国有资产占用情况说明</w:t>
      </w:r>
    </w:p>
    <w:p>
      <w:pPr>
        <w:keepNext w:val="0"/>
        <w:keepLines w:val="0"/>
        <w:pageBreakBefore w:val="0"/>
        <w:kinsoku/>
        <w:wordWrap/>
        <w:overflowPunct/>
        <w:topLinePunct w:val="0"/>
        <w:autoSpaceDE/>
        <w:autoSpaceDN/>
        <w:bidi w:val="0"/>
        <w:adjustRightInd w:val="0"/>
        <w:snapToGrid w:val="0"/>
        <w:spacing w:line="61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截至2024年12月31日，本部门共有车辆</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辆，比上年减少</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辆，主要是</w:t>
      </w:r>
      <w:r>
        <w:rPr>
          <w:rFonts w:hint="eastAsia" w:ascii="仿宋_GB2312" w:hAnsi="仿宋_GB2312" w:eastAsia="仿宋_GB2312" w:cs="仿宋_GB2312"/>
          <w:sz w:val="32"/>
          <w:szCs w:val="32"/>
          <w:lang w:eastAsia="zh-CN"/>
        </w:rPr>
        <w:t>因工作需要，无偿划转至县信访局公务用车</w:t>
      </w:r>
      <w:r>
        <w:rPr>
          <w:rFonts w:hint="eastAsia" w:ascii="仿宋_GB2312" w:hAnsi="仿宋_GB2312" w:eastAsia="仿宋_GB2312" w:cs="仿宋_GB2312"/>
          <w:sz w:val="32"/>
          <w:szCs w:val="32"/>
          <w:lang w:val="en-US" w:eastAsia="zh-CN"/>
        </w:rPr>
        <w:t>1辆</w:t>
      </w:r>
      <w:r>
        <w:rPr>
          <w:rFonts w:hint="eastAsia" w:ascii="仿宋_GB2312" w:hAnsi="仿宋_GB2312" w:eastAsia="仿宋_GB2312" w:cs="仿宋_GB2312"/>
          <w:sz w:val="32"/>
          <w:szCs w:val="32"/>
        </w:rPr>
        <w:t>。其中，副部（省）级及以上领导用车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辆，主要负责人用车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辆，机要通信用车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辆，应急保障用车</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辆，执法执勤用车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辆，特种专业技术用车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辆，离退休干部服务用车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辆，其他用车</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辆，其他用车主要是</w:t>
      </w:r>
      <w:r>
        <w:rPr>
          <w:rFonts w:hint="eastAsia" w:ascii="仿宋_GB2312" w:hAnsi="仿宋_GB2312" w:eastAsia="仿宋_GB2312" w:cs="仿宋_GB2312"/>
          <w:sz w:val="32"/>
          <w:szCs w:val="32"/>
          <w:lang w:val="zh-CN"/>
        </w:rPr>
        <w:t>其他用车主要是</w:t>
      </w:r>
      <w:r>
        <w:rPr>
          <w:rFonts w:hint="eastAsia" w:ascii="仿宋_GB2312" w:hAnsi="仿宋_GB2312" w:eastAsia="仿宋_GB2312" w:cs="仿宋_GB2312"/>
          <w:sz w:val="32"/>
          <w:szCs w:val="32"/>
          <w:lang w:val="zh-CN" w:eastAsia="zh-CN"/>
        </w:rPr>
        <w:t>救灾应急车辆4辆，其他公务用车1辆</w:t>
      </w:r>
      <w:r>
        <w:rPr>
          <w:rFonts w:hint="eastAsia" w:ascii="仿宋_GB2312" w:hAnsi="仿宋_GB2312" w:eastAsia="仿宋_GB2312" w:cs="仿宋_GB2312"/>
          <w:sz w:val="32"/>
          <w:szCs w:val="32"/>
        </w:rPr>
        <w:t>；单位价值100万元以上设备（不含车辆）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w:t>
      </w:r>
    </w:p>
    <w:p>
      <w:pPr>
        <w:keepNext w:val="0"/>
        <w:keepLines w:val="0"/>
        <w:pageBreakBefore w:val="0"/>
        <w:widowControl/>
        <w:kinsoku/>
        <w:wordWrap/>
        <w:overflowPunct/>
        <w:topLinePunct w:val="0"/>
        <w:autoSpaceDE/>
        <w:autoSpaceDN/>
        <w:bidi w:val="0"/>
        <w:spacing w:after="160" w:line="610" w:lineRule="exact"/>
        <w:ind w:firstLine="640" w:firstLineChars="200"/>
        <w:textAlignment w:val="auto"/>
        <w:rPr>
          <w:rFonts w:ascii="Times New Roman" w:hAnsi="Times New Roman" w:eastAsia="黑体" w:cs="Times New Roman"/>
          <w:sz w:val="32"/>
          <w:szCs w:val="40"/>
          <w:highlight w:val="none"/>
        </w:rPr>
      </w:pPr>
      <w:r>
        <w:rPr>
          <w:rFonts w:ascii="Times New Roman" w:hAnsi="Times New Roman" w:eastAsia="黑体" w:cs="Times New Roman"/>
          <w:sz w:val="32"/>
          <w:szCs w:val="40"/>
          <w:highlight w:val="none"/>
        </w:rPr>
        <w:t>九、关于2024年度绩效评价情况的说明</w:t>
      </w:r>
    </w:p>
    <w:p>
      <w:pPr>
        <w:keepNext w:val="0"/>
        <w:keepLines w:val="0"/>
        <w:pageBreakBefore w:val="0"/>
        <w:kinsoku/>
        <w:wordWrap/>
        <w:overflowPunct/>
        <w:topLinePunct w:val="0"/>
        <w:autoSpaceDE/>
        <w:autoSpaceDN/>
        <w:bidi w:val="0"/>
        <w:adjustRightInd w:val="0"/>
        <w:snapToGrid w:val="0"/>
        <w:spacing w:line="610" w:lineRule="exact"/>
        <w:ind w:firstLine="643" w:firstLineChars="200"/>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（一）绩效评价工作开展情况</w:t>
      </w:r>
    </w:p>
    <w:p>
      <w:pPr>
        <w:keepNext w:val="0"/>
        <w:keepLines w:val="0"/>
        <w:pageBreakBefore w:val="0"/>
        <w:kinsoku/>
        <w:wordWrap/>
        <w:overflowPunct/>
        <w:topLinePunct w:val="0"/>
        <w:autoSpaceDE/>
        <w:autoSpaceDN/>
        <w:bidi w:val="0"/>
        <w:adjustRightInd w:val="0"/>
        <w:snapToGrid w:val="0"/>
        <w:spacing w:line="61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根据预算绩效管理要求，本部门组织对2024年度本级预算项目支出全面开展绩效自评，共涉及资金</w:t>
      </w:r>
      <w:r>
        <w:rPr>
          <w:rFonts w:hint="eastAsia" w:ascii="仿宋_GB2312" w:hAnsi="仿宋_GB2312" w:eastAsia="仿宋_GB2312" w:cs="仿宋_GB2312"/>
          <w:sz w:val="32"/>
          <w:szCs w:val="32"/>
          <w:lang w:val="en-US" w:eastAsia="zh-CN"/>
        </w:rPr>
        <w:t>95.73</w:t>
      </w:r>
      <w:r>
        <w:rPr>
          <w:rFonts w:hint="eastAsia" w:ascii="仿宋_GB2312" w:hAnsi="仿宋_GB2312" w:eastAsia="仿宋_GB2312" w:cs="仿宋_GB2312"/>
          <w:sz w:val="32"/>
          <w:szCs w:val="32"/>
          <w:lang w:val="zh-CN"/>
        </w:rPr>
        <w:t>万元。其中，一般公共预算项目</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zh-CN"/>
        </w:rPr>
        <w:t>个，涉及资金</w:t>
      </w:r>
      <w:r>
        <w:rPr>
          <w:rFonts w:hint="eastAsia" w:ascii="仿宋_GB2312" w:hAnsi="仿宋_GB2312" w:eastAsia="仿宋_GB2312" w:cs="仿宋_GB2312"/>
          <w:sz w:val="32"/>
          <w:szCs w:val="32"/>
          <w:lang w:val="en-US" w:eastAsia="zh-CN"/>
        </w:rPr>
        <w:t>95.73</w:t>
      </w:r>
      <w:r>
        <w:rPr>
          <w:rFonts w:hint="eastAsia" w:ascii="仿宋_GB2312" w:hAnsi="仿宋_GB2312" w:eastAsia="仿宋_GB2312" w:cs="仿宋_GB2312"/>
          <w:sz w:val="32"/>
          <w:szCs w:val="32"/>
          <w:lang w:val="zh-CN"/>
        </w:rPr>
        <w:t>万元，占一般公共预算项目支出总额的100%；政府性基金预算项目</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val="zh-CN"/>
        </w:rPr>
        <w:t>个，涉及资金</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val="zh-CN"/>
        </w:rPr>
        <w:t>万元，占政府性基金预算项目支出总额的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val="zh-CN"/>
        </w:rPr>
        <w:t>%；国有资本经营预算项目</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val="zh-CN"/>
        </w:rPr>
        <w:t>个，涉及资金</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val="zh-CN"/>
        </w:rPr>
        <w:t>万元，占国有资本经营预算项目支出总额的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val="zh-CN"/>
        </w:rPr>
        <w:t>%。</w:t>
      </w:r>
    </w:p>
    <w:p>
      <w:pPr>
        <w:keepNext w:val="0"/>
        <w:keepLines w:val="0"/>
        <w:pageBreakBefore w:val="0"/>
        <w:kinsoku/>
        <w:wordWrap/>
        <w:overflowPunct/>
        <w:topLinePunct w:val="0"/>
        <w:autoSpaceDE/>
        <w:autoSpaceDN/>
        <w:bidi w:val="0"/>
        <w:adjustRightInd w:val="0"/>
        <w:snapToGrid w:val="0"/>
        <w:spacing w:line="61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组织对“县志办运转经费”“机关运转经费”等</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zh-CN"/>
        </w:rPr>
        <w:t>个项目开展了部门重点评价，涉及一般公共预算支出</w:t>
      </w:r>
      <w:r>
        <w:rPr>
          <w:rFonts w:hint="eastAsia" w:ascii="仿宋_GB2312" w:hAnsi="仿宋_GB2312" w:eastAsia="仿宋_GB2312" w:cs="仿宋_GB2312"/>
          <w:sz w:val="32"/>
          <w:szCs w:val="32"/>
          <w:lang w:val="en-US" w:eastAsia="zh-CN"/>
        </w:rPr>
        <w:t>95.73</w:t>
      </w:r>
      <w:r>
        <w:rPr>
          <w:rFonts w:hint="eastAsia" w:ascii="仿宋_GB2312" w:hAnsi="仿宋_GB2312" w:eastAsia="仿宋_GB2312" w:cs="仿宋_GB2312"/>
          <w:sz w:val="32"/>
          <w:szCs w:val="32"/>
          <w:lang w:val="zh-CN"/>
        </w:rPr>
        <w:t>万元，政府性基金预算支出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val="zh-CN"/>
        </w:rPr>
        <w:t>万元，国有资本经营预算支出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val="zh-CN"/>
        </w:rPr>
        <w:t>万元。</w:t>
      </w:r>
    </w:p>
    <w:p>
      <w:pPr>
        <w:keepNext w:val="0"/>
        <w:keepLines w:val="0"/>
        <w:pageBreakBefore w:val="0"/>
        <w:kinsoku/>
        <w:wordWrap/>
        <w:overflowPunct/>
        <w:topLinePunct w:val="0"/>
        <w:autoSpaceDE/>
        <w:autoSpaceDN/>
        <w:bidi w:val="0"/>
        <w:adjustRightInd w:val="0"/>
        <w:snapToGrid w:val="0"/>
        <w:spacing w:line="610" w:lineRule="exact"/>
        <w:ind w:left="420" w:leftChars="200" w:firstLine="321" w:firstLineChars="100"/>
        <w:textAlignment w:val="auto"/>
        <w:rPr>
          <w:rFonts w:ascii="Times New Roman" w:hAnsi="Times New Roman" w:eastAsia="仿宋_GB2312" w:cs="Times New Roman"/>
          <w:b/>
          <w:bCs/>
          <w:sz w:val="32"/>
          <w:szCs w:val="32"/>
        </w:rPr>
      </w:pPr>
      <w:r>
        <w:rPr>
          <w:rFonts w:hint="eastAsia" w:ascii="楷体_GB2312" w:hAnsi="楷体_GB2312" w:eastAsia="楷体_GB2312" w:cs="楷体_GB2312"/>
          <w:b/>
          <w:bCs/>
          <w:sz w:val="32"/>
          <w:szCs w:val="32"/>
          <w:highlight w:val="none"/>
        </w:rPr>
        <w:t>（二）部门决算中项目绩效自评结果</w:t>
      </w:r>
    </w:p>
    <w:p>
      <w:pPr>
        <w:keepNext w:val="0"/>
        <w:keepLines w:val="0"/>
        <w:pageBreakBefore w:val="0"/>
        <w:kinsoku/>
        <w:wordWrap/>
        <w:overflowPunct/>
        <w:topLinePunct w:val="0"/>
        <w:autoSpaceDE/>
        <w:autoSpaceDN/>
        <w:bidi w:val="0"/>
        <w:adjustRightInd w:val="0"/>
        <w:snapToGrid w:val="0"/>
        <w:spacing w:line="61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本部门在今年部门决算公开中反映</w:t>
      </w:r>
      <w:r>
        <w:rPr>
          <w:rFonts w:hint="eastAsia" w:ascii="仿宋_GB2312" w:hAnsi="仿宋_GB2312" w:eastAsia="仿宋_GB2312" w:cs="仿宋_GB2312"/>
          <w:sz w:val="32"/>
          <w:szCs w:val="32"/>
          <w:lang w:val="zh-CN"/>
        </w:rPr>
        <w:t>“县志办运转经费”</w:t>
      </w:r>
      <w:r>
        <w:rPr>
          <w:rFonts w:hint="eastAsia" w:ascii="仿宋_GB2312" w:hAnsi="仿宋_GB2312" w:eastAsia="仿宋_GB2312" w:cs="仿宋_GB2312"/>
          <w:sz w:val="32"/>
          <w:szCs w:val="32"/>
        </w:rPr>
        <w:t>项目及</w:t>
      </w:r>
      <w:r>
        <w:rPr>
          <w:rFonts w:hint="eastAsia" w:ascii="仿宋_GB2312" w:hAnsi="仿宋_GB2312" w:eastAsia="仿宋_GB2312" w:cs="仿宋_GB2312"/>
          <w:sz w:val="32"/>
          <w:szCs w:val="32"/>
          <w:lang w:val="zh-CN"/>
        </w:rPr>
        <w:t>“机关运转经费”</w:t>
      </w:r>
      <w:r>
        <w:rPr>
          <w:rFonts w:hint="eastAsia" w:ascii="仿宋_GB2312" w:hAnsi="仿宋_GB2312" w:eastAsia="仿宋_GB2312" w:cs="仿宋_GB2312"/>
          <w:sz w:val="32"/>
          <w:szCs w:val="32"/>
        </w:rPr>
        <w:t>项目等</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个项目绩效自评结果。</w:t>
      </w:r>
    </w:p>
    <w:p>
      <w:pPr>
        <w:keepNext w:val="0"/>
        <w:keepLines w:val="0"/>
        <w:pageBreakBefore w:val="0"/>
        <w:kinsoku/>
        <w:wordWrap/>
        <w:overflowPunct/>
        <w:topLinePunct w:val="0"/>
        <w:autoSpaceDE/>
        <w:autoSpaceDN/>
        <w:bidi w:val="0"/>
        <w:adjustRightInd w:val="0"/>
        <w:snapToGrid w:val="0"/>
        <w:spacing w:line="61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“县志办运转经费”</w:t>
      </w:r>
      <w:r>
        <w:rPr>
          <w:rFonts w:hint="eastAsia" w:ascii="仿宋_GB2312" w:hAnsi="仿宋_GB2312" w:eastAsia="仿宋_GB2312" w:cs="仿宋_GB2312"/>
          <w:sz w:val="32"/>
          <w:szCs w:val="32"/>
        </w:rPr>
        <w:t>项目绩效自评情况：根据年初设定的绩效目标，</w:t>
      </w:r>
      <w:r>
        <w:rPr>
          <w:rFonts w:hint="eastAsia" w:ascii="仿宋_GB2312" w:hAnsi="仿宋_GB2312" w:eastAsia="仿宋_GB2312" w:cs="仿宋_GB2312"/>
          <w:sz w:val="32"/>
          <w:szCs w:val="32"/>
          <w:lang w:val="zh-CN"/>
        </w:rPr>
        <w:t>“县志办运转经费”</w:t>
      </w:r>
      <w:r>
        <w:rPr>
          <w:rFonts w:hint="eastAsia" w:ascii="仿宋_GB2312" w:hAnsi="仿宋_GB2312" w:eastAsia="仿宋_GB2312" w:cs="仿宋_GB2312"/>
          <w:sz w:val="32"/>
          <w:szCs w:val="32"/>
        </w:rPr>
        <w:t>项目绩效自评得分为</w:t>
      </w:r>
      <w:r>
        <w:rPr>
          <w:rFonts w:hint="eastAsia" w:ascii="仿宋_GB2312" w:hAnsi="仿宋_GB2312" w:eastAsia="仿宋_GB2312" w:cs="仿宋_GB2312"/>
          <w:sz w:val="32"/>
          <w:szCs w:val="32"/>
          <w:lang w:val="en-US" w:eastAsia="zh-CN"/>
        </w:rPr>
        <w:t>98</w:t>
      </w:r>
      <w:r>
        <w:rPr>
          <w:rFonts w:hint="eastAsia" w:ascii="仿宋_GB2312" w:hAnsi="仿宋_GB2312" w:eastAsia="仿宋_GB2312" w:cs="仿宋_GB2312"/>
          <w:sz w:val="32"/>
          <w:szCs w:val="32"/>
        </w:rPr>
        <w:t>分（绩效自评表附后）。全年预算数为</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%。项目绩效目标完成情况：</w:t>
      </w:r>
      <w:r>
        <w:rPr>
          <w:rFonts w:hint="eastAsia" w:ascii="仿宋_GB2312" w:hAnsi="仿宋_GB2312" w:eastAsia="仿宋_GB2312" w:cs="仿宋_GB2312"/>
          <w:sz w:val="32"/>
          <w:szCs w:val="32"/>
          <w:lang w:val="zh-CN" w:eastAsia="zh-CN"/>
        </w:rPr>
        <w:t>通过项目实施，完成了年初设定的各项绩效目标，完成了《昌黎年鉴》</w:t>
      </w:r>
      <w:r>
        <w:rPr>
          <w:rFonts w:hint="eastAsia" w:ascii="仿宋_GB2312" w:hAnsi="仿宋_GB2312" w:eastAsia="仿宋_GB2312" w:cs="仿宋_GB2312"/>
          <w:sz w:val="32"/>
          <w:szCs w:val="32"/>
          <w:lang w:val="en-US" w:eastAsia="zh-CN"/>
        </w:rPr>
        <w:t>2024卷出版印刷。</w:t>
      </w:r>
    </w:p>
    <w:p>
      <w:pPr>
        <w:keepNext w:val="0"/>
        <w:keepLines w:val="0"/>
        <w:pageBreakBefore w:val="0"/>
        <w:kinsoku/>
        <w:wordWrap/>
        <w:overflowPunct/>
        <w:topLinePunct w:val="0"/>
        <w:autoSpaceDE/>
        <w:autoSpaceDN/>
        <w:bidi w:val="0"/>
        <w:adjustRightInd w:val="0"/>
        <w:snapToGrid w:val="0"/>
        <w:spacing w:line="61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rPr>
        <w:t>“机关运转经费”</w:t>
      </w:r>
      <w:r>
        <w:rPr>
          <w:rFonts w:hint="eastAsia" w:ascii="仿宋_GB2312" w:hAnsi="仿宋_GB2312" w:eastAsia="仿宋_GB2312" w:cs="仿宋_GB2312"/>
          <w:sz w:val="32"/>
          <w:szCs w:val="32"/>
        </w:rPr>
        <w:t>项目绩效自评情况：根据年初设定的绩效目标，</w:t>
      </w:r>
      <w:r>
        <w:rPr>
          <w:rFonts w:hint="eastAsia" w:ascii="仿宋_GB2312" w:hAnsi="仿宋_GB2312" w:eastAsia="仿宋_GB2312" w:cs="仿宋_GB2312"/>
          <w:sz w:val="32"/>
          <w:szCs w:val="32"/>
          <w:lang w:val="zh-CN"/>
        </w:rPr>
        <w:t>“机关运转经费”</w:t>
      </w:r>
      <w:r>
        <w:rPr>
          <w:rFonts w:hint="eastAsia" w:ascii="仿宋_GB2312" w:hAnsi="仿宋_GB2312" w:eastAsia="仿宋_GB2312" w:cs="仿宋_GB2312"/>
          <w:sz w:val="32"/>
          <w:szCs w:val="32"/>
        </w:rPr>
        <w:t>项目绩效自评得分为</w:t>
      </w:r>
      <w:r>
        <w:rPr>
          <w:rFonts w:hint="eastAsia" w:ascii="仿宋_GB2312" w:hAnsi="仿宋_GB2312" w:eastAsia="仿宋_GB2312" w:cs="仿宋_GB2312"/>
          <w:sz w:val="32"/>
          <w:szCs w:val="32"/>
          <w:lang w:val="en-US" w:eastAsia="zh-CN"/>
        </w:rPr>
        <w:t>99</w:t>
      </w:r>
      <w:r>
        <w:rPr>
          <w:rFonts w:hint="eastAsia" w:ascii="仿宋_GB2312" w:hAnsi="仿宋_GB2312" w:eastAsia="仿宋_GB2312" w:cs="仿宋_GB2312"/>
          <w:sz w:val="32"/>
          <w:szCs w:val="32"/>
        </w:rPr>
        <w:t>分（绩效自评表附后）。全年预算数为</w:t>
      </w:r>
      <w:r>
        <w:rPr>
          <w:rFonts w:hint="eastAsia" w:ascii="仿宋_GB2312" w:hAnsi="仿宋_GB2312" w:eastAsia="仿宋_GB2312" w:cs="仿宋_GB2312"/>
          <w:sz w:val="32"/>
          <w:szCs w:val="32"/>
          <w:lang w:val="en-US" w:eastAsia="zh-CN"/>
        </w:rPr>
        <w:t>54.48</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54.48</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%。项目绩效目标完成情况：</w:t>
      </w:r>
      <w:r>
        <w:rPr>
          <w:rFonts w:hint="eastAsia" w:ascii="仿宋_GB2312" w:hAnsi="仿宋_GB2312" w:eastAsia="仿宋_GB2312" w:cs="仿宋_GB2312"/>
          <w:sz w:val="32"/>
          <w:szCs w:val="32"/>
          <w:lang w:val="zh-CN" w:eastAsia="zh-CN"/>
        </w:rPr>
        <w:t>通过项目实施，完成了年初设定的各项绩效目标，保障了机关正常运转，提升了管理水平；有效保障了突发事件及县内重大活动的车辆服务，执行情况良好。</w:t>
      </w:r>
    </w:p>
    <w:p>
      <w:pPr>
        <w:keepNext w:val="0"/>
        <w:keepLines w:val="0"/>
        <w:pageBreakBefore w:val="0"/>
        <w:kinsoku/>
        <w:wordWrap/>
        <w:overflowPunct/>
        <w:topLinePunct w:val="0"/>
        <w:autoSpaceDE/>
        <w:autoSpaceDN/>
        <w:bidi w:val="0"/>
        <w:adjustRightInd w:val="0"/>
        <w:snapToGrid w:val="0"/>
        <w:spacing w:line="61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葡萄酒志运转经费</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项目绩效自评情况：根据年初设定的绩效目标，</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葡萄酒志运转经费</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项目绩效自评得分为</w:t>
      </w:r>
      <w:r>
        <w:rPr>
          <w:rFonts w:hint="eastAsia" w:ascii="仿宋_GB2312" w:hAnsi="仿宋_GB2312" w:eastAsia="仿宋_GB2312" w:cs="仿宋_GB2312"/>
          <w:sz w:val="32"/>
          <w:szCs w:val="32"/>
          <w:lang w:val="en-US" w:eastAsia="zh-CN"/>
        </w:rPr>
        <w:t>98</w:t>
      </w:r>
      <w:r>
        <w:rPr>
          <w:rFonts w:hint="eastAsia" w:ascii="仿宋_GB2312" w:hAnsi="仿宋_GB2312" w:eastAsia="仿宋_GB2312" w:cs="仿宋_GB2312"/>
          <w:sz w:val="32"/>
          <w:szCs w:val="32"/>
        </w:rPr>
        <w:t>分（绩效自评表附后）。全年预算数为</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%。项目绩效目标完成情况：</w:t>
      </w:r>
      <w:r>
        <w:rPr>
          <w:rFonts w:hint="eastAsia" w:ascii="仿宋_GB2312" w:hAnsi="仿宋_GB2312" w:eastAsia="仿宋_GB2312" w:cs="仿宋_GB2312"/>
          <w:sz w:val="32"/>
          <w:szCs w:val="32"/>
          <w:lang w:val="zh-CN" w:eastAsia="zh-CN"/>
        </w:rPr>
        <w:t>通过项目实施，完成了年初设定的各项绩效目标，完成了《秦皇岛市葡萄酒志》昌黎部分编纂。</w:t>
      </w:r>
    </w:p>
    <w:p>
      <w:pPr>
        <w:keepNext w:val="0"/>
        <w:keepLines w:val="0"/>
        <w:pageBreakBefore w:val="0"/>
        <w:kinsoku/>
        <w:wordWrap/>
        <w:overflowPunct/>
        <w:topLinePunct w:val="0"/>
        <w:autoSpaceDE/>
        <w:autoSpaceDN/>
        <w:bidi w:val="0"/>
        <w:adjustRightInd w:val="0"/>
        <w:snapToGrid w:val="0"/>
        <w:spacing w:line="61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脱贫人口小额信贷财政贴息</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项目绩效自评情况：根据年初设定的绩效目标，</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脱贫人口小额信贷财政贴息</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项目绩效自评得分为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分（绩效自评表附后）。全年预算数为</w:t>
      </w:r>
      <w:r>
        <w:rPr>
          <w:rFonts w:hint="eastAsia" w:ascii="仿宋_GB2312" w:hAnsi="仿宋_GB2312" w:eastAsia="仿宋_GB2312" w:cs="仿宋_GB2312"/>
          <w:sz w:val="32"/>
          <w:szCs w:val="32"/>
          <w:lang w:val="en-US" w:eastAsia="zh-CN"/>
        </w:rPr>
        <w:t>0.17</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0.17</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%。项目绩效目标完成情况：</w:t>
      </w:r>
      <w:r>
        <w:rPr>
          <w:rFonts w:hint="eastAsia" w:ascii="仿宋_GB2312" w:hAnsi="仿宋_GB2312" w:eastAsia="仿宋_GB2312" w:cs="仿宋_GB2312"/>
          <w:sz w:val="32"/>
          <w:szCs w:val="32"/>
          <w:lang w:val="zh-CN" w:eastAsia="zh-CN"/>
        </w:rPr>
        <w:t>通过项目实施，完成了年初设定的各项绩效目标，</w:t>
      </w:r>
      <w:r>
        <w:rPr>
          <w:rFonts w:hint="eastAsia" w:ascii="仿宋_GB2312" w:hAnsi="仿宋_GB2312" w:eastAsia="仿宋_GB2312" w:cs="仿宋_GB2312"/>
          <w:sz w:val="32"/>
          <w:szCs w:val="32"/>
          <w:lang w:eastAsia="zh-CN"/>
        </w:rPr>
        <w:t>按时完成</w:t>
      </w:r>
      <w:r>
        <w:rPr>
          <w:rFonts w:hint="eastAsia" w:ascii="仿宋_GB2312" w:hAnsi="仿宋_GB2312" w:eastAsia="仿宋_GB2312" w:cs="仿宋_GB2312"/>
          <w:sz w:val="32"/>
          <w:szCs w:val="32"/>
          <w:lang w:val="en-US" w:eastAsia="zh-CN"/>
        </w:rPr>
        <w:t>6家</w:t>
      </w:r>
      <w:r>
        <w:rPr>
          <w:rFonts w:hint="eastAsia" w:ascii="仿宋_GB2312" w:hAnsi="仿宋_GB2312" w:eastAsia="仿宋_GB2312" w:cs="仿宋_GB2312"/>
          <w:sz w:val="32"/>
          <w:szCs w:val="32"/>
        </w:rPr>
        <w:t>脱贫人口小额贷款财政贴息发放，</w:t>
      </w:r>
      <w:r>
        <w:rPr>
          <w:rFonts w:hint="eastAsia" w:ascii="仿宋_GB2312" w:hAnsi="仿宋_GB2312" w:eastAsia="仿宋_GB2312" w:cs="仿宋_GB2312"/>
          <w:sz w:val="32"/>
          <w:szCs w:val="32"/>
          <w:lang w:eastAsia="zh-CN"/>
        </w:rPr>
        <w:t>发放率达到</w:t>
      </w:r>
      <w:r>
        <w:rPr>
          <w:rFonts w:hint="eastAsia" w:ascii="仿宋_GB2312" w:hAnsi="仿宋_GB2312" w:eastAsia="仿宋_GB2312" w:cs="仿宋_GB2312"/>
          <w:sz w:val="32"/>
          <w:szCs w:val="32"/>
        </w:rPr>
        <w:t>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zh-CN" w:eastAsia="zh-CN"/>
        </w:rPr>
        <w:t>。</w:t>
      </w:r>
    </w:p>
    <w:p>
      <w:pPr>
        <w:keepNext w:val="0"/>
        <w:keepLines w:val="0"/>
        <w:pageBreakBefore w:val="0"/>
        <w:kinsoku/>
        <w:wordWrap/>
        <w:overflowPunct/>
        <w:topLinePunct w:val="0"/>
        <w:autoSpaceDE/>
        <w:autoSpaceDN/>
        <w:bidi w:val="0"/>
        <w:adjustRightInd w:val="0"/>
        <w:snapToGrid w:val="0"/>
        <w:spacing w:line="61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“县政府门户网站维护升级费用”项目绩效自评情况：根据年初设定的绩效目标，“县政府门户网站维护升级费用”项目绩效自评得分为</w:t>
      </w:r>
      <w:r>
        <w:rPr>
          <w:rFonts w:hint="eastAsia" w:ascii="仿宋_GB2312" w:hAnsi="仿宋_GB2312" w:eastAsia="仿宋_GB2312" w:cs="仿宋_GB2312"/>
          <w:sz w:val="32"/>
          <w:szCs w:val="32"/>
          <w:lang w:val="en-US" w:eastAsia="zh-CN"/>
        </w:rPr>
        <w:t>92</w:t>
      </w:r>
      <w:r>
        <w:rPr>
          <w:rFonts w:hint="eastAsia" w:ascii="仿宋_GB2312" w:hAnsi="仿宋_GB2312" w:eastAsia="仿宋_GB2312" w:cs="仿宋_GB2312"/>
          <w:sz w:val="32"/>
          <w:szCs w:val="32"/>
          <w:lang w:val="zh-CN" w:eastAsia="zh-CN"/>
        </w:rPr>
        <w:t>分（绩效自评表附后）。全年预算数为</w:t>
      </w:r>
      <w:r>
        <w:rPr>
          <w:rFonts w:hint="eastAsia" w:ascii="仿宋_GB2312" w:hAnsi="仿宋_GB2312" w:eastAsia="仿宋_GB2312" w:cs="仿宋_GB2312"/>
          <w:sz w:val="32"/>
          <w:szCs w:val="32"/>
          <w:lang w:val="en-US" w:eastAsia="zh-CN"/>
        </w:rPr>
        <w:t>20.58</w:t>
      </w:r>
      <w:r>
        <w:rPr>
          <w:rFonts w:hint="eastAsia" w:ascii="仿宋_GB2312" w:hAnsi="仿宋_GB2312" w:eastAsia="仿宋_GB2312" w:cs="仿宋_GB2312"/>
          <w:sz w:val="32"/>
          <w:szCs w:val="32"/>
          <w:lang w:val="zh-CN" w:eastAsia="zh-CN"/>
        </w:rPr>
        <w:t>万元，执行数为</w:t>
      </w:r>
      <w:r>
        <w:rPr>
          <w:rFonts w:hint="eastAsia" w:ascii="仿宋_GB2312" w:hAnsi="仿宋_GB2312" w:eastAsia="仿宋_GB2312" w:cs="仿宋_GB2312"/>
          <w:sz w:val="32"/>
          <w:szCs w:val="32"/>
          <w:lang w:val="en-US" w:eastAsia="zh-CN"/>
        </w:rPr>
        <w:t>20.58</w:t>
      </w:r>
      <w:r>
        <w:rPr>
          <w:rFonts w:hint="eastAsia" w:ascii="仿宋_GB2312" w:hAnsi="仿宋_GB2312" w:eastAsia="仿宋_GB2312" w:cs="仿宋_GB2312"/>
          <w:sz w:val="32"/>
          <w:szCs w:val="32"/>
          <w:lang w:val="zh-CN" w:eastAsia="zh-CN"/>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val="zh-CN" w:eastAsia="zh-CN"/>
        </w:rPr>
        <w:t>%。项目绩效目标完成情况：通过项目实施，完成了年初设定的各项绩效目标，确保了县政府门户网站运行安全有序。</w:t>
      </w:r>
    </w:p>
    <w:p>
      <w:pPr>
        <w:rPr>
          <w:rFonts w:hint="eastAsia" w:ascii="Times New Roman" w:hAnsi="Times New Roman" w:eastAsia="仿宋_GB2312" w:cs="Times New Roman"/>
          <w:b/>
          <w:bCs/>
          <w:sz w:val="32"/>
          <w:szCs w:val="32"/>
          <w:lang w:eastAsia="zh-CN"/>
        </w:rPr>
        <w:sectPr>
          <w:pgSz w:w="11906" w:h="16838"/>
          <w:pgMar w:top="2098" w:right="1418" w:bottom="1871" w:left="1418" w:header="851" w:footer="992" w:gutter="0"/>
          <w:cols w:space="425" w:num="1"/>
          <w:titlePg/>
          <w:docGrid w:type="lines" w:linePitch="312" w:charSpace="0"/>
        </w:sectPr>
      </w:pPr>
    </w:p>
    <w:p>
      <w:pPr>
        <w:jc w:val="both"/>
        <w:rPr>
          <w:rFonts w:hint="eastAsia" w:ascii="Times New Roman" w:hAnsi="Times New Roman" w:eastAsia="仿宋_GB2312" w:cs="Times New Roman"/>
          <w:b/>
          <w:bCs/>
          <w:sz w:val="32"/>
          <w:szCs w:val="32"/>
          <w:lang w:eastAsia="zh-CN"/>
        </w:rPr>
      </w:pPr>
      <w:r>
        <w:drawing>
          <wp:inline distT="0" distB="0" distL="114300" distR="114300">
            <wp:extent cx="8237220" cy="5269865"/>
            <wp:effectExtent l="0" t="0" r="11430" b="698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9"/>
                    <a:stretch>
                      <a:fillRect/>
                    </a:stretch>
                  </pic:blipFill>
                  <pic:spPr>
                    <a:xfrm>
                      <a:off x="0" y="0"/>
                      <a:ext cx="8237220" cy="5269865"/>
                    </a:xfrm>
                    <a:prstGeom prst="rect">
                      <a:avLst/>
                    </a:prstGeom>
                    <a:noFill/>
                    <a:ln>
                      <a:noFill/>
                    </a:ln>
                  </pic:spPr>
                </pic:pic>
              </a:graphicData>
            </a:graphic>
          </wp:inline>
        </w:drawing>
      </w:r>
      <w:r>
        <w:rPr>
          <w:rFonts w:hint="eastAsia" w:ascii="Times New Roman" w:hAnsi="Times New Roman" w:eastAsia="仿宋_GB2312" w:cs="Times New Roman"/>
          <w:b/>
          <w:bCs/>
          <w:sz w:val="32"/>
          <w:szCs w:val="32"/>
          <w:lang w:eastAsia="zh-CN"/>
        </w:rPr>
        <w:br w:type="page"/>
      </w:r>
    </w:p>
    <w:p>
      <w:pPr>
        <w:numPr>
          <w:ilvl w:val="0"/>
          <w:numId w:val="0"/>
        </w:numPr>
        <w:adjustRightInd w:val="0"/>
        <w:snapToGrid w:val="0"/>
        <w:spacing w:line="580" w:lineRule="exact"/>
        <w:ind w:firstLine="420" w:firstLineChars="200"/>
        <w:rPr>
          <w:rFonts w:hint="eastAsia" w:ascii="Times New Roman" w:hAnsi="Times New Roman" w:eastAsia="仿宋_GB2312" w:cs="Times New Roman"/>
          <w:b/>
          <w:bCs/>
          <w:sz w:val="32"/>
          <w:szCs w:val="32"/>
          <w:lang w:eastAsia="zh-CN"/>
        </w:rPr>
      </w:pPr>
      <w:r>
        <w:drawing>
          <wp:anchor distT="0" distB="0" distL="114300" distR="114300" simplePos="0" relativeHeight="251669504" behindDoc="0" locked="0" layoutInCell="1" allowOverlap="1">
            <wp:simplePos x="0" y="0"/>
            <wp:positionH relativeFrom="column">
              <wp:posOffset>67945</wp:posOffset>
            </wp:positionH>
            <wp:positionV relativeFrom="paragraph">
              <wp:posOffset>168910</wp:posOffset>
            </wp:positionV>
            <wp:extent cx="8163560" cy="5387340"/>
            <wp:effectExtent l="0" t="0" r="8890" b="3810"/>
            <wp:wrapSquare wrapText="bothSides"/>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20"/>
                    <a:stretch>
                      <a:fillRect/>
                    </a:stretch>
                  </pic:blipFill>
                  <pic:spPr>
                    <a:xfrm>
                      <a:off x="0" y="0"/>
                      <a:ext cx="8163560" cy="5387340"/>
                    </a:xfrm>
                    <a:prstGeom prst="rect">
                      <a:avLst/>
                    </a:prstGeom>
                    <a:noFill/>
                    <a:ln>
                      <a:noFill/>
                    </a:ln>
                  </pic:spPr>
                </pic:pic>
              </a:graphicData>
            </a:graphic>
          </wp:anchor>
        </w:drawing>
      </w:r>
    </w:p>
    <w:p>
      <w:pPr>
        <w:numPr>
          <w:ilvl w:val="0"/>
          <w:numId w:val="0"/>
        </w:numPr>
        <w:adjustRightInd w:val="0"/>
        <w:snapToGrid w:val="0"/>
        <w:spacing w:line="580" w:lineRule="exact"/>
        <w:rPr>
          <w:rFonts w:hint="eastAsia" w:ascii="Times New Roman" w:hAnsi="Times New Roman" w:eastAsia="仿宋_GB2312" w:cs="Times New Roman"/>
          <w:b/>
          <w:bCs/>
          <w:sz w:val="32"/>
          <w:szCs w:val="32"/>
          <w:lang w:eastAsia="zh-CN"/>
        </w:rPr>
      </w:pPr>
      <w:r>
        <w:drawing>
          <wp:anchor distT="0" distB="0" distL="114300" distR="114300" simplePos="0" relativeHeight="251670528" behindDoc="0" locked="0" layoutInCell="1" allowOverlap="1">
            <wp:simplePos x="0" y="0"/>
            <wp:positionH relativeFrom="column">
              <wp:posOffset>0</wp:posOffset>
            </wp:positionH>
            <wp:positionV relativeFrom="paragraph">
              <wp:posOffset>176530</wp:posOffset>
            </wp:positionV>
            <wp:extent cx="8163560" cy="5405755"/>
            <wp:effectExtent l="0" t="0" r="8890" b="4445"/>
            <wp:wrapSquare wrapText="bothSides"/>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21"/>
                    <a:stretch>
                      <a:fillRect/>
                    </a:stretch>
                  </pic:blipFill>
                  <pic:spPr>
                    <a:xfrm>
                      <a:off x="0" y="0"/>
                      <a:ext cx="8163560" cy="5405755"/>
                    </a:xfrm>
                    <a:prstGeom prst="rect">
                      <a:avLst/>
                    </a:prstGeom>
                    <a:noFill/>
                    <a:ln>
                      <a:noFill/>
                    </a:ln>
                  </pic:spPr>
                </pic:pic>
              </a:graphicData>
            </a:graphic>
          </wp:anchor>
        </w:drawing>
      </w:r>
    </w:p>
    <w:p>
      <w:pPr>
        <w:numPr>
          <w:ilvl w:val="0"/>
          <w:numId w:val="0"/>
        </w:numPr>
        <w:adjustRightInd w:val="0"/>
        <w:snapToGrid w:val="0"/>
        <w:spacing w:line="580" w:lineRule="exact"/>
        <w:rPr>
          <w:rFonts w:hint="eastAsia" w:ascii="Times New Roman" w:hAnsi="Times New Roman" w:eastAsia="仿宋_GB2312" w:cs="Times New Roman"/>
          <w:b/>
          <w:bCs/>
          <w:sz w:val="32"/>
          <w:szCs w:val="32"/>
          <w:lang w:eastAsia="zh-CN"/>
        </w:rPr>
      </w:pPr>
      <w:bookmarkStart w:id="0" w:name="_GoBack"/>
      <w:r>
        <w:drawing>
          <wp:anchor distT="0" distB="0" distL="114300" distR="114300" simplePos="0" relativeHeight="251671552" behindDoc="0" locked="0" layoutInCell="1" allowOverlap="1">
            <wp:simplePos x="0" y="0"/>
            <wp:positionH relativeFrom="column">
              <wp:posOffset>0</wp:posOffset>
            </wp:positionH>
            <wp:positionV relativeFrom="paragraph">
              <wp:posOffset>132715</wp:posOffset>
            </wp:positionV>
            <wp:extent cx="8167370" cy="5443220"/>
            <wp:effectExtent l="0" t="0" r="5080" b="5080"/>
            <wp:wrapSquare wrapText="bothSides"/>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pic:cNvPicPr>
                  </pic:nvPicPr>
                  <pic:blipFill>
                    <a:blip r:embed="rId22"/>
                    <a:stretch>
                      <a:fillRect/>
                    </a:stretch>
                  </pic:blipFill>
                  <pic:spPr>
                    <a:xfrm>
                      <a:off x="0" y="0"/>
                      <a:ext cx="8167370" cy="5443220"/>
                    </a:xfrm>
                    <a:prstGeom prst="rect">
                      <a:avLst/>
                    </a:prstGeom>
                    <a:noFill/>
                    <a:ln>
                      <a:noFill/>
                    </a:ln>
                  </pic:spPr>
                </pic:pic>
              </a:graphicData>
            </a:graphic>
          </wp:anchor>
        </w:drawing>
      </w:r>
      <w:bookmarkEnd w:id="0"/>
    </w:p>
    <w:p>
      <w:pPr>
        <w:numPr>
          <w:ilvl w:val="0"/>
          <w:numId w:val="0"/>
        </w:numPr>
        <w:adjustRightInd w:val="0"/>
        <w:snapToGrid w:val="0"/>
        <w:spacing w:line="580" w:lineRule="exact"/>
        <w:rPr>
          <w:rFonts w:hint="eastAsia" w:ascii="Times New Roman" w:hAnsi="Times New Roman" w:eastAsia="仿宋_GB2312" w:cs="Times New Roman"/>
          <w:b/>
          <w:bCs/>
          <w:sz w:val="32"/>
          <w:szCs w:val="32"/>
          <w:lang w:eastAsia="zh-CN"/>
        </w:rPr>
      </w:pPr>
      <w:r>
        <w:drawing>
          <wp:anchor distT="0" distB="0" distL="114300" distR="114300" simplePos="0" relativeHeight="251672576" behindDoc="0" locked="0" layoutInCell="1" allowOverlap="1">
            <wp:simplePos x="0" y="0"/>
            <wp:positionH relativeFrom="column">
              <wp:posOffset>7620</wp:posOffset>
            </wp:positionH>
            <wp:positionV relativeFrom="paragraph">
              <wp:posOffset>88900</wp:posOffset>
            </wp:positionV>
            <wp:extent cx="8163560" cy="5417185"/>
            <wp:effectExtent l="0" t="0" r="8890" b="12065"/>
            <wp:wrapSquare wrapText="bothSides"/>
            <wp:docPr id="1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
                    <pic:cNvPicPr>
                      <a:picLocks noChangeAspect="1"/>
                    </pic:cNvPicPr>
                  </pic:nvPicPr>
                  <pic:blipFill>
                    <a:blip r:embed="rId23"/>
                    <a:stretch>
                      <a:fillRect/>
                    </a:stretch>
                  </pic:blipFill>
                  <pic:spPr>
                    <a:xfrm>
                      <a:off x="0" y="0"/>
                      <a:ext cx="8163560" cy="5417185"/>
                    </a:xfrm>
                    <a:prstGeom prst="rect">
                      <a:avLst/>
                    </a:prstGeom>
                    <a:noFill/>
                    <a:ln>
                      <a:noFill/>
                    </a:ln>
                  </pic:spPr>
                </pic:pic>
              </a:graphicData>
            </a:graphic>
          </wp:anchor>
        </w:drawing>
      </w:r>
    </w:p>
    <w:p>
      <w:pPr>
        <w:numPr>
          <w:ilvl w:val="0"/>
          <w:numId w:val="0"/>
        </w:numPr>
        <w:adjustRightInd w:val="0"/>
        <w:snapToGrid w:val="0"/>
        <w:spacing w:line="580" w:lineRule="exact"/>
        <w:ind w:firstLine="643" w:firstLineChars="200"/>
        <w:rPr>
          <w:rFonts w:hint="eastAsia" w:ascii="Times New Roman" w:hAnsi="Times New Roman" w:eastAsia="仿宋_GB2312" w:cs="Times New Roman"/>
          <w:b/>
          <w:bCs/>
          <w:sz w:val="32"/>
          <w:szCs w:val="32"/>
          <w:lang w:eastAsia="zh-CN"/>
        </w:rPr>
        <w:sectPr>
          <w:pgSz w:w="16838" w:h="11906" w:orient="landscape"/>
          <w:pgMar w:top="1418" w:right="2098" w:bottom="1418" w:left="1871" w:header="851" w:footer="992" w:gutter="0"/>
          <w:cols w:space="425" w:num="1"/>
          <w:titlePg/>
          <w:docGrid w:type="lines" w:linePitch="312" w:charSpace="0"/>
        </w:sectPr>
      </w:pPr>
    </w:p>
    <w:p>
      <w:pPr>
        <w:numPr>
          <w:ilvl w:val="0"/>
          <w:numId w:val="0"/>
        </w:numPr>
        <w:adjustRightInd w:val="0"/>
        <w:snapToGrid w:val="0"/>
        <w:spacing w:line="580" w:lineRule="exact"/>
        <w:ind w:firstLine="643" w:firstLineChars="200"/>
        <w:rPr>
          <w:rFonts w:ascii="Times New Roman" w:hAnsi="Times New Roman" w:eastAsia="仿宋_GB2312" w:cs="Times New Roman"/>
          <w:b/>
          <w:bCs/>
          <w:sz w:val="32"/>
          <w:szCs w:val="32"/>
        </w:rPr>
      </w:pPr>
      <w:r>
        <w:rPr>
          <w:rFonts w:hint="eastAsia" w:ascii="楷体_GB2312" w:hAnsi="楷体_GB2312" w:eastAsia="楷体_GB2312" w:cs="楷体_GB2312"/>
          <w:b/>
          <w:bCs/>
          <w:sz w:val="32"/>
          <w:szCs w:val="32"/>
          <w:highlight w:val="none"/>
          <w:lang w:eastAsia="zh-CN"/>
        </w:rPr>
        <w:t>（三）</w:t>
      </w:r>
      <w:r>
        <w:rPr>
          <w:rFonts w:hint="eastAsia" w:ascii="楷体_GB2312" w:hAnsi="楷体_GB2312" w:eastAsia="楷体_GB2312" w:cs="楷体_GB2312"/>
          <w:b/>
          <w:bCs/>
          <w:sz w:val="32"/>
          <w:szCs w:val="32"/>
          <w:highlight w:val="none"/>
        </w:rPr>
        <w:t>部门评价项目绩效评价结果</w:t>
      </w:r>
    </w:p>
    <w:p>
      <w:pPr>
        <w:numPr>
          <w:ilvl w:val="0"/>
          <w:numId w:val="0"/>
        </w:numPr>
        <w:adjustRightInd w:val="0"/>
        <w:snapToGrid w:val="0"/>
        <w:spacing w:line="580" w:lineRule="exact"/>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 xml:space="preserve">    </w:t>
      </w:r>
      <w:r>
        <w:rPr>
          <w:rFonts w:hint="eastAsia" w:ascii="仿宋_GB2312" w:hAnsi="仿宋" w:eastAsia="仿宋_GB2312" w:cs="仿宋_GB2312"/>
          <w:sz w:val="32"/>
          <w:szCs w:val="32"/>
        </w:rPr>
        <w:t>项目支出评价等级为“优”项目</w:t>
      </w:r>
      <w:r>
        <w:rPr>
          <w:rFonts w:hint="eastAsia" w:ascii="仿宋_GB2312" w:hAnsi="仿宋" w:eastAsia="仿宋_GB2312" w:cs="仿宋_GB2312"/>
          <w:sz w:val="32"/>
          <w:szCs w:val="32"/>
          <w:lang w:val="en-US" w:eastAsia="zh-CN"/>
        </w:rPr>
        <w:t>5</w:t>
      </w:r>
      <w:r>
        <w:rPr>
          <w:rFonts w:hint="eastAsia" w:ascii="仿宋_GB2312" w:hAnsi="仿宋" w:eastAsia="仿宋_GB2312" w:cs="仿宋_GB2312"/>
          <w:sz w:val="32"/>
          <w:szCs w:val="32"/>
        </w:rPr>
        <w:t>个，“良”项目</w:t>
      </w:r>
      <w:r>
        <w:rPr>
          <w:rFonts w:hint="eastAsia" w:ascii="仿宋_GB2312" w:hAnsi="仿宋" w:eastAsia="仿宋_GB2312" w:cs="仿宋_GB2312"/>
          <w:sz w:val="32"/>
          <w:szCs w:val="32"/>
          <w:lang w:val="en-US" w:eastAsia="zh-CN"/>
        </w:rPr>
        <w:t>0</w:t>
      </w:r>
      <w:r>
        <w:rPr>
          <w:rFonts w:hint="eastAsia" w:ascii="仿宋_GB2312" w:hAnsi="仿宋" w:eastAsia="仿宋_GB2312" w:cs="仿宋_GB2312"/>
          <w:sz w:val="32"/>
          <w:szCs w:val="32"/>
        </w:rPr>
        <w:t>个，“中”项目</w:t>
      </w:r>
      <w:r>
        <w:rPr>
          <w:rFonts w:hint="eastAsia" w:ascii="仿宋_GB2312" w:hAnsi="仿宋" w:eastAsia="仿宋_GB2312" w:cs="仿宋_GB2312"/>
          <w:sz w:val="32"/>
          <w:szCs w:val="32"/>
          <w:lang w:val="en-US" w:eastAsia="zh-CN"/>
        </w:rPr>
        <w:t>0</w:t>
      </w:r>
      <w:r>
        <w:rPr>
          <w:rFonts w:hint="eastAsia" w:ascii="仿宋_GB2312" w:hAnsi="仿宋" w:eastAsia="仿宋_GB2312" w:cs="仿宋_GB2312"/>
          <w:sz w:val="32"/>
          <w:szCs w:val="32"/>
        </w:rPr>
        <w:t>个，“差”项目</w:t>
      </w:r>
      <w:r>
        <w:rPr>
          <w:rFonts w:hint="eastAsia" w:ascii="仿宋_GB2312" w:hAnsi="仿宋" w:eastAsia="仿宋_GB2312" w:cs="仿宋_GB2312"/>
          <w:sz w:val="32"/>
          <w:szCs w:val="32"/>
          <w:lang w:val="en-US" w:eastAsia="zh-CN"/>
        </w:rPr>
        <w:t>0</w:t>
      </w:r>
      <w:r>
        <w:rPr>
          <w:rFonts w:hint="eastAsia" w:ascii="仿宋_GB2312" w:hAnsi="仿宋" w:eastAsia="仿宋_GB2312" w:cs="仿宋_GB2312"/>
          <w:sz w:val="32"/>
          <w:szCs w:val="32"/>
        </w:rPr>
        <w:t>个，评优率为</w:t>
      </w:r>
      <w:r>
        <w:rPr>
          <w:rFonts w:hint="eastAsia" w:ascii="仿宋_GB2312" w:hAnsi="仿宋" w:eastAsia="仿宋_GB2312" w:cs="仿宋_GB2312"/>
          <w:sz w:val="32"/>
          <w:szCs w:val="32"/>
          <w:lang w:val="en-US" w:eastAsia="zh-CN"/>
        </w:rPr>
        <w:t>100.0</w:t>
      </w:r>
      <w:r>
        <w:rPr>
          <w:rFonts w:hint="eastAsia" w:ascii="仿宋_GB2312" w:hAnsi="仿宋" w:eastAsia="仿宋_GB2312" w:cs="仿宋_GB2312"/>
          <w:sz w:val="32"/>
          <w:szCs w:val="32"/>
        </w:rPr>
        <w:t>%。</w:t>
      </w:r>
      <w:r>
        <w:rPr>
          <w:rFonts w:hint="eastAsia" w:ascii="仿宋_GB2312" w:hAnsi="仿宋" w:eastAsia="仿宋_GB2312" w:cs="仿宋_GB2312"/>
          <w:sz w:val="32"/>
          <w:szCs w:val="32"/>
          <w:lang w:val="en-US" w:eastAsia="zh-CN"/>
        </w:rPr>
        <w:t>单位整体支出绩效评价自评综合得分98.10分，综合评价等级“优”。</w:t>
      </w:r>
    </w:p>
    <w:p>
      <w:pPr>
        <w:adjustRightInd w:val="0"/>
        <w:snapToGrid w:val="0"/>
        <w:spacing w:line="580" w:lineRule="exact"/>
        <w:ind w:firstLine="640" w:firstLineChars="200"/>
        <w:rPr>
          <w:rFonts w:ascii="Times New Roman" w:hAnsi="Times New Roman" w:eastAsia="楷体_GB2312" w:cs="Times New Roman"/>
          <w:b/>
          <w:bCs/>
          <w:sz w:val="32"/>
          <w:szCs w:val="32"/>
        </w:rPr>
      </w:pPr>
      <w:r>
        <w:rPr>
          <w:rFonts w:ascii="Times New Roman" w:hAnsi="Times New Roman" w:eastAsia="黑体" w:cs="Times New Roman"/>
          <w:sz w:val="32"/>
          <w:szCs w:val="32"/>
        </w:rPr>
        <w:t>十、其他需要说明的情况</w:t>
      </w:r>
    </w:p>
    <w:p>
      <w:pPr>
        <w:numPr>
          <w:ilvl w:val="0"/>
          <w:numId w:val="0"/>
        </w:numPr>
        <w:adjustRightInd w:val="0"/>
        <w:snapToGrid w:val="0"/>
        <w:spacing w:line="58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1.本部门2024年度政府性基金预算财政拨款收入支出决算表（公开07表）、国有资本经营预算财政拨款支出决算表（公开08表）无相应收支，故空表列示。</w:t>
      </w:r>
    </w:p>
    <w:p>
      <w:pPr>
        <w:numPr>
          <w:ilvl w:val="0"/>
          <w:numId w:val="0"/>
        </w:numPr>
        <w:adjustRightInd w:val="0"/>
        <w:snapToGrid w:val="0"/>
        <w:spacing w:line="58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2.由于决算公开表格中金额数值应当保留两位小数，公开数据为四舍五入计算结果，个别数据合计项与分项之和存在小数点后差额，特此说明。</w:t>
      </w:r>
    </w:p>
    <w:p>
      <w:pPr>
        <w:spacing w:line="580" w:lineRule="exact"/>
        <w:rPr>
          <w:rFonts w:ascii="Times New Roman" w:hAnsi="Times New Roman" w:eastAsia="仿宋_GB2312" w:cs="Times New Roman"/>
          <w:sz w:val="32"/>
          <w:szCs w:val="32"/>
        </w:rPr>
      </w:pPr>
    </w:p>
    <w:p>
      <w:pPr>
        <w:widowControl/>
        <w:spacing w:line="580" w:lineRule="exact"/>
        <w:jc w:val="center"/>
        <w:rPr>
          <w:rFonts w:ascii="Times New Roman" w:hAnsi="Times New Roman" w:eastAsia="黑体" w:cs="Times New Roman"/>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spacing w:line="580" w:lineRule="exact"/>
        <w:jc w:val="center"/>
        <w:rPr>
          <w:rFonts w:ascii="Times New Roman" w:hAnsi="Times New Roman" w:eastAsia="黑体" w:cs="Times New Roman"/>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spacing w:line="580" w:lineRule="exact"/>
        <w:jc w:val="center"/>
        <w:rPr>
          <w:rFonts w:ascii="Times New Roman" w:hAnsi="Times New Roman" w:eastAsia="黑体" w:cs="Times New Roman"/>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spacing w:line="580" w:lineRule="exact"/>
        <w:jc w:val="center"/>
        <w:rPr>
          <w:rFonts w:ascii="Times New Roman" w:hAnsi="Times New Roman" w:eastAsia="黑体" w:cs="Times New Roman"/>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spacing w:line="580" w:lineRule="exact"/>
        <w:jc w:val="center"/>
        <w:rPr>
          <w:rFonts w:ascii="Times New Roman" w:hAnsi="Times New Roman" w:eastAsia="黑体" w:cs="Times New Roman"/>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spacing w:line="580" w:lineRule="exact"/>
        <w:jc w:val="center"/>
        <w:rPr>
          <w:rFonts w:ascii="Times New Roman" w:hAnsi="Times New Roman" w:eastAsia="黑体" w:cs="Times New Roman"/>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spacing w:line="580" w:lineRule="exact"/>
        <w:jc w:val="center"/>
        <w:rPr>
          <w:rFonts w:ascii="Times New Roman" w:hAnsi="Times New Roman" w:eastAsia="黑体" w:cs="Times New Roman"/>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spacing w:line="580" w:lineRule="exact"/>
        <w:jc w:val="center"/>
        <w:rPr>
          <w:rFonts w:ascii="Times New Roman" w:hAnsi="Times New Roman" w:eastAsia="黑体" w:cs="Times New Roman"/>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spacing w:line="580" w:lineRule="exact"/>
        <w:jc w:val="center"/>
        <w:rPr>
          <w:rFonts w:ascii="Times New Roman" w:hAnsi="Times New Roman" w:eastAsia="黑体" w:cs="Times New Roman"/>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spacing w:line="580" w:lineRule="exact"/>
        <w:jc w:val="center"/>
        <w:rPr>
          <w:rFonts w:ascii="Times New Roman" w:hAnsi="Times New Roman" w:eastAsia="黑体" w:cs="Times New Roman"/>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keepNext w:val="0"/>
        <w:keepLines w:val="0"/>
        <w:pageBreakBefore w:val="0"/>
        <w:widowControl/>
        <w:kinsoku/>
        <w:wordWrap/>
        <w:overflowPunct/>
        <w:topLinePunct w:val="0"/>
        <w:autoSpaceDE/>
        <w:autoSpaceDN/>
        <w:bidi w:val="0"/>
        <w:adjustRightInd/>
        <w:spacing w:line="610" w:lineRule="exact"/>
        <w:jc w:val="center"/>
        <w:textAlignment w:val="auto"/>
        <w:rPr>
          <w:rFonts w:ascii="Times New Roman" w:hAnsi="Times New Roman" w:cs="Times New Roman"/>
          <w:sz w:val="44"/>
          <w:szCs w:val="44"/>
          <w14:textOutline w14:w="9525" w14:cap="flat" w14:cmpd="sng" w14:algn="ctr">
            <w14:solidFill>
              <w14:schemeClr w14:val="tx1">
                <w14:lumMod w14:val="50000"/>
                <w14:lumOff w14:val="50000"/>
              </w14:schemeClr>
            </w14:solidFill>
            <w14:prstDash w14:val="solid"/>
            <w14:round/>
          </w14:textOutline>
        </w:rPr>
      </w:pPr>
      <w:r>
        <w:rPr>
          <w:rFonts w:ascii="Times New Roman" w:hAnsi="Times New Roman" w:eastAsia="黑体" w:cs="Times New Roman"/>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第四部分 名词解释</w:t>
      </w:r>
    </w:p>
    <w:p>
      <w:pPr>
        <w:keepNext w:val="0"/>
        <w:keepLines w:val="0"/>
        <w:pageBreakBefore w:val="0"/>
        <w:kinsoku/>
        <w:wordWrap/>
        <w:overflowPunct/>
        <w:topLinePunct w:val="0"/>
        <w:autoSpaceDE/>
        <w:autoSpaceDN/>
        <w:bidi w:val="0"/>
        <w:adjustRightInd/>
        <w:spacing w:line="610" w:lineRule="exact"/>
        <w:jc w:val="both"/>
        <w:textAlignment w:val="auto"/>
        <w:rPr>
          <w:rFonts w:ascii="Times New Roman" w:hAnsi="Times New Roman" w:eastAsia="仿宋_GB2312" w:cs="Times New Roman"/>
          <w:sz w:val="32"/>
          <w:szCs w:val="32"/>
        </w:rPr>
      </w:pPr>
    </w:p>
    <w:p>
      <w:pPr>
        <w:pStyle w:val="14"/>
        <w:keepNext w:val="0"/>
        <w:keepLines w:val="0"/>
        <w:pageBreakBefore w:val="0"/>
        <w:kinsoku/>
        <w:wordWrap/>
        <w:overflowPunct/>
        <w:topLinePunct w:val="0"/>
        <w:autoSpaceDE/>
        <w:autoSpaceDN/>
        <w:bidi w:val="0"/>
        <w:adjustRightInd/>
        <w:spacing w:line="610" w:lineRule="exact"/>
        <w:ind w:firstLine="643"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b/>
          <w:sz w:val="32"/>
          <w:szCs w:val="32"/>
        </w:rPr>
        <w:t>一、财政拨款收入：</w:t>
      </w:r>
      <w:r>
        <w:rPr>
          <w:rFonts w:ascii="Times New Roman" w:hAnsi="Times New Roman" w:eastAsia="仿宋_GB2312" w:cs="Times New Roman"/>
          <w:sz w:val="32"/>
          <w:szCs w:val="32"/>
        </w:rPr>
        <w:t>指单位从同级财政部门取得的财政预算资金。</w:t>
      </w:r>
    </w:p>
    <w:p>
      <w:pPr>
        <w:pStyle w:val="14"/>
        <w:keepNext w:val="0"/>
        <w:keepLines w:val="0"/>
        <w:pageBreakBefore w:val="0"/>
        <w:kinsoku/>
        <w:wordWrap/>
        <w:overflowPunct/>
        <w:topLinePunct w:val="0"/>
        <w:autoSpaceDE/>
        <w:autoSpaceDN/>
        <w:bidi w:val="0"/>
        <w:adjustRightInd/>
        <w:spacing w:line="610" w:lineRule="exact"/>
        <w:ind w:firstLine="643"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b/>
          <w:sz w:val="32"/>
          <w:szCs w:val="32"/>
        </w:rPr>
        <w:t>二、事业收入：</w:t>
      </w:r>
      <w:r>
        <w:rPr>
          <w:rFonts w:ascii="Times New Roman" w:hAnsi="Times New Roman" w:eastAsia="仿宋_GB2312" w:cs="Times New Roman"/>
          <w:sz w:val="32"/>
          <w:szCs w:val="32"/>
        </w:rPr>
        <w:t>指事业单位开展专业业务活动及辅助活动取得的收入。</w:t>
      </w:r>
    </w:p>
    <w:p>
      <w:pPr>
        <w:pStyle w:val="14"/>
        <w:keepNext w:val="0"/>
        <w:keepLines w:val="0"/>
        <w:pageBreakBefore w:val="0"/>
        <w:kinsoku/>
        <w:wordWrap/>
        <w:overflowPunct/>
        <w:topLinePunct w:val="0"/>
        <w:autoSpaceDE/>
        <w:autoSpaceDN/>
        <w:bidi w:val="0"/>
        <w:adjustRightInd/>
        <w:spacing w:line="610" w:lineRule="exact"/>
        <w:ind w:firstLine="643"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b/>
          <w:sz w:val="32"/>
          <w:szCs w:val="32"/>
        </w:rPr>
        <w:t>三、经营收入：</w:t>
      </w:r>
      <w:r>
        <w:rPr>
          <w:rFonts w:ascii="Times New Roman" w:hAnsi="Times New Roman" w:eastAsia="仿宋_GB2312" w:cs="Times New Roman"/>
          <w:sz w:val="32"/>
          <w:szCs w:val="32"/>
        </w:rPr>
        <w:t>指事业单位在专业业务活动及其辅助活动之外开展非独立核算经营活动取得的收入。</w:t>
      </w:r>
    </w:p>
    <w:p>
      <w:pPr>
        <w:pStyle w:val="14"/>
        <w:keepNext w:val="0"/>
        <w:keepLines w:val="0"/>
        <w:pageBreakBefore w:val="0"/>
        <w:kinsoku/>
        <w:wordWrap/>
        <w:overflowPunct/>
        <w:topLinePunct w:val="0"/>
        <w:autoSpaceDE/>
        <w:autoSpaceDN/>
        <w:bidi w:val="0"/>
        <w:adjustRightInd/>
        <w:spacing w:line="610" w:lineRule="exact"/>
        <w:ind w:firstLine="643"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b/>
          <w:sz w:val="32"/>
          <w:szCs w:val="32"/>
        </w:rPr>
        <w:t>四、其他收入：</w:t>
      </w:r>
      <w:r>
        <w:rPr>
          <w:rFonts w:ascii="Times New Roman" w:hAnsi="Times New Roman" w:eastAsia="仿宋_GB2312" w:cs="Times New Roman"/>
          <w:sz w:val="32"/>
          <w:szCs w:val="32"/>
        </w:rPr>
        <w:t>指单位取得的除上述收入以外的各项收入。主要是事业单位固定资产出租收入、存款利息收入等。</w:t>
      </w:r>
    </w:p>
    <w:p>
      <w:pPr>
        <w:pStyle w:val="14"/>
        <w:keepNext w:val="0"/>
        <w:keepLines w:val="0"/>
        <w:pageBreakBefore w:val="0"/>
        <w:kinsoku/>
        <w:wordWrap/>
        <w:overflowPunct/>
        <w:topLinePunct w:val="0"/>
        <w:autoSpaceDE/>
        <w:autoSpaceDN/>
        <w:bidi w:val="0"/>
        <w:adjustRightInd/>
        <w:spacing w:line="610" w:lineRule="exact"/>
        <w:ind w:firstLine="643"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b/>
          <w:sz w:val="32"/>
          <w:szCs w:val="32"/>
        </w:rPr>
        <w:t>五、使用非财政拨款结余（含专用结余）：</w:t>
      </w:r>
      <w:r>
        <w:rPr>
          <w:rFonts w:ascii="Times New Roman" w:hAnsi="Times New Roman" w:eastAsia="仿宋_GB2312" w:cs="Times New Roman"/>
          <w:sz w:val="32"/>
          <w:szCs w:val="32"/>
        </w:rPr>
        <w:t>指事业单位按照预算管理要求使用非财政拨款结余弥补收支差额的金额，以及使用专用结余安排支出的金额。</w:t>
      </w:r>
    </w:p>
    <w:p>
      <w:pPr>
        <w:keepNext w:val="0"/>
        <w:keepLines w:val="0"/>
        <w:pageBreakBefore w:val="0"/>
        <w:kinsoku/>
        <w:wordWrap/>
        <w:overflowPunct/>
        <w:topLinePunct w:val="0"/>
        <w:autoSpaceDE/>
        <w:autoSpaceDN/>
        <w:bidi w:val="0"/>
        <w:adjustRightInd/>
        <w:spacing w:line="610" w:lineRule="exact"/>
        <w:ind w:firstLine="643" w:firstLineChars="200"/>
        <w:jc w:val="both"/>
        <w:textAlignment w:val="auto"/>
        <w:rPr>
          <w:rFonts w:ascii="Times New Roman" w:hAnsi="Times New Roman" w:eastAsia="仿宋_GB2312" w:cs="Times New Roman"/>
          <w:bCs/>
          <w:color w:val="000000"/>
          <w:kern w:val="0"/>
          <w:sz w:val="32"/>
          <w:szCs w:val="32"/>
        </w:rPr>
      </w:pPr>
      <w:r>
        <w:rPr>
          <w:rFonts w:ascii="Times New Roman" w:hAnsi="Times New Roman" w:eastAsia="仿宋_GB2312" w:cs="Times New Roman"/>
          <w:b/>
          <w:bCs/>
          <w:color w:val="000000"/>
          <w:kern w:val="0"/>
          <w:sz w:val="32"/>
          <w:szCs w:val="32"/>
        </w:rPr>
        <w:t>六、年初结转和结余：</w:t>
      </w:r>
      <w:r>
        <w:rPr>
          <w:rFonts w:ascii="Times New Roman" w:hAnsi="Times New Roman" w:eastAsia="仿宋_GB2312" w:cs="Times New Roman"/>
          <w:bCs/>
          <w:color w:val="000000"/>
          <w:kern w:val="0"/>
          <w:sz w:val="32"/>
          <w:szCs w:val="32"/>
        </w:rPr>
        <w:t>指单位以前年度尚未完成、结转到本年仍按原规定用途继续使用的资金，或项目已完成等产生的结余资金。</w:t>
      </w:r>
    </w:p>
    <w:p>
      <w:pPr>
        <w:keepNext w:val="0"/>
        <w:keepLines w:val="0"/>
        <w:pageBreakBefore w:val="0"/>
        <w:kinsoku/>
        <w:wordWrap/>
        <w:overflowPunct/>
        <w:topLinePunct w:val="0"/>
        <w:autoSpaceDE/>
        <w:autoSpaceDN/>
        <w:bidi w:val="0"/>
        <w:adjustRightInd/>
        <w:spacing w:line="610" w:lineRule="exact"/>
        <w:ind w:firstLine="643" w:firstLineChars="200"/>
        <w:jc w:val="both"/>
        <w:textAlignment w:val="auto"/>
        <w:rPr>
          <w:rFonts w:ascii="Times New Roman" w:hAnsi="Times New Roman" w:eastAsia="仿宋_GB2312" w:cs="Times New Roman"/>
          <w:bCs/>
          <w:color w:val="000000"/>
          <w:kern w:val="0"/>
          <w:sz w:val="32"/>
          <w:szCs w:val="32"/>
        </w:rPr>
      </w:pPr>
      <w:r>
        <w:rPr>
          <w:rFonts w:ascii="Times New Roman" w:hAnsi="Times New Roman" w:eastAsia="仿宋_GB2312" w:cs="Times New Roman"/>
          <w:b/>
          <w:bCs/>
          <w:color w:val="000000"/>
          <w:kern w:val="0"/>
          <w:sz w:val="32"/>
          <w:szCs w:val="32"/>
        </w:rPr>
        <w:t>七、结余分配：</w:t>
      </w:r>
      <w:r>
        <w:rPr>
          <w:rFonts w:ascii="Times New Roman" w:hAnsi="Times New Roman" w:eastAsia="仿宋_GB2312" w:cs="Times New Roman"/>
          <w:bCs/>
          <w:color w:val="000000"/>
          <w:kern w:val="0"/>
          <w:sz w:val="32"/>
          <w:szCs w:val="32"/>
        </w:rPr>
        <w:t>指事业单位按照会计制度规定缴纳的所得税、提取的专用结余以及转入非财政拨款结余的金额等。</w:t>
      </w:r>
    </w:p>
    <w:p>
      <w:pPr>
        <w:keepNext w:val="0"/>
        <w:keepLines w:val="0"/>
        <w:pageBreakBefore w:val="0"/>
        <w:kinsoku/>
        <w:wordWrap/>
        <w:overflowPunct/>
        <w:topLinePunct w:val="0"/>
        <w:autoSpaceDE/>
        <w:autoSpaceDN/>
        <w:bidi w:val="0"/>
        <w:adjustRightInd/>
        <w:spacing w:line="610" w:lineRule="exact"/>
        <w:ind w:firstLine="643" w:firstLineChars="200"/>
        <w:jc w:val="both"/>
        <w:textAlignment w:val="auto"/>
        <w:rPr>
          <w:rFonts w:ascii="Times New Roman" w:hAnsi="Times New Roman" w:eastAsia="仿宋_GB2312" w:cs="Times New Roman"/>
          <w:bCs/>
          <w:color w:val="000000"/>
          <w:kern w:val="0"/>
          <w:sz w:val="32"/>
          <w:szCs w:val="32"/>
        </w:rPr>
      </w:pPr>
      <w:r>
        <w:rPr>
          <w:rFonts w:ascii="Times New Roman" w:hAnsi="Times New Roman" w:eastAsia="仿宋_GB2312" w:cs="Times New Roman"/>
          <w:b/>
          <w:bCs/>
          <w:color w:val="000000"/>
          <w:kern w:val="0"/>
          <w:sz w:val="32"/>
          <w:szCs w:val="32"/>
        </w:rPr>
        <w:t>八、年末结转和结余：</w:t>
      </w:r>
      <w:r>
        <w:rPr>
          <w:rFonts w:ascii="Times New Roman" w:hAnsi="Times New Roman" w:eastAsia="仿宋_GB2312" w:cs="Times New Roman"/>
          <w:bCs/>
          <w:color w:val="000000"/>
          <w:kern w:val="0"/>
          <w:sz w:val="32"/>
          <w:szCs w:val="32"/>
        </w:rPr>
        <w:t>指单位按有关规定结转到下年或以后年度继续使用的资金，或项目已完成等产生的结余资金。</w:t>
      </w:r>
    </w:p>
    <w:p>
      <w:pPr>
        <w:keepNext w:val="0"/>
        <w:keepLines w:val="0"/>
        <w:pageBreakBefore w:val="0"/>
        <w:kinsoku/>
        <w:wordWrap/>
        <w:overflowPunct/>
        <w:topLinePunct w:val="0"/>
        <w:autoSpaceDE/>
        <w:autoSpaceDN/>
        <w:bidi w:val="0"/>
        <w:adjustRightInd/>
        <w:spacing w:line="610" w:lineRule="exact"/>
        <w:ind w:firstLine="643" w:firstLineChars="200"/>
        <w:jc w:val="both"/>
        <w:textAlignment w:val="auto"/>
        <w:rPr>
          <w:rFonts w:ascii="Times New Roman" w:hAnsi="Times New Roman" w:eastAsia="仿宋_GB2312" w:cs="Times New Roman"/>
          <w:bCs/>
          <w:color w:val="000000"/>
          <w:kern w:val="0"/>
          <w:sz w:val="32"/>
          <w:szCs w:val="32"/>
        </w:rPr>
      </w:pPr>
      <w:r>
        <w:rPr>
          <w:rFonts w:ascii="Times New Roman" w:hAnsi="Times New Roman" w:eastAsia="仿宋_GB2312" w:cs="Times New Roman"/>
          <w:b/>
          <w:bCs/>
          <w:color w:val="000000"/>
          <w:kern w:val="0"/>
          <w:sz w:val="32"/>
          <w:szCs w:val="32"/>
        </w:rPr>
        <w:t>九、基本支出：</w:t>
      </w:r>
      <w:r>
        <w:rPr>
          <w:rFonts w:ascii="Times New Roman" w:hAnsi="Times New Roman" w:eastAsia="仿宋_GB2312" w:cs="Times New Roman"/>
          <w:bCs/>
          <w:color w:val="000000"/>
          <w:kern w:val="0"/>
          <w:sz w:val="32"/>
          <w:szCs w:val="32"/>
        </w:rPr>
        <w:t>指为保障机构正常运转、完成日常工作任务而发生的人员支出和公用支出。</w:t>
      </w:r>
    </w:p>
    <w:p>
      <w:pPr>
        <w:keepNext w:val="0"/>
        <w:keepLines w:val="0"/>
        <w:pageBreakBefore w:val="0"/>
        <w:widowControl/>
        <w:kinsoku/>
        <w:wordWrap/>
        <w:overflowPunct/>
        <w:topLinePunct w:val="0"/>
        <w:autoSpaceDE/>
        <w:autoSpaceDN/>
        <w:bidi w:val="0"/>
        <w:adjustRightInd/>
        <w:spacing w:line="610" w:lineRule="exact"/>
        <w:ind w:firstLine="643" w:firstLineChars="200"/>
        <w:jc w:val="both"/>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b/>
          <w:bCs/>
          <w:color w:val="000000"/>
          <w:kern w:val="0"/>
          <w:sz w:val="32"/>
          <w:szCs w:val="32"/>
        </w:rPr>
        <w:t>十、项目支出：</w:t>
      </w:r>
      <w:r>
        <w:rPr>
          <w:rFonts w:ascii="Times New Roman" w:hAnsi="Times New Roman" w:eastAsia="仿宋_GB2312" w:cs="Times New Roman"/>
          <w:color w:val="000000"/>
          <w:kern w:val="0"/>
          <w:sz w:val="32"/>
          <w:szCs w:val="32"/>
        </w:rPr>
        <w:t>指在基本支出之外为完成特定行政任务和事业发展目标所发生的支出。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spacing w:line="610" w:lineRule="exact"/>
        <w:ind w:firstLine="643" w:firstLineChars="200"/>
        <w:jc w:val="both"/>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b/>
          <w:bCs/>
          <w:color w:val="000000"/>
          <w:kern w:val="0"/>
          <w:sz w:val="32"/>
          <w:szCs w:val="32"/>
        </w:rPr>
        <w:t>十一、经营支出</w:t>
      </w:r>
      <w:r>
        <w:rPr>
          <w:rFonts w:hint="eastAsia" w:ascii="Times New Roman" w:hAnsi="Times New Roman" w:eastAsia="仿宋_GB2312" w:cs="Times New Roman"/>
          <w:b/>
          <w:bCs/>
          <w:color w:val="000000"/>
          <w:kern w:val="0"/>
          <w:sz w:val="32"/>
          <w:szCs w:val="32"/>
        </w:rPr>
        <w:t>：</w:t>
      </w:r>
      <w:r>
        <w:rPr>
          <w:rFonts w:ascii="Times New Roman" w:hAnsi="Times New Roman" w:eastAsia="仿宋_GB2312" w:cs="Times New Roman"/>
          <w:color w:val="000000"/>
          <w:kern w:val="0"/>
          <w:sz w:val="32"/>
          <w:szCs w:val="32"/>
        </w:rPr>
        <w:t>指事业单位在专业业务活动及其辅助活动之外开展非独立核算经营活动发生的支出。</w:t>
      </w:r>
    </w:p>
    <w:p>
      <w:pPr>
        <w:keepNext w:val="0"/>
        <w:keepLines w:val="0"/>
        <w:pageBreakBefore w:val="0"/>
        <w:widowControl/>
        <w:kinsoku/>
        <w:wordWrap/>
        <w:overflowPunct/>
        <w:topLinePunct w:val="0"/>
        <w:autoSpaceDE/>
        <w:autoSpaceDN/>
        <w:bidi w:val="0"/>
        <w:adjustRightInd/>
        <w:spacing w:line="610" w:lineRule="exact"/>
        <w:ind w:firstLine="643" w:firstLineChars="200"/>
        <w:jc w:val="both"/>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b/>
          <w:bCs/>
          <w:color w:val="000000"/>
          <w:kern w:val="0"/>
          <w:sz w:val="32"/>
          <w:szCs w:val="32"/>
        </w:rPr>
        <w:t>十二、基本建设支出：</w:t>
      </w:r>
      <w:r>
        <w:rPr>
          <w:rFonts w:ascii="Times New Roman" w:hAnsi="Times New Roman" w:eastAsia="仿宋_GB2312" w:cs="Times New Roman"/>
          <w:color w:val="000000"/>
          <w:kern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pPr>
        <w:keepNext w:val="0"/>
        <w:keepLines w:val="0"/>
        <w:pageBreakBefore w:val="0"/>
        <w:widowControl/>
        <w:kinsoku/>
        <w:wordWrap/>
        <w:overflowPunct/>
        <w:topLinePunct w:val="0"/>
        <w:autoSpaceDE/>
        <w:autoSpaceDN/>
        <w:bidi w:val="0"/>
        <w:adjustRightInd/>
        <w:spacing w:line="610" w:lineRule="exact"/>
        <w:ind w:firstLine="643" w:firstLineChars="200"/>
        <w:jc w:val="both"/>
        <w:textAlignment w:val="auto"/>
        <w:rPr>
          <w:rFonts w:ascii="Times New Roman" w:hAnsi="Times New Roman" w:eastAsia="仿宋_GB2312" w:cs="Times New Roman"/>
          <w:b/>
          <w:bCs/>
          <w:color w:val="000000"/>
          <w:kern w:val="0"/>
          <w:sz w:val="32"/>
          <w:szCs w:val="32"/>
        </w:rPr>
      </w:pPr>
      <w:r>
        <w:rPr>
          <w:rFonts w:ascii="Times New Roman" w:hAnsi="Times New Roman" w:eastAsia="仿宋_GB2312" w:cs="Times New Roman"/>
          <w:b/>
          <w:bCs/>
          <w:color w:val="000000"/>
          <w:kern w:val="0"/>
          <w:sz w:val="32"/>
          <w:szCs w:val="32"/>
        </w:rPr>
        <w:t>十三、其他资本性支出：</w:t>
      </w:r>
      <w:r>
        <w:rPr>
          <w:rFonts w:ascii="Times New Roman" w:hAnsi="Times New Roman" w:eastAsia="仿宋_GB2312" w:cs="Times New Roman"/>
          <w:color w:val="000000"/>
          <w:kern w:val="0"/>
          <w:sz w:val="32"/>
          <w:szCs w:val="32"/>
        </w:rPr>
        <w:t>填列由各级非发展与改革部门集中安排的用于购置固定资产、战备性和应急性储备、土地和无形资产，以及购建基础设施、大型修缮和财政支持企业更新改造所发生的支出。</w:t>
      </w:r>
    </w:p>
    <w:p>
      <w:pPr>
        <w:keepNext w:val="0"/>
        <w:keepLines w:val="0"/>
        <w:pageBreakBefore w:val="0"/>
        <w:kinsoku/>
        <w:wordWrap/>
        <w:overflowPunct/>
        <w:topLinePunct w:val="0"/>
        <w:autoSpaceDE/>
        <w:autoSpaceDN/>
        <w:bidi w:val="0"/>
        <w:adjustRightInd/>
        <w:snapToGrid w:val="0"/>
        <w:spacing w:line="610" w:lineRule="exact"/>
        <w:ind w:firstLine="643" w:firstLineChars="200"/>
        <w:jc w:val="both"/>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b/>
          <w:bCs/>
          <w:color w:val="000000"/>
          <w:kern w:val="0"/>
          <w:sz w:val="32"/>
          <w:szCs w:val="32"/>
        </w:rPr>
        <w:t>十四、“三公”经费：</w:t>
      </w:r>
      <w:r>
        <w:rPr>
          <w:rFonts w:ascii="Times New Roman" w:hAnsi="Times New Roman" w:eastAsia="仿宋_GB2312" w:cs="Times New Roman"/>
          <w:color w:val="000000"/>
          <w:kern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pPr>
        <w:keepNext w:val="0"/>
        <w:keepLines w:val="0"/>
        <w:pageBreakBefore w:val="0"/>
        <w:kinsoku/>
        <w:wordWrap/>
        <w:overflowPunct/>
        <w:topLinePunct w:val="0"/>
        <w:autoSpaceDE/>
        <w:autoSpaceDN/>
        <w:bidi w:val="0"/>
        <w:adjustRightInd/>
        <w:snapToGrid w:val="0"/>
        <w:spacing w:line="610" w:lineRule="exact"/>
        <w:ind w:firstLine="643" w:firstLineChars="200"/>
        <w:jc w:val="both"/>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b/>
          <w:bCs/>
          <w:color w:val="000000"/>
          <w:kern w:val="0"/>
          <w:sz w:val="32"/>
          <w:szCs w:val="32"/>
        </w:rPr>
        <w:t>十五、其他交通费用：</w:t>
      </w:r>
      <w:r>
        <w:rPr>
          <w:rFonts w:ascii="Times New Roman" w:hAnsi="Times New Roman" w:eastAsia="仿宋_GB2312" w:cs="Times New Roman"/>
          <w:color w:val="000000"/>
          <w:kern w:val="0"/>
          <w:sz w:val="32"/>
          <w:szCs w:val="32"/>
        </w:rPr>
        <w:t>填列单位除公务用车运行维护费以外的其他交通费用。如公务交通补贴、租车费用、出租车费用，飞机、船舶等燃料费、维修费、保险费等。</w:t>
      </w:r>
    </w:p>
    <w:p>
      <w:pPr>
        <w:keepNext w:val="0"/>
        <w:keepLines w:val="0"/>
        <w:pageBreakBefore w:val="0"/>
        <w:widowControl/>
        <w:kinsoku/>
        <w:wordWrap/>
        <w:overflowPunct/>
        <w:topLinePunct w:val="0"/>
        <w:autoSpaceDE/>
        <w:autoSpaceDN/>
        <w:bidi w:val="0"/>
        <w:adjustRightInd/>
        <w:spacing w:line="610" w:lineRule="exact"/>
        <w:ind w:firstLine="643" w:firstLineChars="200"/>
        <w:jc w:val="both"/>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b/>
          <w:bCs/>
          <w:color w:val="000000"/>
          <w:kern w:val="0"/>
          <w:sz w:val="32"/>
          <w:szCs w:val="32"/>
        </w:rPr>
        <w:t>十六、公务用车购置：</w:t>
      </w:r>
      <w:r>
        <w:rPr>
          <w:rFonts w:ascii="Times New Roman" w:hAnsi="Times New Roman" w:eastAsia="仿宋_GB2312" w:cs="Times New Roman"/>
          <w:color w:val="000000"/>
          <w:kern w:val="0"/>
          <w:sz w:val="32"/>
          <w:szCs w:val="32"/>
        </w:rPr>
        <w:t>填列单位公务用车车辆购置支出（含车辆购置税、牌照费）。</w:t>
      </w:r>
    </w:p>
    <w:p>
      <w:pPr>
        <w:keepNext w:val="0"/>
        <w:keepLines w:val="0"/>
        <w:pageBreakBefore w:val="0"/>
        <w:widowControl/>
        <w:kinsoku/>
        <w:wordWrap/>
        <w:overflowPunct/>
        <w:topLinePunct w:val="0"/>
        <w:autoSpaceDE/>
        <w:autoSpaceDN/>
        <w:bidi w:val="0"/>
        <w:adjustRightInd/>
        <w:spacing w:line="610" w:lineRule="exact"/>
        <w:ind w:firstLine="643" w:firstLineChars="200"/>
        <w:jc w:val="both"/>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b/>
          <w:bCs/>
          <w:color w:val="000000"/>
          <w:kern w:val="0"/>
          <w:sz w:val="32"/>
          <w:szCs w:val="32"/>
        </w:rPr>
        <w:t>十七、其他交通工具购置：</w:t>
      </w:r>
      <w:r>
        <w:rPr>
          <w:rFonts w:ascii="Times New Roman" w:hAnsi="Times New Roman" w:eastAsia="仿宋_GB2312" w:cs="Times New Roman"/>
          <w:color w:val="000000"/>
          <w:kern w:val="0"/>
          <w:sz w:val="32"/>
          <w:szCs w:val="32"/>
        </w:rPr>
        <w:t>填列单位除公务用车外的其他各类交通工具（如船舶、飞机等）购置支出（含车辆购置税、牌照费）。</w:t>
      </w:r>
    </w:p>
    <w:p>
      <w:pPr>
        <w:keepNext w:val="0"/>
        <w:keepLines w:val="0"/>
        <w:pageBreakBefore w:val="0"/>
        <w:widowControl/>
        <w:kinsoku/>
        <w:wordWrap/>
        <w:overflowPunct/>
        <w:topLinePunct w:val="0"/>
        <w:autoSpaceDE/>
        <w:autoSpaceDN/>
        <w:bidi w:val="0"/>
        <w:adjustRightInd/>
        <w:spacing w:line="610" w:lineRule="exact"/>
        <w:ind w:firstLine="643" w:firstLineChars="200"/>
        <w:jc w:val="both"/>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b/>
          <w:bCs/>
          <w:color w:val="000000"/>
          <w:kern w:val="0"/>
          <w:sz w:val="32"/>
          <w:szCs w:val="32"/>
        </w:rPr>
        <w:t>十八、机关运行经费：</w:t>
      </w:r>
      <w:r>
        <w:rPr>
          <w:rFonts w:ascii="Times New Roman" w:hAnsi="Times New Roman" w:eastAsia="仿宋_GB2312" w:cs="Times New Roman"/>
          <w:color w:val="000000"/>
          <w:kern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pPr>
        <w:spacing w:line="580" w:lineRule="exact"/>
        <w:rPr>
          <w:rFonts w:ascii="Times New Roman" w:hAnsi="Times New Roman" w:cs="Times New Roman"/>
        </w:rPr>
      </w:pPr>
    </w:p>
    <w:sectPr>
      <w:pgSz w:w="11906" w:h="16838"/>
      <w:pgMar w:top="2098" w:right="1418" w:bottom="1871"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方正仿宋_GBK">
    <w:panose1 w:val="02000000000000000000"/>
    <w:charset w:val="86"/>
    <w:family w:val="auto"/>
    <w:pitch w:val="default"/>
    <w:sig w:usb0="A00002BF" w:usb1="38CF7CFA" w:usb2="00082016" w:usb3="00000000" w:csb0="00040001" w:csb1="00000000"/>
  </w:font>
  <w:font w:name="幼圆">
    <w:altName w:val="宋体"/>
    <w:panose1 w:val="02010509060101010101"/>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ArialUnicodeMS">
    <w:altName w:val="Malgun Gothic"/>
    <w:panose1 w:val="00000000000000000000"/>
    <w:charset w:val="81"/>
    <w:family w:val="auto"/>
    <w:pitch w:val="default"/>
    <w:sig w:usb0="00000000" w:usb1="00000000" w:usb2="00000010" w:usb3="00000000" w:csb0="00080001" w:csb1="00000000"/>
  </w:font>
  <w:font w:name="方正仿宋_GB2312">
    <w:altName w:val="仿宋"/>
    <w:panose1 w:val="02000000000000000000"/>
    <w:charset w:val="86"/>
    <w:family w:val="auto"/>
    <w:pitch w:val="default"/>
    <w:sig w:usb0="00000000" w:usb1="00000000" w:usb2="00000000" w:usb3="00000000" w:csb0="00000000" w:csb1="00000000"/>
  </w:font>
  <w:font w:name="Calibri">
    <w:panose1 w:val="020F0502020204030204"/>
    <w:charset w:val="01"/>
    <w:family w:val="auto"/>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2AF" w:usb1="01D77CFB" w:usb2="00000012" w:usb3="00000000" w:csb0="00080001" w:csb1="00000000"/>
  </w:font>
  <w:font w:name="微软雅黑">
    <w:panose1 w:val="020B0503020204020204"/>
    <w:charset w:val="86"/>
    <w:family w:val="auto"/>
    <w:pitch w:val="default"/>
    <w:sig w:usb0="80000287" w:usb1="280F3C52" w:usb2="00000016" w:usb3="00000000" w:csb0="0004001F" w:csb1="00000000"/>
  </w:font>
  <w:font w:name="方正仿宋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楷体_GBK">
    <w:panose1 w:val="02000000000000000000"/>
    <w:charset w:val="86"/>
    <w:family w:val="auto"/>
    <w:pitch w:val="default"/>
    <w:sig w:usb0="A00002BF" w:usb1="38CF7CFA" w:usb2="00082016" w:usb3="00000000" w:csb0="00040001" w:csb1="00000000"/>
  </w:font>
  <w:font w:name="方正书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A00002BF" w:usb1="38CF7CFA" w:usb2="00082016" w:usb3="00000000" w:csb0="00040001" w:csb1="00000000"/>
  </w:font>
  <w:font w:name="方正兰亭细黑_GBK">
    <w:panose1 w:val="02000000000000000000"/>
    <w:charset w:val="86"/>
    <w:family w:val="auto"/>
    <w:pitch w:val="default"/>
    <w:sig w:usb0="A00002BF" w:usb1="3ACF7CFA" w:usb2="00080016" w:usb3="00000000" w:csb0="00040001" w:csb1="00000000"/>
  </w:font>
  <w:font w:name="Batang">
    <w:panose1 w:val="02030600000101010101"/>
    <w:charset w:val="81"/>
    <w:family w:val="auto"/>
    <w:pitch w:val="default"/>
    <w:sig w:usb0="B00002AF" w:usb1="69D77CFB" w:usb2="00000030" w:usb3="00000000" w:csb0="4008009F" w:csb1="DFD70000"/>
  </w:font>
  <w:font w:name="汉仪中黑 197">
    <w:panose1 w:val="00020600040101010101"/>
    <w:charset w:val="86"/>
    <w:family w:val="auto"/>
    <w:pitch w:val="default"/>
    <w:sig w:usb0="A00002BF" w:usb1="18EF7C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6528923"/>
    </w:sdtPr>
    <w:sdtEndPr>
      <w:rPr>
        <w:rFonts w:ascii="Times New Roman" w:hAnsi="Times New Roman" w:cs="Times New Roman"/>
        <w:sz w:val="28"/>
        <w:szCs w:val="28"/>
      </w:rPr>
    </w:sdtEndPr>
    <w:sdtContent>
      <w:p>
        <w:pPr>
          <w:pStyle w:val="5"/>
          <w:jc w:val="center"/>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31</w:t>
        </w:r>
        <w:r>
          <w:rPr>
            <w:rFonts w:ascii="Times New Roman" w:hAnsi="Times New Roman" w:cs="Times New Roman"/>
            <w:sz w:val="28"/>
            <w:szCs w:val="28"/>
          </w:rPr>
          <w:fldChar w:fldCharType="end"/>
        </w:r>
        <w:r>
          <w:rPr>
            <w:rFonts w:ascii="Times New Roman" w:hAnsi="Times New Roman" w:cs="Times New Roman"/>
            <w:sz w:val="28"/>
            <w:szCs w:val="28"/>
          </w:rPr>
          <w:t>—</w:t>
        </w:r>
      </w:p>
    </w:sdtContent>
  </w:sdt>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7B9"/>
    <w:rsid w:val="00034250"/>
    <w:rsid w:val="000807B9"/>
    <w:rsid w:val="000E6F60"/>
    <w:rsid w:val="001243B4"/>
    <w:rsid w:val="00127E4E"/>
    <w:rsid w:val="001C6A6A"/>
    <w:rsid w:val="00220943"/>
    <w:rsid w:val="002F2DB6"/>
    <w:rsid w:val="003F7706"/>
    <w:rsid w:val="00447340"/>
    <w:rsid w:val="00462F02"/>
    <w:rsid w:val="00471A54"/>
    <w:rsid w:val="00520668"/>
    <w:rsid w:val="005B5FCD"/>
    <w:rsid w:val="00605266"/>
    <w:rsid w:val="00606924"/>
    <w:rsid w:val="00686BDC"/>
    <w:rsid w:val="00726674"/>
    <w:rsid w:val="00733638"/>
    <w:rsid w:val="007E5523"/>
    <w:rsid w:val="00802F5C"/>
    <w:rsid w:val="00804174"/>
    <w:rsid w:val="0082221E"/>
    <w:rsid w:val="00836E42"/>
    <w:rsid w:val="00836FA6"/>
    <w:rsid w:val="008948AE"/>
    <w:rsid w:val="00947354"/>
    <w:rsid w:val="00947C75"/>
    <w:rsid w:val="00967126"/>
    <w:rsid w:val="009B09E1"/>
    <w:rsid w:val="00A40C19"/>
    <w:rsid w:val="00A61549"/>
    <w:rsid w:val="00A866E4"/>
    <w:rsid w:val="00A9383B"/>
    <w:rsid w:val="00B00F32"/>
    <w:rsid w:val="00BA2A97"/>
    <w:rsid w:val="00BC5A71"/>
    <w:rsid w:val="00BC6BE1"/>
    <w:rsid w:val="00C20F51"/>
    <w:rsid w:val="00C6541E"/>
    <w:rsid w:val="00C77D79"/>
    <w:rsid w:val="00C945DD"/>
    <w:rsid w:val="00CB1066"/>
    <w:rsid w:val="00CB1126"/>
    <w:rsid w:val="00D40E9A"/>
    <w:rsid w:val="00D71CC5"/>
    <w:rsid w:val="00D73746"/>
    <w:rsid w:val="00D822EA"/>
    <w:rsid w:val="00DA2495"/>
    <w:rsid w:val="00DC37FD"/>
    <w:rsid w:val="00DD39E4"/>
    <w:rsid w:val="00E07713"/>
    <w:rsid w:val="00EA6A18"/>
    <w:rsid w:val="00F565FC"/>
    <w:rsid w:val="00F94EBA"/>
    <w:rsid w:val="00F95C94"/>
    <w:rsid w:val="00FC7282"/>
    <w:rsid w:val="00FD16C8"/>
    <w:rsid w:val="03B617A8"/>
    <w:rsid w:val="07C75902"/>
    <w:rsid w:val="0B31302D"/>
    <w:rsid w:val="0B8F2FBD"/>
    <w:rsid w:val="14D87017"/>
    <w:rsid w:val="15E51B78"/>
    <w:rsid w:val="16D9794A"/>
    <w:rsid w:val="17445DA5"/>
    <w:rsid w:val="180142B9"/>
    <w:rsid w:val="182F1538"/>
    <w:rsid w:val="185A0D61"/>
    <w:rsid w:val="18850893"/>
    <w:rsid w:val="18F13BDB"/>
    <w:rsid w:val="1A78235C"/>
    <w:rsid w:val="1BE16DAF"/>
    <w:rsid w:val="1DB71419"/>
    <w:rsid w:val="1E9D3F3D"/>
    <w:rsid w:val="231D65B1"/>
    <w:rsid w:val="24751C29"/>
    <w:rsid w:val="25335D18"/>
    <w:rsid w:val="256D7E07"/>
    <w:rsid w:val="269C4CE4"/>
    <w:rsid w:val="2BAC159C"/>
    <w:rsid w:val="2DB759F2"/>
    <w:rsid w:val="2E084E73"/>
    <w:rsid w:val="31F36233"/>
    <w:rsid w:val="36785B77"/>
    <w:rsid w:val="3AB02799"/>
    <w:rsid w:val="4215099E"/>
    <w:rsid w:val="43BC614F"/>
    <w:rsid w:val="45F13468"/>
    <w:rsid w:val="46641988"/>
    <w:rsid w:val="47D128CC"/>
    <w:rsid w:val="48750F75"/>
    <w:rsid w:val="48BB399F"/>
    <w:rsid w:val="4B2711BE"/>
    <w:rsid w:val="4E58124B"/>
    <w:rsid w:val="4F1C6304"/>
    <w:rsid w:val="51160BB5"/>
    <w:rsid w:val="511A2C8A"/>
    <w:rsid w:val="53350000"/>
    <w:rsid w:val="563F6FD1"/>
    <w:rsid w:val="589F5153"/>
    <w:rsid w:val="59760FEE"/>
    <w:rsid w:val="5AA31831"/>
    <w:rsid w:val="5B75607A"/>
    <w:rsid w:val="5BD078EB"/>
    <w:rsid w:val="5E1C6E5F"/>
    <w:rsid w:val="5F0D24D7"/>
    <w:rsid w:val="600D3BA4"/>
    <w:rsid w:val="61772B87"/>
    <w:rsid w:val="632273CF"/>
    <w:rsid w:val="63366F5C"/>
    <w:rsid w:val="63ED1601"/>
    <w:rsid w:val="642E206A"/>
    <w:rsid w:val="65143610"/>
    <w:rsid w:val="65C76AAF"/>
    <w:rsid w:val="68EF7116"/>
    <w:rsid w:val="6A3D65F0"/>
    <w:rsid w:val="6AE674BA"/>
    <w:rsid w:val="6B2E7664"/>
    <w:rsid w:val="6C2F3B9C"/>
    <w:rsid w:val="6C671B9B"/>
    <w:rsid w:val="6CA06E82"/>
    <w:rsid w:val="6E943ADE"/>
    <w:rsid w:val="72121637"/>
    <w:rsid w:val="72D444F2"/>
    <w:rsid w:val="743B5BF3"/>
    <w:rsid w:val="750122A0"/>
    <w:rsid w:val="758918C0"/>
    <w:rsid w:val="759F4EC1"/>
    <w:rsid w:val="776C4A5C"/>
    <w:rsid w:val="77A55067"/>
    <w:rsid w:val="793818A8"/>
    <w:rsid w:val="79837AD1"/>
    <w:rsid w:val="7BE4122A"/>
    <w:rsid w:val="7FDC4BE3"/>
    <w:rsid w:val="7FF010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iPriority="99"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23"/>
    <w:qFormat/>
    <w:uiPriority w:val="0"/>
    <w:pPr>
      <w:spacing w:after="120"/>
    </w:pPr>
  </w:style>
  <w:style w:type="paragraph" w:styleId="4">
    <w:name w:val="Balloon Text"/>
    <w:basedOn w:val="1"/>
    <w:link w:val="15"/>
    <w:qFormat/>
    <w:uiPriority w:val="0"/>
    <w:rPr>
      <w:sz w:val="18"/>
      <w:szCs w:val="18"/>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sz w:val="18"/>
      <w:szCs w:val="18"/>
    </w:rPr>
  </w:style>
  <w:style w:type="paragraph" w:styleId="7">
    <w:name w:val="Body Text First Indent"/>
    <w:basedOn w:val="3"/>
    <w:link w:val="24"/>
    <w:qFormat/>
    <w:uiPriority w:val="0"/>
    <w:pPr>
      <w:ind w:firstLine="420" w:firstLineChars="100"/>
    </w:pPr>
  </w:style>
  <w:style w:type="table" w:styleId="9">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1">
    <w:name w:val="标题 1 Char"/>
    <w:basedOn w:val="10"/>
    <w:link w:val="2"/>
    <w:qFormat/>
    <w:uiPriority w:val="0"/>
    <w:rPr>
      <w:b/>
      <w:bCs/>
      <w:kern w:val="44"/>
      <w:sz w:val="44"/>
      <w:szCs w:val="44"/>
    </w:rPr>
  </w:style>
  <w:style w:type="character" w:customStyle="1" w:styleId="12">
    <w:name w:val="页脚 Char"/>
    <w:basedOn w:val="10"/>
    <w:link w:val="5"/>
    <w:qFormat/>
    <w:uiPriority w:val="99"/>
    <w:rPr>
      <w:sz w:val="18"/>
      <w:szCs w:val="18"/>
    </w:rPr>
  </w:style>
  <w:style w:type="character" w:customStyle="1" w:styleId="13">
    <w:name w:val="页眉 Char"/>
    <w:basedOn w:val="10"/>
    <w:link w:val="6"/>
    <w:qFormat/>
    <w:uiPriority w:val="0"/>
    <w:rPr>
      <w:sz w:val="18"/>
      <w:szCs w:val="18"/>
    </w:rPr>
  </w:style>
  <w:style w:type="paragraph" w:styleId="14">
    <w:name w:val="No Spacing"/>
    <w:semiHidden/>
    <w:unhideWhenUsed/>
    <w:qFormat/>
    <w:uiPriority w:val="99"/>
    <w:pPr>
      <w:widowControl w:val="0"/>
      <w:jc w:val="both"/>
    </w:pPr>
    <w:rPr>
      <w:rFonts w:asciiTheme="minorHAnsi" w:hAnsiTheme="minorHAnsi" w:eastAsiaTheme="minorEastAsia" w:cstheme="minorBidi"/>
      <w:kern w:val="2"/>
      <w:sz w:val="21"/>
      <w:szCs w:val="22"/>
      <w:lang w:val="en-US" w:eastAsia="zh-CN" w:bidi="ar-SA"/>
    </w:rPr>
  </w:style>
  <w:style w:type="character" w:customStyle="1" w:styleId="15">
    <w:name w:val="批注框文本 Char"/>
    <w:basedOn w:val="10"/>
    <w:link w:val="4"/>
    <w:qFormat/>
    <w:uiPriority w:val="99"/>
    <w:rPr>
      <w:sz w:val="18"/>
      <w:szCs w:val="18"/>
    </w:rPr>
  </w:style>
  <w:style w:type="character" w:customStyle="1" w:styleId="16">
    <w:name w:val="font11"/>
    <w:basedOn w:val="10"/>
    <w:qFormat/>
    <w:uiPriority w:val="0"/>
    <w:rPr>
      <w:rFonts w:hint="eastAsia" w:ascii="宋体" w:hAnsi="宋体" w:eastAsia="宋体" w:cs="宋体"/>
      <w:color w:val="000000"/>
      <w:sz w:val="20"/>
      <w:szCs w:val="20"/>
      <w:u w:val="none"/>
    </w:rPr>
  </w:style>
  <w:style w:type="character" w:customStyle="1" w:styleId="17">
    <w:name w:val="font01"/>
    <w:basedOn w:val="10"/>
    <w:qFormat/>
    <w:uiPriority w:val="0"/>
    <w:rPr>
      <w:rFonts w:hint="eastAsia" w:ascii="宋体" w:hAnsi="宋体" w:eastAsia="宋体" w:cs="宋体"/>
      <w:color w:val="000000"/>
      <w:sz w:val="22"/>
      <w:szCs w:val="22"/>
      <w:u w:val="none"/>
    </w:rPr>
  </w:style>
  <w:style w:type="character" w:customStyle="1" w:styleId="18">
    <w:name w:val="font41"/>
    <w:basedOn w:val="10"/>
    <w:qFormat/>
    <w:uiPriority w:val="0"/>
    <w:rPr>
      <w:rFonts w:hint="eastAsia" w:ascii="宋体" w:hAnsi="宋体" w:eastAsia="宋体" w:cs="宋体"/>
      <w:color w:val="000000"/>
      <w:sz w:val="24"/>
      <w:szCs w:val="24"/>
      <w:u w:val="none"/>
    </w:rPr>
  </w:style>
  <w:style w:type="character" w:customStyle="1" w:styleId="19">
    <w:name w:val="font31"/>
    <w:basedOn w:val="10"/>
    <w:qFormat/>
    <w:uiPriority w:val="0"/>
    <w:rPr>
      <w:rFonts w:hint="eastAsia" w:ascii="华文中宋" w:hAnsi="华文中宋" w:eastAsia="华文中宋" w:cs="华文中宋"/>
      <w:color w:val="000000"/>
      <w:sz w:val="32"/>
      <w:szCs w:val="32"/>
      <w:u w:val="none"/>
    </w:rPr>
  </w:style>
  <w:style w:type="character" w:customStyle="1" w:styleId="20">
    <w:name w:val="font91"/>
    <w:basedOn w:val="10"/>
    <w:qFormat/>
    <w:uiPriority w:val="0"/>
    <w:rPr>
      <w:rFonts w:hint="eastAsia" w:ascii="华文中宋" w:hAnsi="华文中宋" w:eastAsia="华文中宋" w:cs="华文中宋"/>
      <w:color w:val="000000"/>
      <w:sz w:val="32"/>
      <w:szCs w:val="32"/>
      <w:u w:val="none"/>
    </w:rPr>
  </w:style>
  <w:style w:type="character" w:customStyle="1" w:styleId="21">
    <w:name w:val="font51"/>
    <w:basedOn w:val="10"/>
    <w:qFormat/>
    <w:uiPriority w:val="0"/>
    <w:rPr>
      <w:rFonts w:hint="eastAsia" w:ascii="宋体" w:hAnsi="宋体" w:eastAsia="宋体" w:cs="宋体"/>
      <w:color w:val="000000"/>
      <w:sz w:val="24"/>
      <w:szCs w:val="24"/>
      <w:u w:val="none"/>
    </w:rPr>
  </w:style>
  <w:style w:type="paragraph" w:styleId="22">
    <w:name w:val="List Paragraph"/>
    <w:basedOn w:val="1"/>
    <w:semiHidden/>
    <w:unhideWhenUsed/>
    <w:qFormat/>
    <w:uiPriority w:val="99"/>
    <w:pPr>
      <w:ind w:firstLine="420" w:firstLineChars="200"/>
    </w:pPr>
  </w:style>
  <w:style w:type="character" w:customStyle="1" w:styleId="23">
    <w:name w:val="正文文本 Char"/>
    <w:basedOn w:val="10"/>
    <w:link w:val="3"/>
    <w:semiHidden/>
    <w:qFormat/>
    <w:uiPriority w:val="99"/>
  </w:style>
  <w:style w:type="character" w:customStyle="1" w:styleId="24">
    <w:name w:val="正文首行缩进 Char"/>
    <w:basedOn w:val="23"/>
    <w:link w:val="7"/>
    <w:qFormat/>
    <w:uiPriority w:val="99"/>
  </w:style>
  <w:style w:type="paragraph" w:customStyle="1" w:styleId="25">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image" Target="media/image8.png"/><Relationship Id="rId22" Type="http://schemas.openxmlformats.org/officeDocument/2006/relationships/image" Target="media/image7.png"/><Relationship Id="rId21" Type="http://schemas.openxmlformats.org/officeDocument/2006/relationships/image" Target="media/image6.png"/><Relationship Id="rId20" Type="http://schemas.openxmlformats.org/officeDocument/2006/relationships/image" Target="media/image5.png"/><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chart" Target="charts/chart6.xml"/><Relationship Id="rId17" Type="http://schemas.openxmlformats.org/officeDocument/2006/relationships/chart" Target="charts/chart5.xml"/><Relationship Id="rId16" Type="http://schemas.openxmlformats.org/officeDocument/2006/relationships/chart" Target="charts/chart4.xml"/><Relationship Id="rId15" Type="http://schemas.openxmlformats.org/officeDocument/2006/relationships/chart" Target="charts/chart3.xml"/><Relationship Id="rId14" Type="http://schemas.openxmlformats.org/officeDocument/2006/relationships/chart" Target="charts/chart2.xml"/><Relationship Id="rId13" Type="http://schemas.openxmlformats.org/officeDocument/2006/relationships/chart" Target="charts/chart1.xml"/><Relationship Id="rId12" Type="http://schemas.openxmlformats.org/officeDocument/2006/relationships/image" Target="media/image3.svg"/><Relationship Id="rId11" Type="http://schemas.openxmlformats.org/officeDocument/2006/relationships/image" Target="media/image2.png"/><Relationship Id="rId10" Type="http://schemas.openxmlformats.org/officeDocument/2006/relationships/image" Target="media/image1.jpe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a:defRPr lang="zh-CN" sz="1800" b="1" i="0" u="none" strike="noStrike" kern="1200" baseline="0">
                <a:solidFill>
                  <a:srgbClr val="000000"/>
                </a:solidFill>
                <a:latin typeface="Times New Roman" panose="02020603050405020304"/>
                <a:ea typeface="宋体" panose="02010600030101010101" charset="-122"/>
                <a:cs typeface="Arial" panose="020B0604020202020204" pitchFamily="2"/>
              </a:defRPr>
            </a:pPr>
            <a:r>
              <a:rPr lang="zh-CN" sz="1400" b="1" i="0" u="none" strike="noStrike" baseline="0">
                <a:solidFill>
                  <a:srgbClr val="404040"/>
                </a:solidFill>
                <a:latin typeface="Calibri" panose="020F0502020204030204"/>
                <a:ea typeface="宋体" panose="02010600030101010101" charset="-122"/>
                <a:cs typeface="Arial" panose="020B0604020202020204" pitchFamily="2"/>
              </a:rPr>
              <a:t>图 1 ： 2023-2024年收支总计对比图（万元）</a:t>
            </a:r>
            <a:endParaRPr lang="zh-CN" sz="1400" b="1" i="0" u="none" strike="noStrike" baseline="0">
              <a:solidFill>
                <a:srgbClr val="404040"/>
              </a:solidFill>
              <a:latin typeface="Calibri" panose="020F0502020204030204"/>
              <a:ea typeface="宋体" panose="02010600030101010101" charset="-122"/>
              <a:cs typeface="Arial" panose="020B0604020202020204" pitchFamily="2"/>
            </a:endParaRPr>
          </a:p>
        </c:rich>
      </c:tx>
      <c:layout/>
      <c:overlay val="0"/>
      <c:spPr>
        <a:noFill/>
        <a:ln>
          <a:noFill/>
        </a:ln>
      </c:spPr>
    </c:title>
    <c:autoTitleDeleted val="0"/>
    <c:plotArea>
      <c:layout>
        <c:manualLayout>
          <c:layoutTarget val="inner"/>
          <c:xMode val="edge"/>
          <c:yMode val="edge"/>
          <c:x val="0.0695337037931868"/>
          <c:y val="0.202932426689333"/>
          <c:w val="0.880937424498671"/>
          <c:h val="0.734679133021674"/>
        </c:manualLayout>
      </c:layout>
      <c:barChart>
        <c:barDir val="col"/>
        <c:grouping val="clustered"/>
        <c:varyColors val="0"/>
        <c:ser>
          <c:idx val="0"/>
          <c:order val="0"/>
          <c:tx>
            <c:strRef>
              <c:f>Sheet1!$B$1</c:f>
              <c:strCache>
                <c:ptCount val="1"/>
                <c:pt idx="0">
                  <c:v>收支总计</c:v>
                </c:pt>
              </c:strCache>
            </c:strRef>
          </c:tx>
          <c:spPr>
            <a:solidFill>
              <a:srgbClr val="4874CB"/>
            </a:solidFill>
            <a:ln>
              <a:noFill/>
            </a:ln>
          </c:spPr>
          <c:invertIfNegative val="0"/>
          <c:dLbls>
            <c:spPr>
              <a:noFill/>
              <a:ln>
                <a:noFill/>
              </a:ln>
              <a:effectLst/>
            </c:spPr>
            <c:txPr>
              <a:bodyPr rot="0" spcFirstLastPara="0" vertOverflow="ellipsis" vert="horz" wrap="square" lIns="38100" tIns="19050" rIns="38100" bIns="19050" anchor="ctr" anchorCtr="1"/>
              <a:lstStyle/>
              <a:p>
                <a:pPr algn="ctr">
                  <a:defRPr lang="zh-CN" sz="1000" b="0" i="0" u="none" strike="noStrike" kern="1200" baseline="0">
                    <a:solidFill>
                      <a:srgbClr val="404040"/>
                    </a:solidFill>
                    <a:latin typeface="Calibri" panose="020F0502020204030204"/>
                    <a:ea typeface="宋体" panose="02010600030101010101" charset="-122"/>
                    <a:cs typeface="Arial" panose="020B0604020202020204" pitchFamily="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Sheet1!$A$2:$A$3</c:f>
              <c:strCache>
                <c:ptCount val="2"/>
                <c:pt idx="0">
                  <c:v>2023年</c:v>
                </c:pt>
                <c:pt idx="1">
                  <c:v>2024年</c:v>
                </c:pt>
              </c:strCache>
            </c:strRef>
          </c:cat>
          <c:val>
            <c:numRef>
              <c:f>Sheet1!$B$2:$B$3</c:f>
              <c:numCache>
                <c:formatCode>0.00_);[Red]\(0.00\)</c:formatCode>
                <c:ptCount val="2"/>
                <c:pt idx="0">
                  <c:v>754.53</c:v>
                </c:pt>
                <c:pt idx="1">
                  <c:v>704.56</c:v>
                </c:pt>
              </c:numCache>
            </c:numRef>
          </c:val>
        </c:ser>
        <c:dLbls>
          <c:showLegendKey val="0"/>
          <c:showVal val="1"/>
          <c:showCatName val="0"/>
          <c:showSerName val="0"/>
          <c:showPercent val="0"/>
          <c:showBubbleSize val="0"/>
        </c:dLbls>
        <c:gapWidth val="246"/>
        <c:overlap val="-28"/>
        <c:axId val="0"/>
        <c:axId val="1"/>
      </c:barChart>
      <c:catAx>
        <c:axId val="0"/>
        <c:scaling>
          <c:orientation val="minMax"/>
        </c:scaling>
        <c:delete val="0"/>
        <c:axPos val="b"/>
        <c:numFmt formatCode="General" sourceLinked="0"/>
        <c:majorTickMark val="none"/>
        <c:minorTickMark val="none"/>
        <c:tickLblPos val="nextTo"/>
        <c:spPr>
          <a:ln w="12700" cap="flat" cmpd="sng" algn="ctr">
            <a:solidFill>
              <a:srgbClr val="D9D9D9"/>
            </a:solid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Calibri" panose="020F0502020204030204"/>
                <a:ea typeface="宋体" panose="02010600030101010101" charset="-122"/>
                <a:cs typeface="Arial" panose="020B0604020202020204" pitchFamily="2"/>
              </a:defRPr>
            </a:pPr>
          </a:p>
        </c:txPr>
        <c:crossAx val="1"/>
        <c:crosses val="autoZero"/>
        <c:auto val="1"/>
        <c:lblAlgn val="ctr"/>
        <c:lblOffset val="100"/>
        <c:noMultiLvlLbl val="0"/>
      </c:catAx>
      <c:valAx>
        <c:axId val="1"/>
        <c:scaling>
          <c:orientation val="minMax"/>
        </c:scaling>
        <c:delete val="0"/>
        <c:axPos val="l"/>
        <c:majorGridlines>
          <c:spPr>
            <a:ln w="12700" cap="flat" cmpd="sng" algn="ctr">
              <a:solidFill>
                <a:srgbClr val="E6E6E6"/>
              </a:solidFill>
              <a:prstDash val="solid"/>
              <a:round/>
            </a:ln>
          </c:spPr>
        </c:majorGridlines>
        <c:numFmt formatCode="0.00_);[Red]\(0.00\)" sourceLinked="1"/>
        <c:majorTickMark val="none"/>
        <c:minorTickMark val="none"/>
        <c:tickLblPos val="nextTo"/>
        <c:spPr>
          <a:ln w="12700"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Calibri" panose="020F0502020204030204"/>
                <a:ea typeface="宋体" panose="02010600030101010101" charset="-122"/>
                <a:cs typeface="Arial" panose="020B0604020202020204" pitchFamily="2"/>
              </a:defRPr>
            </a:pPr>
          </a:p>
        </c:txPr>
        <c:crossAx val="0"/>
        <c:crosses val="autoZero"/>
        <c:crossBetween val="between"/>
      </c:valAx>
      <c:spPr>
        <a:noFill/>
        <a:ln>
          <a:noFill/>
        </a:ln>
      </c:spPr>
    </c:plotArea>
    <c:plotVisOnly val="1"/>
    <c:dispBlanksAs val="gap"/>
    <c:showDLblsOverMax val="0"/>
  </c:chart>
  <c:spPr>
    <a:solidFill>
      <a:srgbClr val="FFFFFF"/>
    </a:solidFill>
    <a:ln w="1270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Arial" panose="020B0604020202020204" pitchFamily="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a:defRPr lang="zh-CN" sz="1800" b="1" i="0" u="none" strike="noStrike" kern="1200" baseline="0">
                <a:solidFill>
                  <a:srgbClr val="000000"/>
                </a:solidFill>
                <a:latin typeface="Times New Roman" panose="02020603050405020304"/>
                <a:ea typeface="宋体" panose="02010600030101010101" charset="-122"/>
                <a:cs typeface="Arial" panose="020B0604020202020204" pitchFamily="2"/>
              </a:defRPr>
            </a:pPr>
            <a:r>
              <a:rPr lang="zh-CN" sz="1400" b="1" i="0" u="none" strike="noStrike" baseline="0">
                <a:solidFill>
                  <a:srgbClr val="404040"/>
                </a:solidFill>
                <a:latin typeface="Calibri" panose="020F0502020204030204"/>
                <a:ea typeface="宋体" panose="02010600030101010101" charset="-122"/>
                <a:cs typeface="Arial" panose="020B0604020202020204" pitchFamily="2"/>
              </a:rPr>
              <a:t>图 2 ：收入决算构成情况图</a:t>
            </a:r>
            <a:endParaRPr lang="zh-CN" sz="1400" b="1" i="0" u="none" strike="noStrike" baseline="0">
              <a:solidFill>
                <a:srgbClr val="404040"/>
              </a:solidFill>
              <a:latin typeface="Calibri" panose="020F0502020204030204"/>
              <a:ea typeface="宋体" panose="02010600030101010101" charset="-122"/>
              <a:cs typeface="Arial" panose="020B0604020202020204" pitchFamily="2"/>
            </a:endParaRPr>
          </a:p>
        </c:rich>
      </c:tx>
      <c:layout/>
      <c:overlay val="0"/>
      <c:spPr>
        <a:noFill/>
        <a:ln>
          <a:noFill/>
        </a:ln>
      </c:spPr>
    </c:title>
    <c:autoTitleDeleted val="0"/>
    <c:plotArea>
      <c:layout/>
      <c:pieChart>
        <c:varyColors val="1"/>
        <c:ser>
          <c:idx val="0"/>
          <c:order val="0"/>
          <c:tx>
            <c:strRef>
              <c:f>'Sheet1'!$B$1</c:f>
              <c:strCache>
                <c:ptCount val="1"/>
                <c:pt idx="0">
                  <c:v>金额</c:v>
                </c:pt>
              </c:strCache>
            </c:strRef>
          </c:tx>
          <c:spPr>
            <a:solidFill>
              <a:srgbClr val="4F81BD"/>
            </a:solidFill>
          </c:spPr>
          <c:explosion val="0"/>
          <c:dPt>
            <c:idx val="0"/>
            <c:bubble3D val="0"/>
            <c:spPr>
              <a:solidFill>
                <a:srgbClr val="4874CB"/>
              </a:solidFill>
              <a:ln w="3175">
                <a:solidFill>
                  <a:srgbClr val="FFFFFF"/>
                </a:solidFill>
                <a:prstDash val="solid"/>
              </a:ln>
            </c:spPr>
          </c:dPt>
          <c:dPt>
            <c:idx val="1"/>
            <c:bubble3D val="0"/>
            <c:spPr>
              <a:solidFill>
                <a:srgbClr val="EE822F"/>
              </a:solidFill>
              <a:ln w="3175">
                <a:solidFill>
                  <a:srgbClr val="FFFFFF"/>
                </a:solidFill>
                <a:prstDash val="solid"/>
              </a:ln>
            </c:spPr>
          </c:dPt>
          <c:dPt>
            <c:idx val="2"/>
            <c:bubble3D val="0"/>
            <c:spPr>
              <a:solidFill>
                <a:srgbClr val="F2BA02"/>
              </a:solidFill>
              <a:ln w="3175">
                <a:solidFill>
                  <a:srgbClr val="FFFFFF"/>
                </a:solidFill>
                <a:prstDash val="solid"/>
              </a:ln>
            </c:spPr>
          </c:dPt>
          <c:dPt>
            <c:idx val="3"/>
            <c:bubble3D val="0"/>
            <c:spPr>
              <a:solidFill>
                <a:srgbClr val="75BD42"/>
              </a:solidFill>
              <a:ln w="3175">
                <a:solidFill>
                  <a:srgbClr val="FFFFFF"/>
                </a:solidFill>
                <a:prstDash val="solid"/>
              </a:ln>
            </c:spPr>
          </c:dPt>
          <c:dPt>
            <c:idx val="4"/>
            <c:bubble3D val="0"/>
            <c:spPr>
              <a:solidFill>
                <a:srgbClr val="30C0B4"/>
              </a:solidFill>
              <a:ln w="3175">
                <a:solidFill>
                  <a:srgbClr val="FFFFFF"/>
                </a:solidFill>
                <a:prstDash val="solid"/>
              </a:ln>
            </c:spPr>
          </c:dPt>
          <c:dPt>
            <c:idx val="5"/>
            <c:bubble3D val="0"/>
            <c:spPr>
              <a:solidFill>
                <a:srgbClr val="E54C5E"/>
              </a:solidFill>
              <a:ln w="3175">
                <a:solidFill>
                  <a:srgbClr val="FFFFFF"/>
                </a:solidFill>
                <a:prstDash val="solid"/>
              </a:ln>
            </c:spPr>
          </c:dPt>
          <c:dLbls>
            <c:dLbl>
              <c:idx val="0"/>
              <c:layout>
                <c:manualLayout>
                  <c:x val="0.32012555"/>
                  <c:y val="0.72690713"/>
                </c:manualLayout>
              </c:layout>
              <c:numFmt formatCode="0.0%" sourceLinked="0"/>
              <c:spPr>
                <a:noFill/>
                <a:ln>
                  <a:noFill/>
                </a:ln>
                <a:effectLst/>
              </c:spPr>
              <c:txPr>
                <a:bodyPr rot="0" spcFirstLastPara="0" vertOverflow="ellipsis" vert="horz" wrap="square" lIns="38100" tIns="19050" rIns="38100" bIns="19050" anchor="ctr" anchorCtr="1"/>
                <a:lstStyle/>
                <a:p>
                  <a:pPr algn="ctr">
                    <a:defRPr lang="zh-CN" sz="1000" b="0" i="0" u="none" strike="noStrike" kern="1200" baseline="0">
                      <a:solidFill>
                        <a:srgbClr val="404040"/>
                      </a:solidFill>
                      <a:latin typeface="Calibri" panose="020F0502020204030204"/>
                      <a:ea typeface="宋体" panose="02010600030101010101" charset="-122"/>
                      <a:cs typeface="Arial" panose="020B0604020202020204" pitchFamily="2"/>
                    </a:defRPr>
                  </a:pPr>
                </a:p>
              </c:txPr>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3080455"/>
                  <c:y val="0.6391468"/>
                </c:manualLayout>
              </c:layout>
              <c:numFmt formatCode="0.0%" sourceLinked="0"/>
              <c:spPr>
                <a:noFill/>
                <a:ln>
                  <a:noFill/>
                </a:ln>
                <a:effectLst/>
              </c:spPr>
              <c:txPr>
                <a:bodyPr rot="0" spcFirstLastPara="0" vertOverflow="ellipsis" vert="horz" wrap="square" lIns="38100" tIns="19050" rIns="38100" bIns="19050" anchor="ctr" anchorCtr="1"/>
                <a:lstStyle/>
                <a:p>
                  <a:pPr algn="ctr">
                    <a:defRPr lang="zh-CN" sz="1000" b="0" i="0" u="none" strike="noStrike" kern="1200" baseline="0">
                      <a:solidFill>
                        <a:srgbClr val="404040"/>
                      </a:solidFill>
                      <a:latin typeface="Calibri" panose="020F0502020204030204"/>
                      <a:ea typeface="宋体" panose="02010600030101010101" charset="-122"/>
                      <a:cs typeface="Arial" panose="020B0604020202020204" pitchFamily="2"/>
                    </a:defRPr>
                  </a:pPr>
                </a:p>
              </c:txPr>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40541184"/>
                  <c:y val="0.17185508"/>
                </c:manualLayout>
              </c:layout>
              <c:numFmt formatCode="0.0%" sourceLinked="0"/>
              <c:spPr>
                <a:noFill/>
                <a:ln>
                  <a:noFill/>
                </a:ln>
                <a:effectLst/>
              </c:spPr>
              <c:txPr>
                <a:bodyPr rot="0" spcFirstLastPara="0" vertOverflow="ellipsis" vert="horz" wrap="square" lIns="38100" tIns="19050" rIns="38100" bIns="19050" anchor="ctr" anchorCtr="1"/>
                <a:lstStyle/>
                <a:p>
                  <a:pPr algn="ctr">
                    <a:defRPr lang="zh-CN" sz="1000" b="0" i="0" u="none" strike="noStrike" kern="1200" baseline="0">
                      <a:solidFill>
                        <a:srgbClr val="404040"/>
                      </a:solidFill>
                      <a:latin typeface="Calibri" panose="020F0502020204030204"/>
                      <a:ea typeface="宋体" panose="02010600030101010101" charset="-122"/>
                      <a:cs typeface="Arial" panose="020B0604020202020204" pitchFamily="2"/>
                    </a:defRPr>
                  </a:pPr>
                </a:p>
              </c:txPr>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28690514"/>
                  <c:y val="0.27025074"/>
                </c:manualLayout>
              </c:layout>
              <c:numFmt formatCode="0.0%" sourceLinked="0"/>
              <c:spPr>
                <a:noFill/>
                <a:ln>
                  <a:noFill/>
                </a:ln>
                <a:effectLst/>
              </c:spPr>
              <c:txPr>
                <a:bodyPr rot="0" spcFirstLastPara="0" vertOverflow="ellipsis" vert="horz" wrap="square" lIns="38100" tIns="19050" rIns="38100" bIns="19050" anchor="ctr" anchorCtr="1"/>
                <a:lstStyle/>
                <a:p>
                  <a:pPr algn="ctr">
                    <a:defRPr lang="zh-CN" sz="1000" b="0" i="0" u="none" strike="noStrike" kern="1200" baseline="0">
                      <a:solidFill>
                        <a:srgbClr val="404040"/>
                      </a:solidFill>
                      <a:latin typeface="Calibri" panose="020F0502020204030204"/>
                      <a:ea typeface="宋体" panose="02010600030101010101" charset="-122"/>
                      <a:cs typeface="Arial" panose="020B0604020202020204" pitchFamily="2"/>
                    </a:defRPr>
                  </a:pPr>
                </a:p>
              </c:txPr>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29898536"/>
                  <c:y val="0.44916064"/>
                </c:manualLayout>
              </c:layout>
              <c:numFmt formatCode="0.0%" sourceLinked="0"/>
              <c:spPr>
                <a:noFill/>
                <a:ln>
                  <a:noFill/>
                </a:ln>
                <a:effectLst/>
              </c:spPr>
              <c:txPr>
                <a:bodyPr rot="0" spcFirstLastPara="0" vertOverflow="ellipsis" vert="horz" wrap="square" lIns="38100" tIns="19050" rIns="38100" bIns="19050" anchor="ctr" anchorCtr="1"/>
                <a:lstStyle/>
                <a:p>
                  <a:pPr algn="ctr">
                    <a:defRPr lang="zh-CN" sz="1000" b="0" i="0" u="none" strike="noStrike" kern="1200" baseline="0">
                      <a:solidFill>
                        <a:srgbClr val="404040"/>
                      </a:solidFill>
                      <a:latin typeface="Calibri" panose="020F0502020204030204"/>
                      <a:ea typeface="宋体" panose="02010600030101010101" charset="-122"/>
                      <a:cs typeface="Arial" panose="020B0604020202020204" pitchFamily="2"/>
                    </a:defRPr>
                  </a:pPr>
                </a:p>
              </c:txPr>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5"/>
              <c:layout>
                <c:manualLayout>
                  <c:x val="-0.28847557"/>
                  <c:y val="0.12416596"/>
                </c:manualLayout>
              </c:layout>
              <c:numFmt formatCode="0.0%" sourceLinked="0"/>
              <c:spPr>
                <a:noFill/>
                <a:ln>
                  <a:noFill/>
                </a:ln>
                <a:effectLst/>
              </c:spPr>
              <c:txPr>
                <a:bodyPr rot="0" spcFirstLastPara="0" vertOverflow="ellipsis" vert="horz" wrap="square" lIns="38100" tIns="19050" rIns="38100" bIns="19050" anchor="ctr" anchorCtr="1"/>
                <a:lstStyle/>
                <a:p>
                  <a:pPr algn="ctr">
                    <a:defRPr lang="zh-CN" sz="1000" b="0" i="0" u="none" strike="noStrike" kern="1200" baseline="0">
                      <a:solidFill>
                        <a:srgbClr val="404040"/>
                      </a:solidFill>
                      <a:latin typeface="Calibri" panose="020F0502020204030204"/>
                      <a:ea typeface="宋体" panose="02010600030101010101" charset="-122"/>
                      <a:cs typeface="Arial" panose="020B0604020202020204" pitchFamily="2"/>
                    </a:defRPr>
                  </a:pPr>
                </a:p>
              </c:txPr>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numFmt formatCode="0.0%" sourceLinked="0"/>
            <c:spPr>
              <a:noFill/>
              <a:ln>
                <a:noFill/>
              </a:ln>
              <a:effectLst/>
            </c:spPr>
            <c:txPr>
              <a:bodyPr rot="0" spcFirstLastPara="0" vertOverflow="ellipsis" vert="horz" wrap="square" lIns="38100" tIns="19050" rIns="38100" bIns="19050" anchor="ctr" anchorCtr="1"/>
              <a:lstStyle/>
              <a:p>
                <a:pPr algn="ctr">
                  <a:defRPr lang="zh-CN" sz="1000" b="0" i="0" u="none" strike="noStrike" kern="1200" baseline="0">
                    <a:solidFill>
                      <a:srgbClr val="404040"/>
                    </a:solidFill>
                    <a:latin typeface="Calibri" panose="020F0502020204030204"/>
                    <a:ea typeface="宋体" panose="02010600030101010101" charset="-122"/>
                    <a:cs typeface="Arial" panose="020B0604020202020204" pitchFamily="2"/>
                  </a:defRPr>
                </a:pPr>
              </a:p>
            </c:txPr>
            <c:dLblPos val="ctr"/>
            <c:showLegendKey val="1"/>
            <c:showVal val="0"/>
            <c:showCatName val="1"/>
            <c:showSerName val="0"/>
            <c:showPercent val="1"/>
            <c:showBubbleSize val="0"/>
            <c:separator> </c:separator>
            <c:showLeaderLines val="1"/>
            <c:extLst>
              <c:ext xmlns:c15="http://schemas.microsoft.com/office/drawing/2012/chart" uri="{CE6537A1-D6FC-4f65-9D91-7224C49458BB}">
                <c15:layout/>
                <c15:showLeaderLines val="1"/>
                <c15:leaderLines/>
              </c:ext>
            </c:extLst>
          </c:dLbls>
          <c:cat>
            <c:strRef>
              <c:f>'Sheet1'!$A$2:$A$7</c:f>
              <c:strCache>
                <c:ptCount val="6"/>
                <c:pt idx="0">
                  <c:v>财政拨款收入</c:v>
                </c:pt>
                <c:pt idx="1">
                  <c:v>上级补助收入</c:v>
                </c:pt>
                <c:pt idx="2">
                  <c:v>事业收入</c:v>
                </c:pt>
                <c:pt idx="3">
                  <c:v>经营收入</c:v>
                </c:pt>
                <c:pt idx="4">
                  <c:v>附属单位上缴收入</c:v>
                </c:pt>
                <c:pt idx="5">
                  <c:v>其他收入</c:v>
                </c:pt>
              </c:strCache>
            </c:strRef>
          </c:cat>
          <c:val>
            <c:numRef>
              <c:f>'Sheet1'!$B$2:$B$7</c:f>
              <c:numCache>
                <c:formatCode>General</c:formatCode>
                <c:ptCount val="6"/>
                <c:pt idx="0">
                  <c:v>7172878.6</c:v>
                </c:pt>
                <c:pt idx="1">
                  <c:v>0</c:v>
                </c:pt>
                <c:pt idx="2">
                  <c:v>0</c:v>
                </c:pt>
                <c:pt idx="3">
                  <c:v>0</c:v>
                </c:pt>
                <c:pt idx="4">
                  <c:v>0</c:v>
                </c:pt>
                <c:pt idx="5">
                  <c:v>0</c:v>
                </c:pt>
              </c:numCache>
            </c:numRef>
          </c:val>
        </c:ser>
        <c:dLbls>
          <c:showLegendKey val="1"/>
          <c:showVal val="0"/>
          <c:showCatName val="1"/>
          <c:showSerName val="0"/>
          <c:showPercent val="1"/>
          <c:showBubbleSize val="0"/>
          <c:showLeaderLines val="1"/>
        </c:dLbls>
        <c:firstSliceAng val="0"/>
      </c:pieChart>
      <c:spPr>
        <a:noFill/>
        <a:ln>
          <a:noFill/>
        </a:ln>
      </c:spPr>
    </c:plotArea>
    <c:legend>
      <c:legendPos val="r"/>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Calibri" panose="020F0502020204030204"/>
              <a:ea typeface="宋体" panose="02010600030101010101" charset="-122"/>
              <a:cs typeface="Arial" panose="020B0604020202020204" pitchFamily="2"/>
            </a:defRPr>
          </a:pPr>
        </a:p>
      </c:txPr>
    </c:legend>
    <c:plotVisOnly val="1"/>
    <c:dispBlanksAs val="gap"/>
    <c:showDLblsOverMax val="0"/>
  </c:chart>
  <c:spPr>
    <a:solidFill>
      <a:srgbClr val="FFFFFF"/>
    </a:solidFill>
    <a:ln w="1270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Arial" panose="020B0604020202020204" pitchFamily="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a:defRPr lang="zh-CN" sz="1800" b="1" i="0" u="none" strike="noStrike" kern="1200" baseline="0">
                <a:solidFill>
                  <a:srgbClr val="000000"/>
                </a:solidFill>
                <a:latin typeface="Times New Roman" panose="02020603050405020304"/>
                <a:ea typeface="宋体" panose="02010600030101010101" charset="-122"/>
                <a:cs typeface="Arial" panose="020B0604020202020204" pitchFamily="2"/>
              </a:defRPr>
            </a:pPr>
            <a:r>
              <a:rPr lang="zh-CN" sz="1400" b="1" i="0" u="none" strike="noStrike" baseline="0">
                <a:solidFill>
                  <a:srgbClr val="404040"/>
                </a:solidFill>
                <a:latin typeface="Calibri" panose="020F0502020204030204"/>
                <a:ea typeface="宋体" panose="02010600030101010101" charset="-122"/>
                <a:cs typeface="Arial" panose="020B0604020202020204" pitchFamily="2"/>
              </a:rPr>
              <a:t>图 3 ：支出决算构成情况图</a:t>
            </a:r>
            <a:endParaRPr lang="zh-CN" sz="1400" b="1" i="0" u="none" strike="noStrike" baseline="0">
              <a:solidFill>
                <a:srgbClr val="404040"/>
              </a:solidFill>
              <a:latin typeface="Calibri" panose="020F0502020204030204"/>
              <a:ea typeface="宋体" panose="02010600030101010101" charset="-122"/>
              <a:cs typeface="Arial" panose="020B0604020202020204" pitchFamily="2"/>
            </a:endParaRPr>
          </a:p>
        </c:rich>
      </c:tx>
      <c:layout>
        <c:manualLayout>
          <c:xMode val="edge"/>
          <c:yMode val="edge"/>
          <c:x val="0.186518482725296"/>
          <c:y val="0.00673854447439353"/>
        </c:manualLayout>
      </c:layout>
      <c:overlay val="0"/>
      <c:spPr>
        <a:noFill/>
        <a:ln>
          <a:noFill/>
        </a:ln>
      </c:spPr>
    </c:title>
    <c:autoTitleDeleted val="0"/>
    <c:plotArea>
      <c:layout/>
      <c:pieChart>
        <c:varyColors val="1"/>
        <c:ser>
          <c:idx val="0"/>
          <c:order val="0"/>
          <c:tx>
            <c:strRef>
              <c:f>'Sheet1'!$B$1</c:f>
              <c:strCache>
                <c:ptCount val="1"/>
                <c:pt idx="0">
                  <c:v>金额</c:v>
                </c:pt>
              </c:strCache>
            </c:strRef>
          </c:tx>
          <c:spPr>
            <a:solidFill>
              <a:srgbClr val="4F81BD"/>
            </a:solidFill>
          </c:spPr>
          <c:explosion val="0"/>
          <c:dPt>
            <c:idx val="0"/>
            <c:bubble3D val="0"/>
            <c:spPr>
              <a:solidFill>
                <a:srgbClr val="4874CB"/>
              </a:solidFill>
              <a:ln w="3175">
                <a:solidFill>
                  <a:srgbClr val="FFFFFF"/>
                </a:solidFill>
                <a:prstDash val="solid"/>
              </a:ln>
            </c:spPr>
          </c:dPt>
          <c:dPt>
            <c:idx val="1"/>
            <c:bubble3D val="0"/>
            <c:spPr>
              <a:solidFill>
                <a:srgbClr val="EE822F"/>
              </a:solidFill>
              <a:ln w="3175">
                <a:solidFill>
                  <a:srgbClr val="FFFFFF"/>
                </a:solidFill>
                <a:prstDash val="solid"/>
              </a:ln>
            </c:spPr>
          </c:dPt>
          <c:dPt>
            <c:idx val="2"/>
            <c:bubble3D val="0"/>
            <c:spPr>
              <a:solidFill>
                <a:srgbClr val="F2BA02"/>
              </a:solidFill>
              <a:ln w="3175">
                <a:solidFill>
                  <a:srgbClr val="FFFFFF"/>
                </a:solidFill>
                <a:prstDash val="solid"/>
              </a:ln>
            </c:spPr>
          </c:dPt>
          <c:dPt>
            <c:idx val="3"/>
            <c:bubble3D val="0"/>
            <c:spPr>
              <a:solidFill>
                <a:srgbClr val="75BD42"/>
              </a:solidFill>
              <a:ln w="3175">
                <a:solidFill>
                  <a:srgbClr val="FFFFFF"/>
                </a:solidFill>
                <a:prstDash val="solid"/>
              </a:ln>
            </c:spPr>
          </c:dPt>
          <c:dPt>
            <c:idx val="4"/>
            <c:bubble3D val="0"/>
            <c:spPr>
              <a:solidFill>
                <a:srgbClr val="30C0B4"/>
              </a:solidFill>
              <a:ln w="3175">
                <a:solidFill>
                  <a:srgbClr val="FFFFFF"/>
                </a:solidFill>
                <a:prstDash val="solid"/>
              </a:ln>
            </c:spPr>
          </c:dPt>
          <c:dLbls>
            <c:dLbl>
              <c:idx val="0"/>
              <c:layout>
                <c:manualLayout>
                  <c:x val="0.34621888"/>
                  <c:y val="0.7154696"/>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rgbClr val="404040"/>
                        </a:solidFill>
                        <a:latin typeface="Calibri" panose="020F0502020204030204"/>
                        <a:ea typeface="宋体" panose="02010600030101010101" charset="-122"/>
                        <a:cs typeface="Arial" panose="020B0604020202020204" pitchFamily="2"/>
                      </a:defRPr>
                    </a:pPr>
                    <a:r>
                      <a:t>基本支出86.</a:t>
                    </a:r>
                    <a:r>
                      <a:rPr lang="en-US" altLang="zh-CN"/>
                      <a:t>4</a:t>
                    </a:r>
                    <a:r>
                      <a:t>%</a:t>
                    </a:r>
                  </a:p>
                </c:rich>
              </c:tx>
              <c:numFmt formatCode="0.0%" sourceLinked="0"/>
              <c:spPr>
                <a:noFill/>
                <a:ln>
                  <a:noFill/>
                </a:ln>
                <a:effectLst/>
              </c:spPr>
              <c:txPr>
                <a:bodyPr rot="0" spcFirstLastPara="0" vertOverflow="ellipsis" vert="horz" wrap="square" lIns="38100" tIns="19050" rIns="38100" bIns="19050" anchor="ctr" anchorCtr="1"/>
                <a:lstStyle/>
                <a:p>
                  <a:pPr algn="ctr">
                    <a:defRPr lang="zh-CN" sz="1000" b="0" i="0" u="none" strike="noStrike" kern="1200" baseline="0">
                      <a:solidFill>
                        <a:srgbClr val="404040"/>
                      </a:solidFill>
                      <a:latin typeface="Calibri" panose="020F0502020204030204"/>
                      <a:ea typeface="宋体" panose="02010600030101010101" charset="-122"/>
                      <a:cs typeface="Arial" panose="020B0604020202020204" pitchFamily="2"/>
                    </a:defRPr>
                  </a:pPr>
                </a:p>
              </c:txPr>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35709593"/>
                  <c:y val="0.09793837"/>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rgbClr val="404040"/>
                        </a:solidFill>
                        <a:latin typeface="Calibri" panose="020F0502020204030204"/>
                        <a:ea typeface="宋体" panose="02010600030101010101" charset="-122"/>
                        <a:cs typeface="Arial" panose="020B0604020202020204" pitchFamily="2"/>
                      </a:defRPr>
                    </a:pPr>
                    <a:r>
                      <a:t>项目支出13.</a:t>
                    </a:r>
                    <a:r>
                      <a:rPr lang="en-US" altLang="zh-CN"/>
                      <a:t>6</a:t>
                    </a:r>
                    <a:r>
                      <a:t>%</a:t>
                    </a:r>
                  </a:p>
                </c:rich>
              </c:tx>
              <c:numFmt formatCode="0.0%" sourceLinked="0"/>
              <c:spPr>
                <a:noFill/>
                <a:ln>
                  <a:noFill/>
                </a:ln>
                <a:effectLst/>
              </c:spPr>
              <c:txPr>
                <a:bodyPr rot="0" spcFirstLastPara="0" vertOverflow="ellipsis" vert="horz" wrap="square" lIns="38100" tIns="19050" rIns="38100" bIns="19050" anchor="ctr" anchorCtr="1"/>
                <a:lstStyle/>
                <a:p>
                  <a:pPr algn="ctr">
                    <a:defRPr lang="zh-CN" sz="1000" b="0" i="0" u="none" strike="noStrike" kern="1200" baseline="0">
                      <a:solidFill>
                        <a:srgbClr val="404040"/>
                      </a:solidFill>
                      <a:latin typeface="Calibri" panose="020F0502020204030204"/>
                      <a:ea typeface="宋体" panose="02010600030101010101" charset="-122"/>
                      <a:cs typeface="Arial" panose="020B0604020202020204" pitchFamily="2"/>
                    </a:defRPr>
                  </a:pPr>
                </a:p>
              </c:txPr>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29270354"/>
                  <c:y val="0.26689333"/>
                </c:manualLayout>
              </c:layout>
              <c:numFmt formatCode="0.0%" sourceLinked="0"/>
              <c:spPr>
                <a:noFill/>
                <a:ln>
                  <a:noFill/>
                </a:ln>
                <a:effectLst/>
              </c:spPr>
              <c:txPr>
                <a:bodyPr rot="0" spcFirstLastPara="0" vertOverflow="ellipsis" vert="horz" wrap="square" lIns="38100" tIns="19050" rIns="38100" bIns="19050" anchor="ctr" anchorCtr="1"/>
                <a:lstStyle/>
                <a:p>
                  <a:pPr algn="ctr">
                    <a:defRPr lang="zh-CN" sz="1000" b="0" i="0" u="none" strike="noStrike" kern="1200" baseline="0">
                      <a:solidFill>
                        <a:srgbClr val="404040"/>
                      </a:solidFill>
                      <a:latin typeface="Calibri" panose="020F0502020204030204"/>
                      <a:ea typeface="宋体" panose="02010600030101010101" charset="-122"/>
                      <a:cs typeface="Arial" panose="020B0604020202020204" pitchFamily="2"/>
                    </a:defRPr>
                  </a:pPr>
                </a:p>
              </c:txPr>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31523567"/>
                  <c:y val="0.4683166"/>
                </c:manualLayout>
              </c:layout>
              <c:numFmt formatCode="0.0%" sourceLinked="0"/>
              <c:spPr>
                <a:noFill/>
                <a:ln>
                  <a:noFill/>
                </a:ln>
                <a:effectLst/>
              </c:spPr>
              <c:txPr>
                <a:bodyPr rot="0" spcFirstLastPara="0" vertOverflow="ellipsis" vert="horz" wrap="square" lIns="38100" tIns="19050" rIns="38100" bIns="19050" anchor="ctr" anchorCtr="1"/>
                <a:lstStyle/>
                <a:p>
                  <a:pPr algn="ctr">
                    <a:defRPr lang="zh-CN" sz="1000" b="0" i="0" u="none" strike="noStrike" kern="1200" baseline="0">
                      <a:solidFill>
                        <a:srgbClr val="404040"/>
                      </a:solidFill>
                      <a:latin typeface="Calibri" panose="020F0502020204030204"/>
                      <a:ea typeface="宋体" panose="02010600030101010101" charset="-122"/>
                      <a:cs typeface="Arial" panose="020B0604020202020204" pitchFamily="2"/>
                    </a:defRPr>
                  </a:pPr>
                </a:p>
              </c:txPr>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27355897"/>
                  <c:y val="0.7182104"/>
                </c:manualLayout>
              </c:layout>
              <c:numFmt formatCode="0.0%" sourceLinked="0"/>
              <c:spPr>
                <a:noFill/>
                <a:ln>
                  <a:noFill/>
                </a:ln>
                <a:effectLst/>
              </c:spPr>
              <c:txPr>
                <a:bodyPr rot="0" spcFirstLastPara="0" vertOverflow="ellipsis" vert="horz" wrap="square" lIns="38100" tIns="19050" rIns="38100" bIns="19050" anchor="ctr" anchorCtr="1"/>
                <a:lstStyle/>
                <a:p>
                  <a:pPr algn="ctr">
                    <a:defRPr lang="zh-CN" sz="1000" b="0" i="0" u="none" strike="noStrike" kern="1200" baseline="0">
                      <a:solidFill>
                        <a:srgbClr val="404040"/>
                      </a:solidFill>
                      <a:latin typeface="Calibri" panose="020F0502020204030204"/>
                      <a:ea typeface="宋体" panose="02010600030101010101" charset="-122"/>
                      <a:cs typeface="Arial" panose="020B0604020202020204" pitchFamily="2"/>
                    </a:defRPr>
                  </a:pPr>
                </a:p>
              </c:txPr>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numFmt formatCode="0.0%" sourceLinked="0"/>
            <c:spPr>
              <a:noFill/>
              <a:ln>
                <a:noFill/>
              </a:ln>
              <a:effectLst/>
            </c:spPr>
            <c:txPr>
              <a:bodyPr rot="0" spcFirstLastPara="0" vertOverflow="ellipsis" vert="horz" wrap="square" lIns="38100" tIns="19050" rIns="38100" bIns="19050" anchor="ctr" anchorCtr="1"/>
              <a:lstStyle/>
              <a:p>
                <a:pPr algn="ctr">
                  <a:defRPr lang="zh-CN" sz="1000" b="0" i="0" u="none" strike="noStrike" kern="1200" baseline="0">
                    <a:solidFill>
                      <a:srgbClr val="404040"/>
                    </a:solidFill>
                    <a:latin typeface="Calibri" panose="020F0502020204030204"/>
                    <a:ea typeface="宋体" panose="02010600030101010101" charset="-122"/>
                    <a:cs typeface="Arial" panose="020B0604020202020204" pitchFamily="2"/>
                  </a:defRPr>
                </a:pPr>
              </a:p>
            </c:txPr>
            <c:dLblPos val="bestFit"/>
            <c:showLegendKey val="1"/>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6177916.69</c:v>
                </c:pt>
                <c:pt idx="1">
                  <c:v>994961.91</c:v>
                </c:pt>
                <c:pt idx="2">
                  <c:v>0</c:v>
                </c:pt>
                <c:pt idx="3">
                  <c:v>0</c:v>
                </c:pt>
                <c:pt idx="4">
                  <c:v>0</c:v>
                </c:pt>
              </c:numCache>
            </c:numRef>
          </c:val>
        </c:ser>
        <c:dLbls>
          <c:showLegendKey val="1"/>
          <c:showVal val="0"/>
          <c:showCatName val="1"/>
          <c:showSerName val="0"/>
          <c:showPercent val="1"/>
          <c:showBubbleSize val="0"/>
          <c:showLeaderLines val="1"/>
        </c:dLbls>
        <c:firstSliceAng val="0"/>
      </c:pieChart>
      <c:spPr>
        <a:noFill/>
        <a:ln>
          <a:noFill/>
        </a:ln>
      </c:spPr>
    </c:plotArea>
    <c:legend>
      <c:legendPos val="r"/>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Calibri" panose="020F0502020204030204"/>
              <a:ea typeface="宋体" panose="02010600030101010101" charset="-122"/>
              <a:cs typeface="Arial" panose="020B0604020202020204" pitchFamily="2"/>
            </a:defRPr>
          </a:pPr>
        </a:p>
      </c:txPr>
    </c:legend>
    <c:plotVisOnly val="1"/>
    <c:dispBlanksAs val="gap"/>
    <c:showDLblsOverMax val="0"/>
  </c:chart>
  <c:spPr>
    <a:solidFill>
      <a:srgbClr val="FFFFFF"/>
    </a:solidFill>
    <a:ln w="1270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Arial" panose="020B0604020202020204" pitchFamily="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a:defRPr lang="zh-CN" sz="1800" b="1" i="0" u="none" strike="noStrike" kern="1200" baseline="0">
                <a:solidFill>
                  <a:srgbClr val="000000"/>
                </a:solidFill>
                <a:latin typeface="Times New Roman" panose="02020603050405020304"/>
                <a:ea typeface="宋体" panose="02010600030101010101" charset="-122"/>
                <a:cs typeface="Arial" panose="020B0604020202020204" pitchFamily="2"/>
              </a:defRPr>
            </a:pPr>
            <a:r>
              <a:rPr lang="zh-CN" sz="1400" b="1" i="0" u="none" strike="noStrike" baseline="0">
                <a:solidFill>
                  <a:srgbClr val="404040"/>
                </a:solidFill>
                <a:latin typeface="Calibri" panose="020F0502020204030204"/>
                <a:ea typeface="宋体" panose="02010600030101010101" charset="-122"/>
                <a:cs typeface="Arial" panose="020B0604020202020204" pitchFamily="2"/>
              </a:rPr>
              <a:t>图 4 ：2023-2024年财政拨款收支对比图（万元）</a:t>
            </a:r>
            <a:endParaRPr lang="zh-CN" sz="1400" b="1" i="0" u="none" strike="noStrike" baseline="0">
              <a:solidFill>
                <a:srgbClr val="404040"/>
              </a:solidFill>
              <a:latin typeface="Calibri" panose="020F0502020204030204"/>
              <a:ea typeface="宋体" panose="02010600030101010101" charset="-122"/>
              <a:cs typeface="Arial" panose="020B0604020202020204" pitchFamily="2"/>
            </a:endParaRPr>
          </a:p>
        </c:rich>
      </c:tx>
      <c:layout/>
      <c:overlay val="0"/>
      <c:spPr>
        <a:noFill/>
        <a:ln>
          <a:noFill/>
        </a:ln>
      </c:spPr>
    </c:title>
    <c:autoTitleDeleted val="0"/>
    <c:plotArea>
      <c:layout/>
      <c:barChart>
        <c:barDir val="col"/>
        <c:grouping val="clustered"/>
        <c:varyColors val="0"/>
        <c:ser>
          <c:idx val="0"/>
          <c:order val="0"/>
          <c:tx>
            <c:strRef>
              <c:f>Sheet1!$B$1</c:f>
              <c:strCache>
                <c:ptCount val="1"/>
                <c:pt idx="0">
                  <c:v>2023年</c:v>
                </c:pt>
              </c:strCache>
            </c:strRef>
          </c:tx>
          <c:spPr>
            <a:solidFill>
              <a:srgbClr val="4874CB"/>
            </a:solidFill>
            <a:ln>
              <a:noFill/>
            </a:ln>
          </c:spPr>
          <c:invertIfNegative val="0"/>
          <c:dLbls>
            <c:spPr>
              <a:noFill/>
              <a:ln>
                <a:noFill/>
              </a:ln>
              <a:effectLst/>
            </c:spPr>
            <c:txPr>
              <a:bodyPr rot="0" spcFirstLastPara="0" vertOverflow="ellipsis" vert="horz" wrap="square" lIns="38100" tIns="19050" rIns="38100" bIns="19050" anchor="ctr" anchorCtr="1"/>
              <a:lstStyle/>
              <a:p>
                <a:pPr algn="ctr">
                  <a:defRPr lang="zh-CN" sz="1000" b="0" i="0" u="none" strike="noStrike" kern="1200" baseline="0">
                    <a:solidFill>
                      <a:srgbClr val="404040"/>
                    </a:solidFill>
                    <a:latin typeface="Calibri" panose="020F0502020204030204"/>
                    <a:ea typeface="宋体" panose="02010600030101010101" charset="-122"/>
                    <a:cs typeface="Arial" panose="020B0604020202020204" pitchFamily="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Sheet1!$B$2:$B$9</c:f>
              <c:numCache>
                <c:formatCode>General</c:formatCode>
                <c:ptCount val="8"/>
                <c:pt idx="0">
                  <c:v>754.53</c:v>
                </c:pt>
                <c:pt idx="1">
                  <c:v>754.53</c:v>
                </c:pt>
                <c:pt idx="2">
                  <c:v>754.53</c:v>
                </c:pt>
                <c:pt idx="3">
                  <c:v>754.53</c:v>
                </c:pt>
                <c:pt idx="4">
                  <c:v>0</c:v>
                </c:pt>
                <c:pt idx="5">
                  <c:v>0</c:v>
                </c:pt>
                <c:pt idx="6">
                  <c:v>0</c:v>
                </c:pt>
                <c:pt idx="7">
                  <c:v>0</c:v>
                </c:pt>
              </c:numCache>
            </c:numRef>
          </c:val>
        </c:ser>
        <c:ser>
          <c:idx val="1"/>
          <c:order val="1"/>
          <c:tx>
            <c:strRef>
              <c:f>Sheet1!$C$1</c:f>
              <c:strCache>
                <c:ptCount val="1"/>
                <c:pt idx="0">
                  <c:v>2024年</c:v>
                </c:pt>
              </c:strCache>
            </c:strRef>
          </c:tx>
          <c:spPr>
            <a:solidFill>
              <a:srgbClr val="EE822F"/>
            </a:solidFill>
            <a:ln>
              <a:noFill/>
            </a:ln>
          </c:spPr>
          <c:invertIfNegative val="0"/>
          <c:dLbls>
            <c:spPr>
              <a:noFill/>
              <a:ln>
                <a:noFill/>
              </a:ln>
              <a:effectLst/>
            </c:spPr>
            <c:txPr>
              <a:bodyPr rot="0" spcFirstLastPara="0" vertOverflow="ellipsis" vert="horz" wrap="square" lIns="38100" tIns="19050" rIns="38100" bIns="19050" anchor="ctr" anchorCtr="1"/>
              <a:lstStyle/>
              <a:p>
                <a:pPr algn="ctr">
                  <a:defRPr lang="zh-CN" sz="1000" b="0" i="0" u="none" strike="noStrike" kern="1200" baseline="0">
                    <a:solidFill>
                      <a:srgbClr val="404040"/>
                    </a:solidFill>
                    <a:latin typeface="Calibri" panose="020F0502020204030204"/>
                    <a:ea typeface="宋体" panose="02010600030101010101" charset="-122"/>
                    <a:cs typeface="Arial" panose="020B0604020202020204" pitchFamily="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Sheet1!$C$2:$C$9</c:f>
              <c:numCache>
                <c:formatCode>General</c:formatCode>
                <c:ptCount val="8"/>
                <c:pt idx="0">
                  <c:v>704.56</c:v>
                </c:pt>
                <c:pt idx="1">
                  <c:v>704.56</c:v>
                </c:pt>
                <c:pt idx="2">
                  <c:v>704.56</c:v>
                </c:pt>
                <c:pt idx="3">
                  <c:v>704.56</c:v>
                </c:pt>
                <c:pt idx="4">
                  <c:v>0</c:v>
                </c:pt>
                <c:pt idx="5">
                  <c:v>0</c:v>
                </c:pt>
                <c:pt idx="6">
                  <c:v>0</c:v>
                </c:pt>
                <c:pt idx="7">
                  <c:v>0</c:v>
                </c:pt>
              </c:numCache>
            </c:numRef>
          </c:val>
        </c:ser>
        <c:dLbls>
          <c:showLegendKey val="0"/>
          <c:showVal val="1"/>
          <c:showCatName val="0"/>
          <c:showSerName val="0"/>
          <c:showPercent val="0"/>
          <c:showBubbleSize val="0"/>
        </c:dLbls>
        <c:gapWidth val="246"/>
        <c:overlap val="-28"/>
        <c:axId val="0"/>
        <c:axId val="1"/>
      </c:barChart>
      <c:catAx>
        <c:axId val="0"/>
        <c:scaling>
          <c:orientation val="minMax"/>
        </c:scaling>
        <c:delete val="0"/>
        <c:axPos val="b"/>
        <c:numFmt formatCode="General" sourceLinked="0"/>
        <c:majorTickMark val="out"/>
        <c:minorTickMark val="none"/>
        <c:tickLblPos val="nextTo"/>
        <c:spPr>
          <a:ln w="12700" cap="flat" cmpd="sng" algn="ctr">
            <a:solidFill>
              <a:srgbClr val="D9D9D9"/>
            </a:solid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Calibri" panose="020F0502020204030204"/>
                <a:ea typeface="宋体" panose="02010600030101010101" charset="-122"/>
                <a:cs typeface="Arial" panose="020B0604020202020204" pitchFamily="2"/>
              </a:defRPr>
            </a:pPr>
          </a:p>
        </c:txPr>
        <c:crossAx val="1"/>
        <c:crosses val="autoZero"/>
        <c:auto val="1"/>
        <c:lblAlgn val="ctr"/>
        <c:lblOffset val="100"/>
        <c:noMultiLvlLbl val="0"/>
      </c:catAx>
      <c:valAx>
        <c:axId val="1"/>
        <c:scaling>
          <c:orientation val="minMax"/>
        </c:scaling>
        <c:delete val="0"/>
        <c:axPos val="l"/>
        <c:majorGridlines>
          <c:spPr>
            <a:ln w="12700" cap="flat" cmpd="sng" algn="ctr">
              <a:solidFill>
                <a:srgbClr val="E6E6E6"/>
              </a:solidFill>
              <a:prstDash val="solid"/>
              <a:round/>
            </a:ln>
          </c:spPr>
        </c:majorGridlines>
        <c:numFmt formatCode="General" sourceLinked="1"/>
        <c:majorTickMark val="out"/>
        <c:minorTickMark val="none"/>
        <c:tickLblPos val="nextTo"/>
        <c:spPr>
          <a:ln w="12700"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Calibri" panose="020F0502020204030204"/>
                <a:ea typeface="宋体" panose="02010600030101010101" charset="-122"/>
                <a:cs typeface="Arial" panose="020B0604020202020204" pitchFamily="2"/>
              </a:defRPr>
            </a:pPr>
          </a:p>
        </c:txPr>
        <c:crossAx val="0"/>
        <c:crosses val="autoZero"/>
        <c:crossBetween val="between"/>
      </c:valAx>
      <c:dTable>
        <c:showHorzBorder val="1"/>
        <c:showVertBorder val="1"/>
        <c:showOutline val="1"/>
        <c:showKeys val="1"/>
        <c:spPr>
          <a:ln w="12700" cap="flat" cmpd="sng" algn="ctr">
            <a:solidFill>
              <a:srgbClr val="D9D9D9"/>
            </a:solidFill>
            <a:prstDash val="solid"/>
            <a:round/>
          </a:ln>
        </c:spPr>
        <c:txPr>
          <a:bodyPr rot="0" spcFirstLastPara="0" vertOverflow="ellipsis" vert="horz" wrap="square" anchor="ctr" anchorCtr="1"/>
          <a:lstStyle/>
          <a:p>
            <a:pPr>
              <a:defRPr lang="zh-CN" sz="900" b="0" i="0" u="none" strike="noStrike" kern="1200" baseline="0">
                <a:solidFill>
                  <a:srgbClr val="595959"/>
                </a:solidFill>
                <a:latin typeface="Calibri" panose="020F0502020204030204"/>
                <a:ea typeface="宋体" panose="02010600030101010101" charset="-122"/>
                <a:cs typeface="Arial" panose="020B0604020202020204" pitchFamily="2"/>
              </a:defRPr>
            </a:pPr>
          </a:p>
        </c:txPr>
      </c:dTable>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Calibri" panose="020F0502020204030204"/>
              <a:ea typeface="宋体" panose="02010600030101010101" charset="-122"/>
              <a:cs typeface="Arial" panose="020B0604020202020204" pitchFamily="2"/>
            </a:defRPr>
          </a:pPr>
        </a:p>
      </c:txPr>
    </c:legend>
    <c:plotVisOnly val="1"/>
    <c:dispBlanksAs val="gap"/>
    <c:showDLblsOverMax val="0"/>
  </c:chart>
  <c:spPr>
    <a:solidFill>
      <a:srgbClr val="FFFFFF"/>
    </a:solidFill>
    <a:ln w="1270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Arial" panose="020B0604020202020204" pitchFamily="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a:defRPr lang="zh-CN" sz="1800" b="1" i="0" u="none" strike="noStrike" kern="1200" baseline="0">
                <a:solidFill>
                  <a:srgbClr val="000000"/>
                </a:solidFill>
                <a:latin typeface="Times New Roman" panose="02020603050405020304"/>
                <a:ea typeface="宋体" panose="02010600030101010101" charset="-122"/>
                <a:cs typeface="Arial" panose="020B0604020202020204" pitchFamily="2"/>
              </a:defRPr>
            </a:pPr>
            <a:r>
              <a:rPr lang="zh-CN" sz="1400" b="1" i="0" u="none" strike="noStrike" baseline="0">
                <a:solidFill>
                  <a:srgbClr val="404040"/>
                </a:solidFill>
                <a:latin typeface="Calibri" panose="020F0502020204030204"/>
                <a:ea typeface="宋体" panose="02010600030101010101" charset="-122"/>
                <a:cs typeface="Arial" panose="020B0604020202020204" pitchFamily="2"/>
              </a:rPr>
              <a:t>图 5 :财政拨款收支预算对比图（万元）</a:t>
            </a:r>
            <a:endParaRPr lang="zh-CN" sz="1400" b="1" i="0" u="none" strike="noStrike" baseline="0">
              <a:solidFill>
                <a:srgbClr val="404040"/>
              </a:solidFill>
              <a:latin typeface="Calibri" panose="020F0502020204030204"/>
              <a:ea typeface="宋体" panose="02010600030101010101" charset="-122"/>
              <a:cs typeface="Arial" panose="020B0604020202020204" pitchFamily="2"/>
            </a:endParaRPr>
          </a:p>
        </c:rich>
      </c:tx>
      <c:layout/>
      <c:overlay val="0"/>
      <c:spPr>
        <a:noFill/>
        <a:ln>
          <a:noFill/>
        </a:ln>
      </c:spPr>
    </c:title>
    <c:autoTitleDeleted val="0"/>
    <c:plotArea>
      <c:layout>
        <c:manualLayout>
          <c:layoutTarget val="inner"/>
          <c:xMode val="edge"/>
          <c:yMode val="edge"/>
          <c:x val="0.17641942"/>
          <c:y val="0.16043349"/>
          <c:w val="0.7957961"/>
          <c:h val="0.47433063"/>
        </c:manualLayout>
      </c:layout>
      <c:barChart>
        <c:barDir val="col"/>
        <c:grouping val="clustered"/>
        <c:varyColors val="0"/>
        <c:ser>
          <c:idx val="0"/>
          <c:order val="0"/>
          <c:tx>
            <c:strRef>
              <c:f>Sheet1!$B$1</c:f>
              <c:strCache>
                <c:ptCount val="1"/>
                <c:pt idx="0">
                  <c:v>年初预算数</c:v>
                </c:pt>
              </c:strCache>
            </c:strRef>
          </c:tx>
          <c:spPr>
            <a:solidFill>
              <a:srgbClr val="4874CB"/>
            </a:solidFill>
            <a:ln>
              <a:noFill/>
            </a:ln>
          </c:spPr>
          <c:invertIfNegative val="0"/>
          <c:dLbls>
            <c:spPr>
              <a:noFill/>
              <a:ln>
                <a:noFill/>
              </a:ln>
              <a:effectLst/>
            </c:spPr>
            <c:txPr>
              <a:bodyPr rot="0" spcFirstLastPara="0" vertOverflow="ellipsis" vert="horz" wrap="square" lIns="38100" tIns="19050" rIns="38100" bIns="19050" anchor="ctr" anchorCtr="1"/>
              <a:lstStyle/>
              <a:p>
                <a:pPr algn="ctr">
                  <a:defRPr lang="zh-CN" sz="1000" b="0" i="0" u="none" strike="noStrike" kern="1200" baseline="0">
                    <a:solidFill>
                      <a:srgbClr val="404040"/>
                    </a:solidFill>
                    <a:latin typeface="Calibri" panose="020F0502020204030204"/>
                    <a:ea typeface="宋体" panose="02010600030101010101" charset="-122"/>
                    <a:cs typeface="Arial" panose="020B0604020202020204" pitchFamily="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Sheet1!$B$2:$B$9</c:f>
              <c:numCache>
                <c:formatCode>General</c:formatCode>
                <c:ptCount val="8"/>
                <c:pt idx="0">
                  <c:v>676.71</c:v>
                </c:pt>
                <c:pt idx="1">
                  <c:v>676.71</c:v>
                </c:pt>
                <c:pt idx="2">
                  <c:v>676.71</c:v>
                </c:pt>
                <c:pt idx="3">
                  <c:v>676.71</c:v>
                </c:pt>
                <c:pt idx="4">
                  <c:v>0</c:v>
                </c:pt>
                <c:pt idx="5">
                  <c:v>0</c:v>
                </c:pt>
                <c:pt idx="6">
                  <c:v>0</c:v>
                </c:pt>
                <c:pt idx="7">
                  <c:v>0</c:v>
                </c:pt>
              </c:numCache>
            </c:numRef>
          </c:val>
        </c:ser>
        <c:ser>
          <c:idx val="1"/>
          <c:order val="1"/>
          <c:tx>
            <c:strRef>
              <c:f>Sheet1!$C$1</c:f>
              <c:strCache>
                <c:ptCount val="1"/>
                <c:pt idx="0">
                  <c:v>决算数</c:v>
                </c:pt>
              </c:strCache>
            </c:strRef>
          </c:tx>
          <c:spPr>
            <a:solidFill>
              <a:srgbClr val="EE822F"/>
            </a:solidFill>
            <a:ln>
              <a:noFill/>
            </a:ln>
          </c:spPr>
          <c:invertIfNegative val="0"/>
          <c:dLbls>
            <c:spPr>
              <a:noFill/>
              <a:ln>
                <a:noFill/>
              </a:ln>
              <a:effectLst/>
            </c:spPr>
            <c:txPr>
              <a:bodyPr rot="0" spcFirstLastPara="0" vertOverflow="ellipsis" vert="horz" wrap="square" lIns="38100" tIns="19050" rIns="38100" bIns="19050" anchor="ctr" anchorCtr="1"/>
              <a:lstStyle/>
              <a:p>
                <a:pPr algn="ctr">
                  <a:defRPr lang="zh-CN" sz="1000" b="0" i="0" u="none" strike="noStrike" kern="1200" baseline="0">
                    <a:solidFill>
                      <a:srgbClr val="404040"/>
                    </a:solidFill>
                    <a:latin typeface="Calibri" panose="020F0502020204030204"/>
                    <a:ea typeface="宋体" panose="02010600030101010101" charset="-122"/>
                    <a:cs typeface="Arial" panose="020B0604020202020204" pitchFamily="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Sheet1!$C$2:$C$9</c:f>
              <c:numCache>
                <c:formatCode>General</c:formatCode>
                <c:ptCount val="8"/>
                <c:pt idx="0">
                  <c:v>704.56</c:v>
                </c:pt>
                <c:pt idx="1">
                  <c:v>704.56</c:v>
                </c:pt>
                <c:pt idx="2">
                  <c:v>704.56</c:v>
                </c:pt>
                <c:pt idx="3">
                  <c:v>704.56</c:v>
                </c:pt>
                <c:pt idx="4">
                  <c:v>0</c:v>
                </c:pt>
                <c:pt idx="5">
                  <c:v>0</c:v>
                </c:pt>
                <c:pt idx="6">
                  <c:v>0</c:v>
                </c:pt>
                <c:pt idx="7">
                  <c:v>0</c:v>
                </c:pt>
              </c:numCache>
            </c:numRef>
          </c:val>
        </c:ser>
        <c:dLbls>
          <c:showLegendKey val="0"/>
          <c:showVal val="1"/>
          <c:showCatName val="0"/>
          <c:showSerName val="0"/>
          <c:showPercent val="0"/>
          <c:showBubbleSize val="0"/>
        </c:dLbls>
        <c:gapWidth val="150"/>
        <c:axId val="0"/>
        <c:axId val="1"/>
      </c:barChart>
      <c:catAx>
        <c:axId val="0"/>
        <c:scaling>
          <c:orientation val="minMax"/>
        </c:scaling>
        <c:delete val="0"/>
        <c:axPos val="b"/>
        <c:numFmt formatCode="General" sourceLinked="0"/>
        <c:majorTickMark val="none"/>
        <c:minorTickMark val="none"/>
        <c:tickLblPos val="nextTo"/>
        <c:spPr>
          <a:ln w="12700" cap="flat" cmpd="sng" algn="ctr">
            <a:solidFill>
              <a:srgbClr val="D9D9D9"/>
            </a:solid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Calibri" panose="020F0502020204030204"/>
                <a:ea typeface="宋体" panose="02010600030101010101" charset="-122"/>
                <a:cs typeface="Arial" panose="020B0604020202020204" pitchFamily="2"/>
              </a:defRPr>
            </a:pPr>
          </a:p>
        </c:txPr>
        <c:crossAx val="1"/>
        <c:crosses val="autoZero"/>
        <c:auto val="1"/>
        <c:lblAlgn val="ctr"/>
        <c:lblOffset val="100"/>
        <c:noMultiLvlLbl val="0"/>
      </c:catAx>
      <c:valAx>
        <c:axId val="1"/>
        <c:scaling>
          <c:orientation val="minMax"/>
        </c:scaling>
        <c:delete val="0"/>
        <c:axPos val="l"/>
        <c:majorGridlines>
          <c:spPr>
            <a:ln w="12700" cap="flat" cmpd="sng" algn="ctr">
              <a:solidFill>
                <a:srgbClr val="E6E6E6"/>
              </a:solidFill>
              <a:prstDash val="solid"/>
              <a:round/>
            </a:ln>
          </c:spPr>
        </c:majorGridlines>
        <c:numFmt formatCode="General" sourceLinked="1"/>
        <c:majorTickMark val="none"/>
        <c:minorTickMark val="none"/>
        <c:tickLblPos val="nextTo"/>
        <c:spPr>
          <a:ln w="12700"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Calibri" panose="020F0502020204030204"/>
                <a:ea typeface="宋体" panose="02010600030101010101" charset="-122"/>
                <a:cs typeface="Arial" panose="020B0604020202020204" pitchFamily="2"/>
              </a:defRPr>
            </a:pPr>
          </a:p>
        </c:txPr>
        <c:crossAx val="0"/>
        <c:crosses val="autoZero"/>
        <c:crossBetween val="between"/>
      </c:valAx>
      <c:dTable>
        <c:showHorzBorder val="1"/>
        <c:showVertBorder val="1"/>
        <c:showOutline val="1"/>
        <c:showKeys val="1"/>
        <c:spPr>
          <a:ln w="12700" cap="flat" cmpd="sng" algn="ctr">
            <a:solidFill>
              <a:srgbClr val="D9D9D9"/>
            </a:solidFill>
            <a:prstDash val="solid"/>
            <a:round/>
          </a:ln>
        </c:spPr>
        <c:txPr>
          <a:bodyPr rot="0" spcFirstLastPara="0" vertOverflow="ellipsis" vert="horz" wrap="square" anchor="ctr" anchorCtr="1"/>
          <a:lstStyle/>
          <a:p>
            <a:pPr>
              <a:defRPr lang="zh-CN" sz="900" b="0" i="0" u="none" strike="noStrike" kern="1200" baseline="0">
                <a:solidFill>
                  <a:srgbClr val="595959"/>
                </a:solidFill>
                <a:latin typeface="Calibri" panose="020F0502020204030204"/>
                <a:ea typeface="宋体" panose="02010600030101010101" charset="-122"/>
                <a:cs typeface="Arial" panose="020B0604020202020204" pitchFamily="2"/>
              </a:defRPr>
            </a:pPr>
          </a:p>
        </c:txPr>
      </c:dTable>
      <c:spPr>
        <a:noFill/>
        <a:ln>
          <a:noFill/>
        </a:ln>
      </c:spPr>
    </c:plotArea>
    <c:plotVisOnly val="1"/>
    <c:dispBlanksAs val="gap"/>
    <c:showDLblsOverMax val="0"/>
  </c:chart>
  <c:spPr>
    <a:solidFill>
      <a:srgbClr val="FFFFFF"/>
    </a:solidFill>
    <a:ln w="1270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Arial" panose="020B0604020202020204" pitchFamily="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a:defRPr lang="zh-CN" sz="1800" b="1" i="0" u="none" strike="noStrike" kern="1200" baseline="0">
                <a:solidFill>
                  <a:srgbClr val="000000"/>
                </a:solidFill>
                <a:latin typeface="Times New Roman" panose="02020603050405020304"/>
                <a:ea typeface="宋体" panose="02010600030101010101" charset="-122"/>
                <a:cs typeface="Arial" panose="020B0604020202020204" pitchFamily="2"/>
              </a:defRPr>
            </a:pPr>
            <a:r>
              <a:rPr lang="zh-CN" sz="1400" b="1" i="0" u="none" strike="noStrike" baseline="0">
                <a:solidFill>
                  <a:srgbClr val="404040"/>
                </a:solidFill>
                <a:latin typeface="Calibri" panose="020F0502020204030204"/>
                <a:ea typeface="宋体" panose="02010600030101010101" charset="-122"/>
                <a:cs typeface="Arial" panose="020B0604020202020204" pitchFamily="2"/>
              </a:rPr>
              <a:t>图6  : 财政拨款支出决算构成情况图</a:t>
            </a:r>
            <a:endParaRPr lang="zh-CN" sz="1400" b="1" i="0" u="none" strike="noStrike" baseline="0">
              <a:solidFill>
                <a:srgbClr val="404040"/>
              </a:solidFill>
              <a:latin typeface="Calibri" panose="020F0502020204030204"/>
              <a:ea typeface="宋体" panose="02010600030101010101" charset="-122"/>
              <a:cs typeface="Arial" panose="020B0604020202020204" pitchFamily="2"/>
            </a:endParaRPr>
          </a:p>
        </c:rich>
      </c:tx>
      <c:layout>
        <c:manualLayout>
          <c:xMode val="edge"/>
          <c:yMode val="edge"/>
          <c:x val="0.256692316029045"/>
          <c:y val="0.0254993625159371"/>
        </c:manualLayout>
      </c:layout>
      <c:overlay val="0"/>
      <c:spPr>
        <a:noFill/>
        <a:ln>
          <a:noFill/>
        </a:ln>
      </c:spPr>
    </c:title>
    <c:autoTitleDeleted val="0"/>
    <c:plotArea>
      <c:layout/>
      <c:pieChart>
        <c:varyColors val="1"/>
        <c:ser>
          <c:idx val="0"/>
          <c:order val="0"/>
          <c:tx>
            <c:strRef>
              <c:f>'Sheet1'!$B$1</c:f>
              <c:strCache>
                <c:ptCount val="1"/>
                <c:pt idx="0">
                  <c:v>金额</c:v>
                </c:pt>
              </c:strCache>
            </c:strRef>
          </c:tx>
          <c:spPr>
            <a:solidFill>
              <a:srgbClr val="4F81BD"/>
            </a:solidFill>
          </c:spPr>
          <c:explosion val="0"/>
          <c:dPt>
            <c:idx val="0"/>
            <c:bubble3D val="0"/>
            <c:spPr>
              <a:solidFill>
                <a:srgbClr val="4874CB"/>
              </a:solidFill>
              <a:ln w="3175">
                <a:solidFill>
                  <a:srgbClr val="FFFFFF"/>
                </a:solidFill>
                <a:prstDash val="solid"/>
              </a:ln>
            </c:spPr>
          </c:dPt>
          <c:dPt>
            <c:idx val="1"/>
            <c:bubble3D val="0"/>
            <c:spPr>
              <a:solidFill>
                <a:srgbClr val="EE822F"/>
              </a:solidFill>
              <a:ln w="3175">
                <a:solidFill>
                  <a:srgbClr val="FFFFFF"/>
                </a:solidFill>
                <a:prstDash val="solid"/>
              </a:ln>
            </c:spPr>
          </c:dPt>
          <c:dPt>
            <c:idx val="2"/>
            <c:bubble3D val="0"/>
            <c:spPr>
              <a:solidFill>
                <a:srgbClr val="F2BA02"/>
              </a:solidFill>
              <a:ln w="3175">
                <a:solidFill>
                  <a:srgbClr val="FFFFFF"/>
                </a:solidFill>
                <a:prstDash val="solid"/>
              </a:ln>
            </c:spPr>
          </c:dPt>
          <c:dPt>
            <c:idx val="3"/>
            <c:bubble3D val="0"/>
            <c:spPr>
              <a:solidFill>
                <a:srgbClr val="75BD42"/>
              </a:solidFill>
              <a:ln w="3175">
                <a:solidFill>
                  <a:srgbClr val="FFFFFF"/>
                </a:solidFill>
                <a:prstDash val="solid"/>
              </a:ln>
            </c:spPr>
          </c:dPt>
          <c:dPt>
            <c:idx val="4"/>
            <c:bubble3D val="0"/>
            <c:spPr>
              <a:solidFill>
                <a:srgbClr val="30C0B4"/>
              </a:solidFill>
              <a:ln w="3175">
                <a:solidFill>
                  <a:srgbClr val="FFFFFF"/>
                </a:solidFill>
                <a:prstDash val="solid"/>
              </a:ln>
            </c:spPr>
          </c:dPt>
          <c:dPt>
            <c:idx val="5"/>
            <c:bubble3D val="0"/>
            <c:spPr>
              <a:solidFill>
                <a:srgbClr val="E54C5E"/>
              </a:solidFill>
              <a:ln w="3175">
                <a:solidFill>
                  <a:srgbClr val="FFFFFF"/>
                </a:solidFill>
                <a:prstDash val="solid"/>
              </a:ln>
            </c:spPr>
          </c:dPt>
          <c:dPt>
            <c:idx val="6"/>
            <c:bubble3D val="0"/>
            <c:spPr>
              <a:solidFill>
                <a:srgbClr val="254380"/>
              </a:solidFill>
              <a:ln w="3175">
                <a:solidFill>
                  <a:srgbClr val="FFFFFF"/>
                </a:solidFill>
                <a:prstDash val="solid"/>
              </a:ln>
            </c:spPr>
          </c:dPt>
          <c:dPt>
            <c:idx val="7"/>
            <c:bubble3D val="0"/>
            <c:spPr>
              <a:solidFill>
                <a:srgbClr val="9E4C0D"/>
              </a:solidFill>
              <a:ln w="3175">
                <a:solidFill>
                  <a:srgbClr val="FFFFFF"/>
                </a:solidFill>
                <a:prstDash val="solid"/>
              </a:ln>
            </c:spPr>
          </c:dPt>
          <c:dPt>
            <c:idx val="8"/>
            <c:bubble3D val="0"/>
            <c:spPr>
              <a:solidFill>
                <a:srgbClr val="917001"/>
              </a:solidFill>
              <a:ln w="3175">
                <a:solidFill>
                  <a:srgbClr val="FFFFFF"/>
                </a:solidFill>
                <a:prstDash val="solid"/>
              </a:ln>
            </c:spPr>
          </c:dPt>
          <c:dPt>
            <c:idx val="9"/>
            <c:bubble3D val="0"/>
            <c:spPr>
              <a:solidFill>
                <a:srgbClr val="467128"/>
              </a:solidFill>
              <a:ln w="3175">
                <a:solidFill>
                  <a:srgbClr val="FFFFFF"/>
                </a:solidFill>
                <a:prstDash val="solid"/>
              </a:ln>
            </c:spPr>
          </c:dPt>
          <c:dPt>
            <c:idx val="10"/>
            <c:bubble3D val="0"/>
            <c:spPr>
              <a:solidFill>
                <a:srgbClr val="1D736C"/>
              </a:solidFill>
              <a:ln w="3175">
                <a:solidFill>
                  <a:srgbClr val="FFFFFF"/>
                </a:solidFill>
                <a:prstDash val="solid"/>
              </a:ln>
            </c:spPr>
          </c:dPt>
          <c:dPt>
            <c:idx val="11"/>
            <c:bubble3D val="0"/>
            <c:spPr>
              <a:solidFill>
                <a:srgbClr val="A01727"/>
              </a:solidFill>
              <a:ln w="3175">
                <a:solidFill>
                  <a:srgbClr val="FFFFFF"/>
                </a:solidFill>
                <a:prstDash val="solid"/>
              </a:ln>
            </c:spPr>
          </c:dPt>
          <c:dPt>
            <c:idx val="12"/>
            <c:bubble3D val="0"/>
            <c:spPr>
              <a:solidFill>
                <a:srgbClr val="6D90D5"/>
              </a:solidFill>
              <a:ln w="3175">
                <a:solidFill>
                  <a:srgbClr val="FFFFFF"/>
                </a:solidFill>
                <a:prstDash val="solid"/>
              </a:ln>
            </c:spPr>
          </c:dPt>
          <c:dPt>
            <c:idx val="13"/>
            <c:bubble3D val="0"/>
            <c:spPr>
              <a:solidFill>
                <a:srgbClr val="F19B59"/>
              </a:solidFill>
              <a:ln w="3175">
                <a:solidFill>
                  <a:srgbClr val="FFFFFF"/>
                </a:solidFill>
                <a:prstDash val="solid"/>
              </a:ln>
            </c:spPr>
          </c:dPt>
          <c:dPt>
            <c:idx val="14"/>
            <c:bubble3D val="0"/>
            <c:spPr>
              <a:solidFill>
                <a:srgbClr val="FDCC2C"/>
              </a:solidFill>
              <a:ln w="3175">
                <a:solidFill>
                  <a:srgbClr val="FFFFFF"/>
                </a:solidFill>
                <a:prstDash val="solid"/>
              </a:ln>
            </c:spPr>
          </c:dPt>
          <c:dPt>
            <c:idx val="15"/>
            <c:bubble3D val="0"/>
            <c:spPr>
              <a:solidFill>
                <a:srgbClr val="91CA68"/>
              </a:solidFill>
              <a:ln w="3175">
                <a:solidFill>
                  <a:srgbClr val="FFFFFF"/>
                </a:solidFill>
                <a:prstDash val="solid"/>
              </a:ln>
            </c:spPr>
          </c:dPt>
          <c:dPt>
            <c:idx val="16"/>
            <c:bubble3D val="0"/>
            <c:spPr>
              <a:solidFill>
                <a:srgbClr val="52D4C9"/>
              </a:solidFill>
              <a:ln w="3175">
                <a:solidFill>
                  <a:srgbClr val="FFFFFF"/>
                </a:solidFill>
                <a:prstDash val="solid"/>
              </a:ln>
            </c:spPr>
          </c:dPt>
          <c:dPt>
            <c:idx val="17"/>
            <c:bubble3D val="0"/>
            <c:spPr>
              <a:solidFill>
                <a:srgbClr val="EA707E"/>
              </a:solidFill>
              <a:ln w="3175">
                <a:solidFill>
                  <a:srgbClr val="FFFFFF"/>
                </a:solidFill>
                <a:prstDash val="solid"/>
              </a:ln>
            </c:spPr>
          </c:dPt>
          <c:dPt>
            <c:idx val="18"/>
            <c:bubble3D val="0"/>
            <c:spPr>
              <a:solidFill>
                <a:srgbClr val="315AAB"/>
              </a:solidFill>
              <a:ln w="3175">
                <a:solidFill>
                  <a:srgbClr val="FFFFFF"/>
                </a:solidFill>
                <a:prstDash val="solid"/>
              </a:ln>
            </c:spPr>
          </c:dPt>
          <c:dPt>
            <c:idx val="19"/>
            <c:bubble3D val="0"/>
            <c:spPr>
              <a:solidFill>
                <a:srgbClr val="D36511"/>
              </a:solidFill>
              <a:ln w="3175">
                <a:solidFill>
                  <a:srgbClr val="FFFFFF"/>
                </a:solidFill>
                <a:prstDash val="solid"/>
              </a:ln>
            </c:spPr>
          </c:dPt>
          <c:dPt>
            <c:idx val="20"/>
            <c:bubble3D val="0"/>
            <c:spPr>
              <a:solidFill>
                <a:srgbClr val="C29502"/>
              </a:solidFill>
              <a:ln w="3175">
                <a:solidFill>
                  <a:srgbClr val="FFFFFF"/>
                </a:solidFill>
                <a:prstDash val="solid"/>
              </a:ln>
            </c:spPr>
          </c:dPt>
          <c:dPt>
            <c:idx val="21"/>
            <c:bubble3D val="0"/>
            <c:spPr>
              <a:solidFill>
                <a:srgbClr val="5E9735"/>
              </a:solidFill>
              <a:ln w="3175">
                <a:solidFill>
                  <a:srgbClr val="FFFFFF"/>
                </a:solidFill>
                <a:prstDash val="solid"/>
              </a:ln>
            </c:spPr>
          </c:dPt>
          <c:dPt>
            <c:idx val="22"/>
            <c:bubble3D val="0"/>
            <c:spPr>
              <a:solidFill>
                <a:srgbClr val="269A90"/>
              </a:solidFill>
              <a:ln w="3175">
                <a:solidFill>
                  <a:srgbClr val="FFFFFF"/>
                </a:solidFill>
                <a:prstDash val="solid"/>
              </a:ln>
            </c:spPr>
          </c:dPt>
          <c:dPt>
            <c:idx val="23"/>
            <c:bubble3D val="0"/>
            <c:spPr>
              <a:solidFill>
                <a:srgbClr val="D51F34"/>
              </a:solidFill>
              <a:ln w="3175">
                <a:solidFill>
                  <a:srgbClr val="FFFFFF"/>
                </a:solidFill>
                <a:prstDash val="solid"/>
              </a:ln>
            </c:spPr>
          </c:dPt>
          <c:dPt>
            <c:idx val="24"/>
            <c:bubble3D val="0"/>
            <c:spPr>
              <a:solidFill>
                <a:srgbClr val="91ACE0"/>
              </a:solidFill>
              <a:ln w="3175">
                <a:solidFill>
                  <a:srgbClr val="FFFFFF"/>
                </a:solidFill>
                <a:prstDash val="solid"/>
              </a:ln>
            </c:spPr>
          </c:dPt>
          <c:dPt>
            <c:idx val="25"/>
            <c:bubble3D val="0"/>
            <c:spPr>
              <a:solidFill>
                <a:srgbClr val="F5B482"/>
              </a:solidFill>
              <a:ln w="3175">
                <a:solidFill>
                  <a:srgbClr val="FFFFFF"/>
                </a:solidFill>
                <a:prstDash val="solid"/>
              </a:ln>
            </c:spPr>
          </c:dPt>
          <c:dLbls>
            <c:dLbl>
              <c:idx val="0"/>
              <c:delete val="1"/>
            </c:dLbl>
            <c:dLbl>
              <c:idx val="1"/>
              <c:delete val="1"/>
            </c:dLbl>
            <c:dLbl>
              <c:idx val="2"/>
              <c:delete val="1"/>
            </c:dLbl>
            <c:dLbl>
              <c:idx val="3"/>
              <c:delete val="1"/>
            </c:dLbl>
            <c:dLbl>
              <c:idx val="4"/>
              <c:delete val="1"/>
            </c:dLbl>
            <c:dLbl>
              <c:idx val="5"/>
              <c:delete val="1"/>
            </c:dLbl>
            <c:dLbl>
              <c:idx val="6"/>
              <c:delete val="1"/>
            </c:dLbl>
            <c:dLbl>
              <c:idx val="7"/>
              <c:delete val="1"/>
            </c:dLbl>
            <c:dLbl>
              <c:idx val="8"/>
              <c:delete val="1"/>
            </c:dLbl>
            <c:dLbl>
              <c:idx val="9"/>
              <c:delete val="1"/>
            </c:dLbl>
            <c:dLbl>
              <c:idx val="10"/>
              <c:delete val="1"/>
            </c:dLbl>
            <c:dLbl>
              <c:idx val="11"/>
              <c:delete val="1"/>
            </c:dLbl>
            <c:dLbl>
              <c:idx val="12"/>
              <c:delete val="1"/>
            </c:dLbl>
            <c:dLbl>
              <c:idx val="13"/>
              <c:delete val="1"/>
            </c:dLbl>
            <c:dLbl>
              <c:idx val="14"/>
              <c:delete val="1"/>
            </c:dLbl>
            <c:dLbl>
              <c:idx val="15"/>
              <c:delete val="1"/>
            </c:dLbl>
            <c:dLbl>
              <c:idx val="16"/>
              <c:delete val="1"/>
            </c:dLbl>
            <c:dLbl>
              <c:idx val="17"/>
              <c:delete val="1"/>
            </c:dLbl>
            <c:dLbl>
              <c:idx val="18"/>
              <c:delete val="1"/>
            </c:dLbl>
            <c:dLbl>
              <c:idx val="19"/>
              <c:delete val="1"/>
            </c:dLbl>
            <c:dLbl>
              <c:idx val="20"/>
              <c:delete val="1"/>
            </c:dLbl>
            <c:dLbl>
              <c:idx val="21"/>
              <c:delete val="1"/>
            </c:dLbl>
            <c:dLbl>
              <c:idx val="22"/>
              <c:delete val="1"/>
            </c:dLbl>
            <c:dLbl>
              <c:idx val="23"/>
              <c:delete val="1"/>
            </c:dLbl>
            <c:dLbl>
              <c:idx val="24"/>
              <c:delete val="1"/>
            </c:dLbl>
            <c:dLbl>
              <c:idx val="25"/>
              <c:delete val="1"/>
            </c:dLbl>
            <c:spPr>
              <a:noFill/>
              <a:ln>
                <a:noFill/>
              </a:ln>
              <a:effectLst/>
            </c:spPr>
            <c:txPr>
              <a:bodyPr rot="0" spcFirstLastPara="0" vertOverflow="ellipsis" vert="horz" wrap="square" lIns="38100" tIns="19050" rIns="38100" bIns="19050" anchor="ctr" anchorCtr="1"/>
              <a:lstStyle/>
              <a:p>
                <a:pPr algn="ct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'Sheet1'!$A$2:$A$27</c:f>
              <c:strCache>
                <c:ptCount val="26"/>
                <c:pt idx="0">
                  <c:v>一般公共服务支出</c:v>
                </c:pt>
                <c:pt idx="1">
                  <c:v>外交支出</c:v>
                </c:pt>
                <c:pt idx="2">
                  <c:v>国防支出</c:v>
                </c:pt>
                <c:pt idx="3">
                  <c:v>公共安全支出</c:v>
                </c:pt>
                <c:pt idx="4">
                  <c:v>教育支出</c:v>
                </c:pt>
                <c:pt idx="5">
                  <c:v>科学技术支出</c:v>
                </c:pt>
                <c:pt idx="6">
                  <c:v>文化旅游体育与传媒支出</c:v>
                </c:pt>
                <c:pt idx="7">
                  <c:v>社会保障和就业支出</c:v>
                </c:pt>
                <c:pt idx="8">
                  <c:v>卫生健康支出</c:v>
                </c:pt>
                <c:pt idx="9">
                  <c:v>节能环保支出</c:v>
                </c:pt>
                <c:pt idx="10">
                  <c:v>城乡社区支出</c:v>
                </c:pt>
                <c:pt idx="11">
                  <c:v>农林水支出</c:v>
                </c:pt>
                <c:pt idx="12">
                  <c:v>交通运输支出</c:v>
                </c:pt>
                <c:pt idx="13">
                  <c:v>资源勘探工业信息等支出</c:v>
                </c:pt>
                <c:pt idx="14">
                  <c:v>商业服务业等支出</c:v>
                </c:pt>
                <c:pt idx="15">
                  <c:v>金融支出</c:v>
                </c:pt>
                <c:pt idx="16">
                  <c:v>援助其他地区支出</c:v>
                </c:pt>
                <c:pt idx="17">
                  <c:v>自然资源海洋气象等支出</c:v>
                </c:pt>
                <c:pt idx="18">
                  <c:v>住房保障支出</c:v>
                </c:pt>
                <c:pt idx="19">
                  <c:v>粮油物资储备支出</c:v>
                </c:pt>
                <c:pt idx="20">
                  <c:v>国有资本经营预算支出</c:v>
                </c:pt>
                <c:pt idx="21">
                  <c:v>灾害防治及应急管理支出</c:v>
                </c:pt>
                <c:pt idx="22">
                  <c:v>其他支出</c:v>
                </c:pt>
                <c:pt idx="23">
                  <c:v>债务还本支出</c:v>
                </c:pt>
                <c:pt idx="24">
                  <c:v>债务付息支出</c:v>
                </c:pt>
                <c:pt idx="25">
                  <c:v>抗疫特别国债安排的支出</c:v>
                </c:pt>
              </c:strCache>
            </c:strRef>
          </c:cat>
          <c:val>
            <c:numRef>
              <c:f>'Sheet1'!$B$2:$B$27</c:f>
              <c:numCache>
                <c:formatCode>General</c:formatCode>
                <c:ptCount val="26"/>
                <c:pt idx="0">
                  <c:v>587.98</c:v>
                </c:pt>
                <c:pt idx="1">
                  <c:v>0</c:v>
                </c:pt>
                <c:pt idx="2">
                  <c:v>0</c:v>
                </c:pt>
                <c:pt idx="3">
                  <c:v>0</c:v>
                </c:pt>
                <c:pt idx="4">
                  <c:v>0</c:v>
                </c:pt>
                <c:pt idx="5">
                  <c:v>0</c:v>
                </c:pt>
                <c:pt idx="6">
                  <c:v>0</c:v>
                </c:pt>
                <c:pt idx="7">
                  <c:v>66.57</c:v>
                </c:pt>
                <c:pt idx="8">
                  <c:v>32.95</c:v>
                </c:pt>
                <c:pt idx="9">
                  <c:v>0</c:v>
                </c:pt>
                <c:pt idx="10">
                  <c:v>0</c:v>
                </c:pt>
                <c:pt idx="11">
                  <c:v>0</c:v>
                </c:pt>
                <c:pt idx="12">
                  <c:v>0</c:v>
                </c:pt>
                <c:pt idx="13">
                  <c:v>0</c:v>
                </c:pt>
                <c:pt idx="14">
                  <c:v>0</c:v>
                </c:pt>
                <c:pt idx="15">
                  <c:v>0</c:v>
                </c:pt>
                <c:pt idx="16">
                  <c:v>0</c:v>
                </c:pt>
                <c:pt idx="17">
                  <c:v>0</c:v>
                </c:pt>
                <c:pt idx="18">
                  <c:v>29.79</c:v>
                </c:pt>
                <c:pt idx="19">
                  <c:v>0</c:v>
                </c:pt>
                <c:pt idx="20">
                  <c:v>0</c:v>
                </c:pt>
                <c:pt idx="21">
                  <c:v>0</c:v>
                </c:pt>
                <c:pt idx="22">
                  <c:v>0</c:v>
                </c:pt>
                <c:pt idx="23">
                  <c:v>0</c:v>
                </c:pt>
                <c:pt idx="24">
                  <c:v>0</c:v>
                </c:pt>
                <c:pt idx="25">
                  <c:v>0</c:v>
                </c:pt>
              </c:numCache>
            </c:numRef>
          </c:val>
        </c:ser>
        <c:dLbls>
          <c:showLegendKey val="0"/>
          <c:showVal val="0"/>
          <c:showCatName val="0"/>
          <c:showSerName val="0"/>
          <c:showPercent val="0"/>
          <c:showBubbleSize val="0"/>
          <c:showLeaderLines val="1"/>
        </c:dLbls>
        <c:firstSliceAng val="0"/>
      </c:pieChart>
      <c:spPr>
        <a:noFill/>
        <a:ln>
          <a:noFill/>
        </a:ln>
      </c:spPr>
    </c:plotArea>
    <c:legend>
      <c:legendPos val="r"/>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Calibri" panose="020F0502020204030204"/>
              <a:ea typeface="宋体" panose="02010600030101010101" charset="-122"/>
              <a:cs typeface="Arial" panose="020B0604020202020204" pitchFamily="2"/>
            </a:defRPr>
          </a:pPr>
        </a:p>
      </c:txPr>
    </c:legend>
    <c:plotVisOnly val="1"/>
    <c:dispBlanksAs val="gap"/>
    <c:showDLblsOverMax val="0"/>
  </c:chart>
  <c:spPr>
    <a:solidFill>
      <a:srgbClr val="FFFFFF"/>
    </a:solidFill>
    <a:ln w="1270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Arial" panose="020B0604020202020204" pitchFamily="2"/>
        </a:defRPr>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8"/>
    <customShpInfo spid="_x0000_s1032"/>
  </customShpExts>
  <s:tags>
    <s:tag s:spid="_x0000_s1032">
      <s:item s:name="KSO_DOCER_RESOURCE_TRACE_INFO" s:val="{&quot;id&quot;:&quot;&quot;,&quot;origin&quot;:0,&quot;type&quot;:&quot;wordart&quot;,&quot;user&quot;:&quot;292216292&quot;}"/>
    </s:tag>
  </s:tag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31</Pages>
  <Words>1864</Words>
  <Characters>10626</Characters>
  <Lines>88</Lines>
  <Paragraphs>24</Paragraphs>
  <TotalTime>31</TotalTime>
  <ScaleCrop>false</ScaleCrop>
  <LinksUpToDate>false</LinksUpToDate>
  <CharactersWithSpaces>12466</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2025-07-29T11:35:00Z</dcterms:created>
  <dc:creator>user</dc:creator>
  <cp:lastModifiedBy>Administrator</cp:lastModifiedBy>
  <cp:lastPrinted>2025-11-25T07:58:34Z</cp:lastPrinted>
  <dcterms:modified xsi:type="dcterms:W3CDTF">2025-11-25T07:59:35Z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eyJoZGlkIjoiNWU2ZjI3MWI3ZDU4N2VhZTc1NDUwYjViYjNiNzI1ZjUiLCJ1c2VySWQiOiIyOTIyMTYyOTIifQ==</vt:lpwstr>
  </property>
  <property fmtid="{D5CDD505-2E9C-101B-9397-08002B2CF9AE}" pid="3" name="KSOProductBuildVer">
    <vt:lpwstr>2052-11.8.2.12094</vt:lpwstr>
  </property>
  <property fmtid="{D5CDD505-2E9C-101B-9397-08002B2CF9AE}" pid="4" name="ICV">
    <vt:lpwstr>B21D18FB37274BA8A00E3C6917B1CC0E_12</vt:lpwstr>
  </property>
</Properties>
</file>