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92"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昌黎县前白石院村“6·6”烧结料场一般车辆伤害</w:t>
      </w:r>
      <w:r>
        <w:rPr>
          <w:rFonts w:hint="eastAsia" w:ascii="方正小标宋简体" w:hAnsi="方正小标宋简体" w:eastAsia="方正小标宋简体" w:cs="方正小标宋简体"/>
          <w:sz w:val="44"/>
          <w:szCs w:val="44"/>
          <w:lang w:eastAsia="zh-CN"/>
        </w:rPr>
        <w:t>瞒报</w:t>
      </w:r>
      <w:r>
        <w:rPr>
          <w:rFonts w:hint="eastAsia" w:ascii="方正小标宋简体" w:hAnsi="方正小标宋简体" w:eastAsia="方正小标宋简体" w:cs="方正小标宋简体"/>
          <w:sz w:val="44"/>
          <w:szCs w:val="44"/>
        </w:rPr>
        <w:t>事故调查报告</w:t>
      </w:r>
    </w:p>
    <w:p>
      <w:pPr>
        <w:keepNext w:val="0"/>
        <w:keepLines w:val="0"/>
        <w:pageBreakBefore w:val="0"/>
        <w:widowControl w:val="0"/>
        <w:kinsoku/>
        <w:wordWrap/>
        <w:overflowPunct/>
        <w:topLinePunct w:val="0"/>
        <w:autoSpaceDE/>
        <w:autoSpaceDN/>
        <w:bidi w:val="0"/>
        <w:adjustRightInd/>
        <w:snapToGrid/>
        <w:spacing w:line="550" w:lineRule="exact"/>
        <w:ind w:right="-315" w:rightChars="-150"/>
        <w:jc w:val="center"/>
        <w:textAlignment w:val="auto"/>
        <w:rPr>
          <w:rFonts w:hint="default" w:ascii="Times New Roman" w:hAnsi="Times New Roman" w:eastAsia="仿宋_GB2312" w:cs="Times New Roman"/>
          <w:sz w:val="32"/>
          <w:szCs w:val="32"/>
          <w:lang w:eastAsia="zh-CN"/>
        </w:rPr>
      </w:pP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2025年6月9日，昌黎县应急管理局接群众举报，称“昌黎县朱各庄镇顺先钢铁厂旁一类似库房院内，有人被铲车撞倒身亡”。经核查：2025年6月6日14时30分许，朱各庄镇前白石院村</w:t>
      </w:r>
      <w:r>
        <w:rPr>
          <w:rFonts w:hint="eastAsia" w:ascii="仿宋_GB2312" w:hAnsi="仿宋_GB2312" w:eastAsia="仿宋_GB2312" w:cs="仿宋_GB2312"/>
          <w:b w:val="0"/>
          <w:color w:val="auto"/>
          <w:kern w:val="0"/>
          <w:position w:val="0"/>
          <w:sz w:val="32"/>
          <w:szCs w:val="32"/>
          <w:lang w:val="en-US" w:eastAsia="zh-CN"/>
        </w:rPr>
        <w:t>秦皇岛顺先钢铁有限公司北侧</w:t>
      </w:r>
      <w:r>
        <w:rPr>
          <w:rFonts w:hint="eastAsia" w:ascii="仿宋_GB2312" w:hAnsi="仿宋_GB2312" w:eastAsia="仿宋_GB2312" w:cs="仿宋_GB2312"/>
          <w:sz w:val="32"/>
          <w:szCs w:val="32"/>
          <w:lang w:val="en-US" w:eastAsia="zh-CN"/>
        </w:rPr>
        <w:t>一处存放烧结料的场地，一铲车在倒车时将现场人员撞倒，造成1人死亡，该举报属实。</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2025年6月17日，昌黎县人民政府成立了由县应急管理局、县公安局、县市场监督管理局、县总工会、朱各庄镇人民政府等相关单位组成的“昌黎县前白石院村‘6·6’烧结料场一般车辆伤害事故调查组（</w:t>
      </w:r>
      <w:r>
        <w:rPr>
          <w:rFonts w:hint="eastAsia" w:ascii="仿宋_GB2312" w:hAnsi="仿宋_GB2312" w:eastAsia="仿宋_GB2312" w:cs="仿宋_GB2312"/>
          <w:sz w:val="32"/>
          <w:szCs w:val="32"/>
          <w:lang w:val="en-US" w:eastAsia="zh-TW"/>
        </w:rPr>
        <w:t>以下简称事故调查组</w:t>
      </w:r>
      <w:r>
        <w:rPr>
          <w:rFonts w:hint="eastAsia" w:ascii="仿宋_GB2312" w:hAnsi="仿宋_GB2312" w:eastAsia="仿宋_GB2312" w:cs="仿宋_GB2312"/>
          <w:sz w:val="32"/>
          <w:szCs w:val="32"/>
          <w:lang w:val="en-US" w:eastAsia="zh-CN"/>
        </w:rPr>
        <w:t>）”，组长由县委常委、县政府常务副县长担任，并通知县纪委监委成立追责问责组开展独立调查，同时邀请县人民检察院派人参加，对此次事故开展全面调查。</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调查组按照“四不放过”和“科学严谨、依法依规、实事求是、注重实效”的原则，通过现场勘查、调查取证和综合分析，查明了事故发生的经过、原因、人员伤亡和直接经济损失情况，认定了事故的性质和责任，提出了有关责任单位和责任人员的处理建议。同时针对事故原因及暴露出来的突出问题，提出了事故防范措施建议。</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经调查认定，这是一起在</w:t>
      </w:r>
      <w:bookmarkStart w:id="0" w:name="OLE_LINK10"/>
      <w:r>
        <w:rPr>
          <w:rFonts w:hint="eastAsia" w:ascii="仿宋_GB2312" w:hAnsi="仿宋_GB2312" w:eastAsia="仿宋_GB2312" w:cs="仿宋_GB2312"/>
          <w:sz w:val="32"/>
          <w:szCs w:val="32"/>
          <w:lang w:val="en-US" w:eastAsia="zh-CN"/>
        </w:rPr>
        <w:t>烧结料经营活动中因员工擅自驾驶铲车，现场人员安全意识淡薄，现场管理不力等原因导致的一般车辆伤害瞒报事故</w:t>
      </w:r>
      <w:bookmarkEnd w:id="0"/>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kern w:val="2"/>
          <w:sz w:val="32"/>
          <w:szCs w:val="32"/>
          <w:lang w:val="en-US" w:eastAsia="zh-CN" w:bidi="ar-SA"/>
        </w:rPr>
        <w:t>事故直接经济损失约120万元</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一、基本情况</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（一）事故场地基本情况</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烧结料储存场地为临时性堆料场地（以下简称料场）。2025年5月31日李某永将料场租赁给刘某亮、靳某民、胡某非三人用于存放烧结料，李某永未与刘某亮等三人签订书面租赁协议，口头约定租期1个月，按照每吨烧结料5元价格租赁。料场内的烧结料由刘某亮、靳某民、胡某非三人（自然人）实际经营，分别投入22.6万元，总投入约68万元，有长期员工3名（靳某凯、薄海超、赵延平），未签订劳务合同。2025年5月31日开始分批次从秦皇岛宏兴钢铁有限公司购买约2500吨烧结料，存放在该料场。该经营行为未依法取得营业执照。</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（二）事故相关人员基本情况</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1.刘某亮，男，汉族，54周岁，家庭住址：河北省唐山市丰南区兴帝家园，生前系料场经营烧结料股东之一，本次事故已亡人员。</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2.胡某非，男，汉族，41周岁，家庭住址：河北省邢台市沙河市大油村，系料场经营烧结料股东之一。</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3.靳某民，男，汉族，54周岁，家庭住址：河北省邢台市沙河市十里亭镇大油村，系料场经营烧结料股东之一。</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bookmarkStart w:id="10" w:name="_GoBack"/>
      <w:bookmarkEnd w:id="10"/>
      <w:r>
        <w:rPr>
          <w:rFonts w:hint="eastAsia" w:ascii="仿宋_GB2312" w:hAnsi="仿宋_GB2312" w:eastAsia="仿宋_GB2312" w:cs="仿宋_GB2312"/>
          <w:sz w:val="32"/>
          <w:szCs w:val="32"/>
          <w:lang w:val="en-US" w:eastAsia="zh-CN"/>
        </w:rPr>
        <w:t>靳某凯，男，汉族，30周岁，家庭住址：河北省邢台市沙河市十里亭镇大油村，本次肇事铲车驾驶员，驾驶本准驾车型B2</w:t>
      </w:r>
      <w:r>
        <w:rPr>
          <w:rStyle w:val="19"/>
          <w:rFonts w:hint="eastAsia" w:ascii="仿宋_GB2312" w:hAnsi="仿宋_GB2312" w:eastAsia="仿宋_GB2312" w:cs="仿宋_GB2312"/>
          <w:sz w:val="32"/>
          <w:szCs w:val="32"/>
          <w:lang w:val="en-US" w:eastAsia="zh-CN"/>
        </w:rPr>
        <w:t>[</w:t>
      </w:r>
      <w:r>
        <w:rPr>
          <w:rStyle w:val="19"/>
          <w:rFonts w:hint="eastAsia" w:ascii="仿宋_GB2312" w:hAnsi="仿宋_GB2312" w:eastAsia="仿宋_GB2312" w:cs="仿宋_GB2312"/>
          <w:sz w:val="32"/>
          <w:szCs w:val="32"/>
          <w:lang w:val="en-US" w:eastAsia="zh-CN"/>
        </w:rPr>
        <w:footnoteReference w:id="0"/>
      </w:r>
      <w:r>
        <w:rPr>
          <w:rStyle w:val="19"/>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，驾驶本检验日期：2021年1月18日。股东靳某民雇佣的铲车司机。</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5.李某永，男，汉族，38周岁，家庭住址：河北省昌黎县朱各庄镇前白石院村，将场地租赁刘某亮等三人，肇事铲车所有者。</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（三）事故车辆情况</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shd w:val="clear" w:fill="00B050"/>
          <w:lang w:val="en-US" w:eastAsia="zh-CN"/>
        </w:rPr>
      </w:pPr>
      <w:r>
        <w:rPr>
          <w:rFonts w:hint="eastAsia" w:ascii="仿宋_GB2312" w:hAnsi="仿宋_GB2312" w:eastAsia="仿宋_GB2312" w:cs="仿宋_GB2312"/>
          <w:sz w:val="32"/>
          <w:szCs w:val="32"/>
          <w:lang w:val="en-US" w:eastAsia="zh-CN"/>
        </w:rPr>
        <w:t>事故车辆为LG855D轮式装载机（图1），发动机型号：WD10G210E24，整备质量：17000公斤（图2），该车辆无车辆合格证，无车辆检验合格证明，所有人为李某永。事故车辆由李某永停放在大院内，价值5万元。</w:t>
      </w:r>
    </w:p>
    <w:p>
      <w:pPr>
        <w:pStyle w:val="20"/>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2803525" cy="2962910"/>
            <wp:effectExtent l="0" t="0" r="15875" b="8890"/>
            <wp:docPr id="12" name="图片 12" descr="39caa2373145f2966229f8036ae47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39caa2373145f2966229f8036ae47aa"/>
                    <pic:cNvPicPr>
                      <a:picLocks noChangeAspect="1"/>
                    </pic:cNvPicPr>
                  </pic:nvPicPr>
                  <pic:blipFill>
                    <a:blip r:embed="rId9"/>
                    <a:stretch>
                      <a:fillRect/>
                    </a:stretch>
                  </pic:blipFill>
                  <pic:spPr>
                    <a:xfrm>
                      <a:off x="0" y="0"/>
                      <a:ext cx="2803525" cy="2962910"/>
                    </a:xfrm>
                    <a:prstGeom prst="rect">
                      <a:avLst/>
                    </a:prstGeom>
                  </pic:spPr>
                </pic:pic>
              </a:graphicData>
            </a:graphic>
          </wp:inline>
        </w:drawing>
      </w:r>
      <w:r>
        <w:rPr>
          <w:rFonts w:hint="eastAsia" w:ascii="仿宋_GB2312" w:hAnsi="仿宋_GB2312" w:eastAsia="仿宋_GB2312" w:cs="仿宋_GB2312"/>
          <w:sz w:val="32"/>
          <w:szCs w:val="32"/>
          <w:lang w:val="en-US" w:eastAsia="zh-CN"/>
        </w:rPr>
        <w:drawing>
          <wp:inline distT="0" distB="0" distL="114300" distR="114300">
            <wp:extent cx="2766695" cy="2971800"/>
            <wp:effectExtent l="0" t="0" r="14605" b="0"/>
            <wp:docPr id="13" name="图片 13" descr="da775f671bb350312f637ed80b241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a775f671bb350312f637ed80b241c1"/>
                    <pic:cNvPicPr>
                      <a:picLocks noChangeAspect="1"/>
                    </pic:cNvPicPr>
                  </pic:nvPicPr>
                  <pic:blipFill>
                    <a:blip r:embed="rId10"/>
                    <a:stretch>
                      <a:fillRect/>
                    </a:stretch>
                  </pic:blipFill>
                  <pic:spPr>
                    <a:xfrm>
                      <a:off x="0" y="0"/>
                      <a:ext cx="2766695" cy="2971800"/>
                    </a:xfrm>
                    <a:prstGeom prst="rect">
                      <a:avLst/>
                    </a:prstGeom>
                  </pic:spPr>
                </pic:pic>
              </a:graphicData>
            </a:graphic>
          </wp:inline>
        </w:drawing>
      </w:r>
    </w:p>
    <w:p>
      <w:pPr>
        <w:pStyle w:val="20"/>
        <w:keepNext w:val="0"/>
        <w:keepLines w:val="0"/>
        <w:pageBreakBefore w:val="0"/>
        <w:widowControl w:val="0"/>
        <w:kinsoku/>
        <w:wordWrap/>
        <w:overflowPunct/>
        <w:topLinePunct w:val="0"/>
        <w:autoSpaceDE/>
        <w:autoSpaceDN/>
        <w:bidi w:val="0"/>
        <w:adjustRightInd/>
        <w:snapToGrid/>
        <w:spacing w:line="240" w:lineRule="auto"/>
        <w:ind w:firstLine="1440" w:firstLineChars="600"/>
        <w:textAlignment w:val="auto"/>
        <w:rPr>
          <w:rFonts w:hint="eastAsia" w:ascii="仿宋_GB2312" w:hAnsi="仿宋_GB2312" w:eastAsia="仿宋_GB2312" w:cs="仿宋_GB2312"/>
          <w:sz w:val="32"/>
          <w:szCs w:val="32"/>
          <w:lang w:val="en-US" w:eastAsia="zh-CN"/>
        </w:rPr>
      </w:pPr>
      <w:r>
        <w:rPr>
          <w:rFonts w:hint="eastAsia" w:asciiTheme="majorEastAsia" w:hAnsiTheme="majorEastAsia" w:eastAsiaTheme="majorEastAsia" w:cstheme="majorEastAsia"/>
          <w:sz w:val="24"/>
          <w:szCs w:val="24"/>
          <w:lang w:val="en-US" w:eastAsia="zh-CN"/>
        </w:rPr>
        <w:t>图1 事故铲车</w:t>
      </w:r>
      <w:r>
        <w:rPr>
          <w:rFonts w:hint="eastAsia" w:ascii="仿宋_GB2312" w:hAnsi="仿宋_GB2312" w:eastAsia="仿宋_GB2312" w:cs="仿宋_GB2312"/>
          <w:sz w:val="24"/>
          <w:szCs w:val="24"/>
          <w:lang w:val="en-US" w:eastAsia="zh-CN"/>
        </w:rPr>
        <w:t xml:space="preserve">                    </w:t>
      </w:r>
      <w:r>
        <w:rPr>
          <w:rFonts w:hint="eastAsia" w:asciiTheme="majorEastAsia" w:hAnsiTheme="majorEastAsia" w:eastAsiaTheme="majorEastAsia" w:cstheme="majorEastAsia"/>
          <w:sz w:val="24"/>
          <w:szCs w:val="24"/>
          <w:lang w:val="en-US" w:eastAsia="zh-CN"/>
        </w:rPr>
        <w:t xml:space="preserve"> 图2 事故车辆铭牌</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（四）事发现场情况</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现场位于顺先公司北侧堆料场内，该料场占地约75亩，地面为水泥地面，该场内无水无电无照明设备。场内西南侧堆放大小10余堆烧结料（图3），西南侧料堆处停放一辆铲车（图4），铲车车头朝东北方向，现场料堆有铲车作业遗留痕迹（图5），铲斗上有烧结料残留，铲车一直保持在事发时状态。（图6）。</w:t>
      </w:r>
    </w:p>
    <w:p>
      <w:pPr>
        <w:pStyle w:val="2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2776220" cy="2691130"/>
            <wp:effectExtent l="0" t="0" r="5080" b="13970"/>
            <wp:docPr id="1" name="图片 1" descr="372213c37aa8f0bba19de1d037ab8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72213c37aa8f0bba19de1d037ab8e2"/>
                    <pic:cNvPicPr>
                      <a:picLocks noChangeAspect="1"/>
                    </pic:cNvPicPr>
                  </pic:nvPicPr>
                  <pic:blipFill>
                    <a:blip r:embed="rId11"/>
                    <a:stretch>
                      <a:fillRect/>
                    </a:stretch>
                  </pic:blipFill>
                  <pic:spPr>
                    <a:xfrm>
                      <a:off x="0" y="0"/>
                      <a:ext cx="2776220" cy="2691130"/>
                    </a:xfrm>
                    <a:prstGeom prst="rect">
                      <a:avLst/>
                    </a:prstGeom>
                  </pic:spPr>
                </pic:pic>
              </a:graphicData>
            </a:graphic>
          </wp:inline>
        </w:drawing>
      </w:r>
      <w:r>
        <w:rPr>
          <w:rFonts w:hint="eastAsia" w:ascii="仿宋_GB2312" w:hAnsi="仿宋_GB2312" w:eastAsia="仿宋_GB2312" w:cs="仿宋_GB2312"/>
          <w:sz w:val="32"/>
          <w:szCs w:val="32"/>
          <w:lang w:val="en-US" w:eastAsia="zh-CN"/>
        </w:rPr>
        <w:drawing>
          <wp:inline distT="0" distB="0" distL="114300" distR="114300">
            <wp:extent cx="2816860" cy="2691765"/>
            <wp:effectExtent l="0" t="0" r="2540" b="13335"/>
            <wp:docPr id="6" name="图片 6" descr="9e6482f2439e8aa9bcb981ebabf3d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e6482f2439e8aa9bcb981ebabf3d4a"/>
                    <pic:cNvPicPr>
                      <a:picLocks noChangeAspect="1"/>
                    </pic:cNvPicPr>
                  </pic:nvPicPr>
                  <pic:blipFill>
                    <a:blip r:embed="rId12"/>
                    <a:stretch>
                      <a:fillRect/>
                    </a:stretch>
                  </pic:blipFill>
                  <pic:spPr>
                    <a:xfrm>
                      <a:off x="0" y="0"/>
                      <a:ext cx="2816860" cy="2691765"/>
                    </a:xfrm>
                    <a:prstGeom prst="rect">
                      <a:avLst/>
                    </a:prstGeom>
                  </pic:spPr>
                </pic:pic>
              </a:graphicData>
            </a:graphic>
          </wp:inline>
        </w:drawing>
      </w:r>
    </w:p>
    <w:p>
      <w:pPr>
        <w:pStyle w:val="20"/>
        <w:keepNext w:val="0"/>
        <w:keepLines w:val="0"/>
        <w:pageBreakBefore w:val="0"/>
        <w:widowControl w:val="0"/>
        <w:kinsoku/>
        <w:wordWrap/>
        <w:overflowPunct/>
        <w:topLinePunct w:val="0"/>
        <w:autoSpaceDE/>
        <w:autoSpaceDN/>
        <w:bidi w:val="0"/>
        <w:adjustRightInd/>
        <w:snapToGrid/>
        <w:spacing w:line="240" w:lineRule="auto"/>
        <w:ind w:firstLine="1200" w:firstLineChars="500"/>
        <w:textAlignment w:val="auto"/>
        <w:rPr>
          <w:rFonts w:hint="default" w:ascii="仿宋_GB2312" w:hAnsi="仿宋_GB2312" w:eastAsia="仿宋_GB2312" w:cs="仿宋_GB2312"/>
          <w:sz w:val="24"/>
          <w:szCs w:val="24"/>
          <w:lang w:val="en-US" w:eastAsia="zh-CN"/>
        </w:rPr>
      </w:pPr>
      <w:r>
        <w:rPr>
          <w:rFonts w:hint="eastAsia" w:asciiTheme="majorEastAsia" w:hAnsiTheme="majorEastAsia" w:eastAsiaTheme="majorEastAsia" w:cstheme="majorEastAsia"/>
          <w:sz w:val="24"/>
          <w:szCs w:val="24"/>
          <w:lang w:val="en-US" w:eastAsia="zh-CN"/>
        </w:rPr>
        <w:t xml:space="preserve">图3事故场地料堆 </w:t>
      </w:r>
      <w:r>
        <w:rPr>
          <w:rFonts w:hint="eastAsia" w:ascii="仿宋_GB2312" w:hAnsi="仿宋_GB2312" w:eastAsia="仿宋_GB2312" w:cs="仿宋_GB2312"/>
          <w:sz w:val="24"/>
          <w:szCs w:val="24"/>
          <w:lang w:val="en-US" w:eastAsia="zh-CN"/>
        </w:rPr>
        <w:t xml:space="preserve">                </w:t>
      </w:r>
      <w:r>
        <w:rPr>
          <w:rFonts w:hint="eastAsia" w:asciiTheme="majorEastAsia" w:hAnsiTheme="majorEastAsia" w:eastAsiaTheme="majorEastAsia" w:cstheme="majorEastAsia"/>
          <w:sz w:val="24"/>
          <w:szCs w:val="24"/>
          <w:lang w:val="en-US" w:eastAsia="zh-CN"/>
        </w:rPr>
        <w:t xml:space="preserve"> 图4事故铲车停放位置</w:t>
      </w:r>
    </w:p>
    <w:p>
      <w:pPr>
        <w:pStyle w:val="2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2783205" cy="2748280"/>
            <wp:effectExtent l="0" t="0" r="17145" b="13970"/>
            <wp:docPr id="2" name="图片 2" descr="3c42fc78d4b82866bc3913e6700cc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c42fc78d4b82866bc3913e6700cc22"/>
                    <pic:cNvPicPr>
                      <a:picLocks noChangeAspect="1"/>
                    </pic:cNvPicPr>
                  </pic:nvPicPr>
                  <pic:blipFill>
                    <a:blip r:embed="rId13"/>
                    <a:stretch>
                      <a:fillRect/>
                    </a:stretch>
                  </pic:blipFill>
                  <pic:spPr>
                    <a:xfrm>
                      <a:off x="0" y="0"/>
                      <a:ext cx="2783205" cy="2748280"/>
                    </a:xfrm>
                    <a:prstGeom prst="rect">
                      <a:avLst/>
                    </a:prstGeom>
                  </pic:spPr>
                </pic:pic>
              </a:graphicData>
            </a:graphic>
          </wp:inline>
        </w:drawing>
      </w:r>
      <w:r>
        <w:rPr>
          <w:rFonts w:hint="eastAsia" w:ascii="仿宋_GB2312" w:hAnsi="仿宋_GB2312" w:eastAsia="仿宋_GB2312" w:cs="仿宋_GB2312"/>
          <w:sz w:val="32"/>
          <w:szCs w:val="32"/>
          <w:lang w:val="en-US" w:eastAsia="zh-CN"/>
        </w:rPr>
        <w:drawing>
          <wp:inline distT="0" distB="0" distL="114300" distR="114300">
            <wp:extent cx="2771140" cy="2748915"/>
            <wp:effectExtent l="0" t="0" r="10160" b="13335"/>
            <wp:docPr id="3" name="图片 3" descr="45e8356326d56fcf31f77dcc13d96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5e8356326d56fcf31f77dcc13d96f9"/>
                    <pic:cNvPicPr>
                      <a:picLocks noChangeAspect="1"/>
                    </pic:cNvPicPr>
                  </pic:nvPicPr>
                  <pic:blipFill>
                    <a:blip r:embed="rId14"/>
                    <a:stretch>
                      <a:fillRect/>
                    </a:stretch>
                  </pic:blipFill>
                  <pic:spPr>
                    <a:xfrm>
                      <a:off x="0" y="0"/>
                      <a:ext cx="2771140" cy="2748915"/>
                    </a:xfrm>
                    <a:prstGeom prst="rect">
                      <a:avLst/>
                    </a:prstGeom>
                  </pic:spPr>
                </pic:pic>
              </a:graphicData>
            </a:graphic>
          </wp:inline>
        </w:drawing>
      </w:r>
    </w:p>
    <w:p>
      <w:pPr>
        <w:pStyle w:val="20"/>
        <w:keepNext w:val="0"/>
        <w:keepLines w:val="0"/>
        <w:pageBreakBefore w:val="0"/>
        <w:widowControl w:val="0"/>
        <w:kinsoku/>
        <w:wordWrap/>
        <w:overflowPunct/>
        <w:topLinePunct w:val="0"/>
        <w:autoSpaceDE/>
        <w:autoSpaceDN/>
        <w:bidi w:val="0"/>
        <w:adjustRightInd/>
        <w:snapToGrid/>
        <w:spacing w:line="240" w:lineRule="auto"/>
        <w:ind w:firstLine="1200" w:firstLineChars="500"/>
        <w:textAlignment w:val="auto"/>
        <w:rPr>
          <w:rFonts w:hint="eastAsia" w:ascii="仿宋_GB2312" w:hAnsi="仿宋_GB2312" w:eastAsia="仿宋_GB2312" w:cs="仿宋_GB2312"/>
          <w:sz w:val="32"/>
          <w:szCs w:val="32"/>
          <w:lang w:val="en-US" w:eastAsia="zh-CN"/>
        </w:rPr>
      </w:pPr>
      <w:r>
        <w:rPr>
          <w:rFonts w:hint="eastAsia" w:asciiTheme="majorEastAsia" w:hAnsiTheme="majorEastAsia" w:eastAsiaTheme="majorEastAsia" w:cstheme="majorEastAsia"/>
          <w:sz w:val="24"/>
          <w:szCs w:val="24"/>
          <w:lang w:val="en-US" w:eastAsia="zh-CN"/>
        </w:rPr>
        <w:t xml:space="preserve">图5 铲车作业痕迹 </w:t>
      </w:r>
      <w:r>
        <w:rPr>
          <w:rFonts w:hint="eastAsia" w:ascii="仿宋_GB2312" w:hAnsi="仿宋_GB2312" w:eastAsia="仿宋_GB2312" w:cs="仿宋_GB2312"/>
          <w:sz w:val="24"/>
          <w:szCs w:val="24"/>
          <w:lang w:val="en-US" w:eastAsia="zh-CN"/>
        </w:rPr>
        <w:t xml:space="preserve">                 </w:t>
      </w:r>
      <w:r>
        <w:rPr>
          <w:rFonts w:hint="eastAsia" w:asciiTheme="majorEastAsia" w:hAnsiTheme="majorEastAsia" w:eastAsiaTheme="majorEastAsia" w:cstheme="majorEastAsia"/>
          <w:sz w:val="24"/>
          <w:szCs w:val="24"/>
          <w:lang w:val="en-US" w:eastAsia="zh-CN"/>
        </w:rPr>
        <w:t xml:space="preserve"> 图6 铲斗上烧结料残留</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二、事故经过及救援情况</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（一）事故经过</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6月6日上午10时00分许，靳某凯在其舅靳某民安排下，从唐山市乐亭县到昌黎县朱各庄镇前白石院村事故场地进行铲车作业。中午午饭过后，由薄海超联系了一辆洒水车对料场烧结料进行洒水降尘，洒水车于14时00分许来到料场，赵延平负责在洒水车上对烧结料浇水。14时30分许，靳某凯发现洒水车洒水时有水溅到铲车上，靳某凯便</w:t>
      </w:r>
      <w:bookmarkStart w:id="1" w:name="OLE_LINK2"/>
      <w:r>
        <w:rPr>
          <w:rFonts w:hint="eastAsia" w:ascii="仿宋_GB2312" w:hAnsi="仿宋_GB2312" w:eastAsia="仿宋_GB2312" w:cs="仿宋_GB2312"/>
          <w:sz w:val="32"/>
          <w:szCs w:val="32"/>
          <w:lang w:val="en-US" w:eastAsia="zh-CN"/>
        </w:rPr>
        <w:t>自</w:t>
      </w:r>
      <w:r>
        <w:rPr>
          <w:rFonts w:hint="eastAsia" w:ascii="仿宋_GB2312" w:hAnsi="仿宋_GB2312" w:eastAsia="仿宋_GB2312" w:cs="仿宋_GB2312"/>
          <w:strike w:val="0"/>
          <w:dstrike w:val="0"/>
          <w:sz w:val="32"/>
          <w:szCs w:val="32"/>
          <w:lang w:val="en-US" w:eastAsia="zh-CN"/>
        </w:rPr>
        <w:t>行</w:t>
      </w:r>
      <w:r>
        <w:rPr>
          <w:rFonts w:hint="eastAsia" w:ascii="仿宋_GB2312" w:hAnsi="仿宋_GB2312" w:eastAsia="仿宋_GB2312" w:cs="仿宋_GB2312"/>
          <w:sz w:val="32"/>
          <w:szCs w:val="32"/>
          <w:lang w:val="en-US" w:eastAsia="zh-CN"/>
        </w:rPr>
        <w:t>驾驶铲车倒车，在倒车过程中突然感觉车辆压到东西，随即下车查看，发现刘某亮倒在铲车右前轮旁</w:t>
      </w:r>
      <w:bookmarkEnd w:id="1"/>
      <w:r>
        <w:rPr>
          <w:rFonts w:hint="eastAsia" w:ascii="仿宋_GB2312" w:hAnsi="仿宋_GB2312" w:eastAsia="仿宋_GB2312" w:cs="仿宋_GB2312"/>
          <w:sz w:val="32"/>
          <w:szCs w:val="32"/>
          <w:lang w:val="en-US" w:eastAsia="zh-CN"/>
        </w:rPr>
        <w:t>，靳某凯立即喊其他现场人员来到事发地点，此时刘某亮躺在地上不动，呼叫无反应，右腿处有血迹。</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kern w:val="2"/>
          <w:sz w:val="32"/>
          <w:szCs w:val="24"/>
          <w:lang w:val="en-US" w:eastAsia="zh-CN" w:bidi="ar-SA"/>
        </w:rPr>
        <w:t>（二）事故救援及处置情况</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事故发生后，14时35分许靳某凯拨打120急救电话，并按照120远程指导对伤者进行前期现场急救。15点15分许，120急救车赶到事发现场，15点20分许经抢救无效，宣布伤者无生命体征。</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（三）事故应急处置评估情况</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事故发生后，现场施工人员反应迅速，及时采取相应应急处置措施，在事故应急处置中无衍生事故，未造成社会不良影响。经评估，此次事故应急处置得当，应急措施到位，应急响应及时。</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（四）事故上报情况</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24"/>
          <w:lang w:val="en-US" w:eastAsia="zh-CN"/>
        </w:rPr>
      </w:pPr>
      <w:r>
        <w:rPr>
          <w:rFonts w:hint="eastAsia" w:ascii="仿宋_GB2312" w:hAnsi="仿宋" w:eastAsia="仿宋_GB2312" w:cs="Times New Roman"/>
          <w:color w:val="auto"/>
          <w:kern w:val="2"/>
          <w:sz w:val="32"/>
          <w:szCs w:val="32"/>
          <w:shd w:val="clear" w:color="auto" w:fill="auto"/>
          <w:lang w:val="en-US" w:eastAsia="zh-CN" w:bidi="ar-SA"/>
        </w:rPr>
        <w:t>事发时股东胡某非就在该</w:t>
      </w:r>
      <w:r>
        <w:rPr>
          <w:rFonts w:hint="eastAsia" w:ascii="仿宋_GB2312" w:hAnsi="仿宋_GB2312" w:eastAsia="仿宋_GB2312" w:cs="仿宋_GB2312"/>
          <w:kern w:val="2"/>
          <w:sz w:val="32"/>
          <w:szCs w:val="32"/>
          <w:lang w:val="en-US" w:eastAsia="zh-CN" w:bidi="ar-SA"/>
        </w:rPr>
        <w:t>料场内，在得知该起事故发生后，</w:t>
      </w:r>
      <w:r>
        <w:rPr>
          <w:rFonts w:hint="eastAsia" w:ascii="仿宋_GB2312" w:hAnsi="仿宋" w:eastAsia="仿宋_GB2312" w:cs="Times New Roman"/>
          <w:color w:val="auto"/>
          <w:kern w:val="2"/>
          <w:sz w:val="32"/>
          <w:szCs w:val="32"/>
          <w:shd w:val="clear" w:color="auto" w:fill="auto"/>
          <w:lang w:val="en-US" w:eastAsia="zh-CN" w:bidi="ar-SA"/>
        </w:rPr>
        <w:t>未依据《生产安全事故报告和调查处理条例》有关规定向县级以上人民政府安全生产监督管理部门和负有安全生产监督管理职责的有关部门报告事故发生情况，涉嫌瞒报。</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三、事故原因及性质</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（一）直接原因</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bookmarkStart w:id="2" w:name="OLE_LINK3"/>
      <w:r>
        <w:rPr>
          <w:rFonts w:hint="eastAsia" w:ascii="仿宋_GB2312" w:hAnsi="仿宋_GB2312" w:eastAsia="仿宋_GB2312" w:cs="仿宋_GB2312"/>
          <w:sz w:val="32"/>
          <w:szCs w:val="32"/>
          <w:lang w:val="en-US" w:eastAsia="zh-CN"/>
        </w:rPr>
        <w:t>铲车操作人员</w:t>
      </w:r>
      <w:bookmarkEnd w:id="2"/>
      <w:r>
        <w:rPr>
          <w:rFonts w:hint="eastAsia" w:ascii="仿宋_GB2312" w:hAnsi="仿宋_GB2312" w:eastAsia="仿宋_GB2312" w:cs="仿宋_GB2312"/>
          <w:sz w:val="32"/>
          <w:szCs w:val="32"/>
          <w:lang w:val="en-US" w:eastAsia="zh-CN"/>
        </w:rPr>
        <w:t>靳某凯在未经铲车车主李某永允许的前提下，擅自操作铲车，倒车时</w:t>
      </w:r>
      <w:bookmarkStart w:id="3" w:name="OLE_LINK6"/>
      <w:r>
        <w:rPr>
          <w:rFonts w:hint="eastAsia" w:ascii="仿宋_GB2312" w:hAnsi="仿宋_GB2312" w:eastAsia="仿宋_GB2312" w:cs="仿宋_GB2312"/>
          <w:sz w:val="32"/>
          <w:szCs w:val="32"/>
          <w:lang w:val="en-US" w:eastAsia="zh-CN"/>
        </w:rPr>
        <w:t>未对车后方安全状况进行确认</w:t>
      </w:r>
      <w:bookmarkEnd w:id="3"/>
      <w:r>
        <w:rPr>
          <w:rFonts w:hint="eastAsia" w:ascii="仿宋_GB2312" w:hAnsi="仿宋_GB2312" w:eastAsia="仿宋_GB2312" w:cs="仿宋_GB2312"/>
          <w:sz w:val="32"/>
          <w:szCs w:val="32"/>
          <w:lang w:val="en-US" w:eastAsia="zh-CN"/>
        </w:rPr>
        <w:t>，将刘某亮撞倒，致使其死亡。</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2.死者刘某亮安全意识淡薄，未与铲车保持安全距离，进入并停留在危险作业区域，导致被撞身亡。</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kern w:val="2"/>
          <w:sz w:val="32"/>
          <w:szCs w:val="24"/>
          <w:lang w:val="en-US" w:eastAsia="zh-CN" w:bidi="ar-SA"/>
        </w:rPr>
        <w:t>（二）间接原因</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刘某亮、胡某非、靳某民，同为烧结料场经营项目实际控制人（主要负责人），未对铲车作业人员进行安全培训和教育，未告知作业人员作业场所、工作岗位和设备使用存在的危险因素、防范措施以及事故应急措施，未在作业区域内设置安全警示标志。</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李某永，场地出租方，涉事铲车所有权人，将场地发包（出租）给不具备安全生产条件的个人，未对场地安全生产工作进行统一协调、管理、定期检查；对涉事铲车管理不到位，涉事铲车未取得行驶证和检验检测合格证明，未妥善安置铲车，将铲车停放在料堆安全位置，且离场时未及时将铲车钥匙进行统一管理，造成他人随意驾驶铲车。</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（三）事故性质</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shd w:val="clear" w:fill="00B050"/>
          <w:lang w:val="en-US" w:eastAsia="zh-CN"/>
        </w:rPr>
      </w:pPr>
      <w:r>
        <w:rPr>
          <w:rFonts w:hint="eastAsia" w:ascii="仿宋_GB2312" w:hAnsi="仿宋_GB2312" w:eastAsia="仿宋_GB2312" w:cs="仿宋_GB2312"/>
          <w:sz w:val="32"/>
          <w:szCs w:val="32"/>
          <w:lang w:val="en-US" w:eastAsia="zh-CN"/>
        </w:rPr>
        <w:t>经调查组认定，该事故是一起烧结料经营活动中因员工擅自驾驶铲车，现场人员安全意识淡薄，现场管理不力等原因导致的一般车辆伤害瞒报事故。</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四、对事故有关责任人员和责任单位的处理建议</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（一）免予追究责任人员（1人）</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_GB2312" w:hAnsi="仿宋_GB2312" w:eastAsia="仿宋_GB2312" w:cs="仿宋_GB2312"/>
          <w:sz w:val="32"/>
          <w:szCs w:val="32"/>
          <w:lang w:val="en-US" w:eastAsia="zh-CN"/>
        </w:rPr>
      </w:pPr>
      <w:bookmarkStart w:id="4" w:name="OLE_LINK8"/>
      <w:r>
        <w:rPr>
          <w:rFonts w:hint="eastAsia" w:ascii="仿宋_GB2312" w:hAnsi="仿宋_GB2312" w:eastAsia="仿宋_GB2312" w:cs="仿宋_GB2312"/>
          <w:sz w:val="32"/>
          <w:szCs w:val="32"/>
          <w:lang w:val="en-US" w:eastAsia="zh-CN"/>
        </w:rPr>
        <w:t>刘某亮，烧结料场经营项目实际控制人之一。在铲车作业过程中未与铲车保持安全距离，停留在危险作业区域</w:t>
      </w:r>
      <w:bookmarkEnd w:id="4"/>
      <w:r>
        <w:rPr>
          <w:rFonts w:hint="eastAsia" w:ascii="仿宋_GB2312" w:hAnsi="仿宋_GB2312" w:eastAsia="仿宋_GB2312" w:cs="仿宋_GB2312"/>
          <w:sz w:val="32"/>
          <w:szCs w:val="32"/>
          <w:lang w:val="en-US" w:eastAsia="zh-CN"/>
        </w:rPr>
        <w:t>。未履行主要负责人安全管理职责，在此事故中承担主要责任。鉴于刘某亮在事故中死亡，免予追究事故责任。</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kern w:val="2"/>
          <w:sz w:val="32"/>
          <w:szCs w:val="24"/>
          <w:lang w:val="en-US" w:eastAsia="zh-CN" w:bidi="ar-SA"/>
        </w:rPr>
        <w:t>（二）建议司法机关处理人员（1人）</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靳某凯，涉事铲车驾驶员。在烧结料场内驾驶铲车作业时，在未得到铲车车主同意和</w:t>
      </w:r>
      <w:bookmarkStart w:id="5" w:name="OLE_LINK7"/>
      <w:r>
        <w:rPr>
          <w:rFonts w:hint="eastAsia" w:ascii="仿宋_GB2312" w:hAnsi="仿宋_GB2312" w:eastAsia="仿宋_GB2312" w:cs="仿宋_GB2312"/>
          <w:sz w:val="32"/>
          <w:szCs w:val="32"/>
          <w:lang w:val="en-US" w:eastAsia="zh-CN"/>
        </w:rPr>
        <w:t>未确保车辆周围安全状况的情况下自行驾驶铲车倒车</w:t>
      </w:r>
      <w:bookmarkEnd w:id="5"/>
      <w:r>
        <w:rPr>
          <w:rFonts w:hint="eastAsia" w:ascii="仿宋_GB2312" w:hAnsi="仿宋_GB2312" w:eastAsia="仿宋_GB2312" w:cs="仿宋_GB2312"/>
          <w:sz w:val="32"/>
          <w:szCs w:val="32"/>
          <w:lang w:val="en-US" w:eastAsia="zh-CN"/>
        </w:rPr>
        <w:t>，将在该车后方的刘某亮撞倒致其当场死亡，在本次事故中承担主要责任，其行为涉嫌过失致人死亡罪，建议移送县公安机关依据相关法律处理。</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（三）对事故有关责任人员处理建议（3人）</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1.胡某非，烧结料场经营项目股东之一，项目主要负责人之一，未对作业人员进行安全培训和教育，未告知作业人员作业场所、工作岗位和设备使用存在的危险因素、防范措施以及事故应急措施，</w:t>
      </w:r>
      <w:bookmarkStart w:id="6" w:name="OLE_LINK1"/>
      <w:r>
        <w:rPr>
          <w:rFonts w:hint="eastAsia" w:ascii="仿宋_GB2312" w:hAnsi="仿宋_GB2312" w:eastAsia="仿宋_GB2312" w:cs="仿宋_GB2312"/>
          <w:sz w:val="32"/>
          <w:szCs w:val="32"/>
          <w:lang w:val="en-US" w:eastAsia="zh-CN"/>
        </w:rPr>
        <w:t>其行为违反了《中华人民共和国安全生产法》第二十一条第三项、第五项</w:t>
      </w:r>
      <w:r>
        <w:rPr>
          <w:rStyle w:val="19"/>
          <w:rFonts w:hint="eastAsia" w:ascii="仿宋_GB2312" w:hAnsi="仿宋_GB2312" w:eastAsia="仿宋_GB2312" w:cs="仿宋_GB2312"/>
          <w:sz w:val="32"/>
          <w:szCs w:val="32"/>
          <w:lang w:val="en-US" w:eastAsia="zh-CN"/>
        </w:rPr>
        <w:t>[</w:t>
      </w:r>
      <w:r>
        <w:rPr>
          <w:rStyle w:val="19"/>
          <w:rFonts w:hint="eastAsia" w:ascii="仿宋_GB2312" w:hAnsi="仿宋_GB2312" w:eastAsia="仿宋_GB2312" w:cs="仿宋_GB2312"/>
          <w:sz w:val="32"/>
          <w:szCs w:val="32"/>
          <w:lang w:val="en-US" w:eastAsia="zh-CN"/>
        </w:rPr>
        <w:footnoteReference w:id="1"/>
      </w:r>
      <w:r>
        <w:rPr>
          <w:rStyle w:val="19"/>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，对本次事故负有管理责任，建议由昌黎县应急管理局依据《生产安全事故罚款处罚规定》第十九条</w:t>
      </w:r>
      <w:r>
        <w:rPr>
          <w:rStyle w:val="19"/>
          <w:rFonts w:hint="eastAsia" w:ascii="仿宋_GB2312" w:hAnsi="仿宋_GB2312" w:eastAsia="仿宋_GB2312" w:cs="仿宋_GB2312"/>
          <w:sz w:val="32"/>
          <w:szCs w:val="32"/>
          <w:lang w:val="en-US" w:eastAsia="zh-CN"/>
        </w:rPr>
        <w:t>[</w:t>
      </w:r>
      <w:r>
        <w:rPr>
          <w:rStyle w:val="19"/>
          <w:rFonts w:hint="eastAsia" w:ascii="仿宋_GB2312" w:hAnsi="仿宋_GB2312" w:eastAsia="仿宋_GB2312" w:cs="仿宋_GB2312"/>
          <w:sz w:val="32"/>
          <w:szCs w:val="32"/>
          <w:lang w:val="en-US" w:eastAsia="zh-CN"/>
        </w:rPr>
        <w:footnoteReference w:id="2"/>
      </w:r>
      <w:r>
        <w:rPr>
          <w:rStyle w:val="19"/>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给予行政处罚。</w:t>
      </w:r>
      <w:bookmarkEnd w:id="6"/>
      <w:r>
        <w:rPr>
          <w:rFonts w:hint="eastAsia" w:ascii="仿宋_GB2312" w:hAnsi="仿宋_GB2312" w:eastAsia="仿宋_GB2312" w:cs="仿宋_GB2312"/>
          <w:sz w:val="32"/>
          <w:szCs w:val="32"/>
          <w:lang w:val="en-US" w:eastAsia="zh-CN"/>
        </w:rPr>
        <w:t>事故发生后，未依法将事故情况向县级以上人民政府安全生产监督管理部门和负有安全生产监督管理职责的有关部门报告，存在瞒报行为，其行为违反了《生产安全事故报告和调查处理条例》第九条第一款</w:t>
      </w:r>
      <w:r>
        <w:rPr>
          <w:rStyle w:val="19"/>
          <w:rFonts w:hint="eastAsia" w:ascii="仿宋_GB2312" w:hAnsi="仿宋_GB2312" w:eastAsia="仿宋_GB2312" w:cs="仿宋_GB2312"/>
          <w:sz w:val="32"/>
          <w:szCs w:val="32"/>
          <w:lang w:val="en-US" w:eastAsia="zh-CN"/>
        </w:rPr>
        <w:t>[</w:t>
      </w:r>
      <w:r>
        <w:rPr>
          <w:rStyle w:val="19"/>
          <w:rFonts w:hint="eastAsia" w:ascii="仿宋_GB2312" w:hAnsi="仿宋_GB2312" w:eastAsia="仿宋_GB2312" w:cs="仿宋_GB2312"/>
          <w:sz w:val="32"/>
          <w:szCs w:val="32"/>
          <w:lang w:val="en-US" w:eastAsia="zh-CN"/>
        </w:rPr>
        <w:footnoteReference w:id="3"/>
      </w:r>
      <w:r>
        <w:rPr>
          <w:rStyle w:val="19"/>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的规定，对此起事故瞒报行为负有责任，建议由昌黎县应急管理局依据《生产安全事故罚款处罚规定》第十一条第一项</w:t>
      </w:r>
      <w:r>
        <w:rPr>
          <w:rStyle w:val="19"/>
          <w:rFonts w:hint="eastAsia" w:ascii="仿宋_GB2312" w:hAnsi="仿宋_GB2312" w:eastAsia="仿宋_GB2312" w:cs="仿宋_GB2312"/>
          <w:sz w:val="32"/>
          <w:szCs w:val="32"/>
          <w:lang w:val="en-US" w:eastAsia="zh-CN"/>
        </w:rPr>
        <w:t>[</w:t>
      </w:r>
      <w:r>
        <w:rPr>
          <w:rStyle w:val="19"/>
          <w:rFonts w:hint="eastAsia" w:ascii="仿宋_GB2312" w:hAnsi="仿宋_GB2312" w:eastAsia="仿宋_GB2312" w:cs="仿宋_GB2312"/>
          <w:sz w:val="32"/>
          <w:szCs w:val="32"/>
          <w:lang w:val="en-US" w:eastAsia="zh-CN"/>
        </w:rPr>
        <w:footnoteReference w:id="4"/>
      </w:r>
      <w:r>
        <w:rPr>
          <w:rStyle w:val="19"/>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的规定给予行政处罚。</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2.靳某民，烧结料场经营项目股东之一，项目主要负责人之一 ，未对作业人员进行安全培训和教育，未告知作业人员作业场所、工作岗位和设备使用存在的危险因素、防范措施以及事故应急措施，其行为违反了《中华人民共和国安全生产法》第二十一条第三项、第五项，对本次事故负有管理责任，建议由昌黎县应急管理局依据《生产安全事故罚款处罚规定》第十九条给予行政处罚。</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楷体" w:hAnsi="楷体" w:eastAsia="楷体" w:cs="楷体"/>
          <w:kern w:val="2"/>
          <w:sz w:val="32"/>
          <w:szCs w:val="24"/>
          <w:lang w:val="en-US" w:eastAsia="zh-CN" w:bidi="ar-SA"/>
        </w:rPr>
      </w:pPr>
      <w:r>
        <w:rPr>
          <w:rFonts w:hint="eastAsia" w:ascii="仿宋_GB2312" w:hAnsi="仿宋_GB2312" w:eastAsia="仿宋_GB2312" w:cs="仿宋_GB2312"/>
          <w:sz w:val="32"/>
          <w:szCs w:val="32"/>
          <w:lang w:val="en-US" w:eastAsia="zh-CN"/>
        </w:rPr>
        <w:t>3.李某永，在场地对外出租时未与承租单位签订专门的安全生产管理协议，对事故现场铲车缺乏安全管理，其行为违反了《中华人民共和国安全生产法》第四十九条第二款</w:t>
      </w:r>
      <w:r>
        <w:rPr>
          <w:rStyle w:val="19"/>
          <w:rFonts w:hint="eastAsia" w:ascii="仿宋_GB2312" w:hAnsi="仿宋_GB2312" w:eastAsia="仿宋_GB2312" w:cs="仿宋_GB2312"/>
          <w:sz w:val="32"/>
          <w:szCs w:val="32"/>
          <w:lang w:val="en-US" w:eastAsia="zh-CN"/>
        </w:rPr>
        <w:t>[</w:t>
      </w:r>
      <w:r>
        <w:rPr>
          <w:rStyle w:val="19"/>
          <w:rFonts w:hint="eastAsia" w:ascii="仿宋_GB2312" w:hAnsi="仿宋_GB2312" w:eastAsia="仿宋_GB2312" w:cs="仿宋_GB2312"/>
          <w:sz w:val="32"/>
          <w:szCs w:val="32"/>
          <w:lang w:val="en-US" w:eastAsia="zh-CN"/>
        </w:rPr>
        <w:footnoteReference w:id="5"/>
      </w:r>
      <w:r>
        <w:rPr>
          <w:rStyle w:val="19"/>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，建议</w:t>
      </w:r>
      <w:bookmarkStart w:id="7" w:name="OLE_LINK9"/>
      <w:r>
        <w:rPr>
          <w:rFonts w:hint="eastAsia" w:ascii="仿宋_GB2312" w:hAnsi="仿宋_GB2312" w:eastAsia="仿宋_GB2312" w:cs="仿宋_GB2312"/>
          <w:sz w:val="32"/>
          <w:szCs w:val="32"/>
          <w:lang w:val="en-US" w:eastAsia="zh-CN"/>
        </w:rPr>
        <w:t>由昌黎县应急管理局</w:t>
      </w:r>
      <w:bookmarkEnd w:id="7"/>
      <w:r>
        <w:rPr>
          <w:rFonts w:hint="eastAsia" w:ascii="仿宋_GB2312" w:hAnsi="仿宋_GB2312" w:eastAsia="仿宋_GB2312" w:cs="仿宋_GB2312"/>
          <w:sz w:val="32"/>
          <w:szCs w:val="32"/>
          <w:lang w:val="en-US" w:eastAsia="zh-CN"/>
        </w:rPr>
        <w:t>依据</w:t>
      </w:r>
      <w:bookmarkStart w:id="8" w:name="OLE_LINK4"/>
      <w:r>
        <w:rPr>
          <w:rFonts w:hint="eastAsia" w:ascii="仿宋_GB2312" w:hAnsi="仿宋_GB2312" w:eastAsia="仿宋_GB2312" w:cs="仿宋_GB2312"/>
          <w:sz w:val="32"/>
          <w:szCs w:val="32"/>
          <w:shd w:val="clear"/>
          <w:lang w:val="en-US" w:eastAsia="zh-CN"/>
        </w:rPr>
        <w:t>《中华人民共和国安全生产法》第一百零三条</w:t>
      </w:r>
      <w:bookmarkEnd w:id="8"/>
      <w:r>
        <w:rPr>
          <w:rFonts w:hint="eastAsia" w:ascii="仿宋_GB2312" w:hAnsi="仿宋_GB2312" w:eastAsia="仿宋_GB2312" w:cs="仿宋_GB2312"/>
          <w:sz w:val="32"/>
          <w:szCs w:val="32"/>
          <w:shd w:val="clear"/>
          <w:lang w:val="en-US" w:eastAsia="zh-CN"/>
        </w:rPr>
        <w:t>第二款</w:t>
      </w:r>
      <w:r>
        <w:rPr>
          <w:rStyle w:val="19"/>
          <w:rFonts w:hint="eastAsia" w:ascii="仿宋_GB2312" w:hAnsi="仿宋_GB2312" w:eastAsia="仿宋_GB2312" w:cs="仿宋_GB2312"/>
          <w:sz w:val="32"/>
          <w:szCs w:val="32"/>
          <w:shd w:val="clear"/>
          <w:lang w:val="en-US" w:eastAsia="zh-CN"/>
        </w:rPr>
        <w:t>[</w:t>
      </w:r>
      <w:r>
        <w:rPr>
          <w:rStyle w:val="19"/>
          <w:rFonts w:hint="eastAsia" w:ascii="仿宋_GB2312" w:hAnsi="仿宋_GB2312" w:eastAsia="仿宋_GB2312" w:cs="仿宋_GB2312"/>
          <w:sz w:val="32"/>
          <w:szCs w:val="32"/>
          <w:shd w:val="clear"/>
          <w:lang w:val="en-US" w:eastAsia="zh-CN"/>
        </w:rPr>
        <w:footnoteReference w:id="6"/>
      </w:r>
      <w:r>
        <w:rPr>
          <w:rStyle w:val="19"/>
          <w:rFonts w:hint="eastAsia" w:ascii="仿宋_GB2312" w:hAnsi="仿宋_GB2312" w:eastAsia="仿宋_GB2312" w:cs="仿宋_GB2312"/>
          <w:sz w:val="32"/>
          <w:szCs w:val="32"/>
          <w:shd w:val="clear"/>
          <w:lang w:val="en-US" w:eastAsia="zh-CN"/>
        </w:rPr>
        <w:t>]</w:t>
      </w:r>
      <w:r>
        <w:rPr>
          <w:rFonts w:hint="eastAsia" w:ascii="仿宋_GB2312" w:hAnsi="仿宋_GB2312" w:eastAsia="仿宋_GB2312" w:cs="仿宋_GB2312"/>
          <w:sz w:val="32"/>
          <w:szCs w:val="32"/>
          <w:shd w:val="clear"/>
          <w:lang w:val="en-US" w:eastAsia="zh-CN"/>
        </w:rPr>
        <w:t>的</w:t>
      </w:r>
      <w:r>
        <w:rPr>
          <w:rFonts w:hint="eastAsia" w:ascii="仿宋_GB2312" w:hAnsi="仿宋_GB2312" w:eastAsia="仿宋_GB2312" w:cs="仿宋_GB2312"/>
          <w:sz w:val="32"/>
          <w:szCs w:val="32"/>
          <w:lang w:val="en-US" w:eastAsia="zh-CN"/>
        </w:rPr>
        <w:t>规定给予行政处罚。</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（四）政府部门履职情况及其处理建议。</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24"/>
          <w:lang w:val="en-US" w:eastAsia="zh-CN" w:bidi="ar-SA"/>
        </w:rPr>
        <w:t>朱各庄镇人民政府。</w:t>
      </w:r>
      <w:r>
        <w:rPr>
          <w:rFonts w:hint="eastAsia" w:ascii="仿宋_GB2312" w:hAnsi="仿宋_GB2312" w:eastAsia="仿宋_GB2312" w:cs="仿宋_GB2312"/>
          <w:sz w:val="32"/>
          <w:szCs w:val="32"/>
          <w:lang w:val="en-US" w:eastAsia="zh-CN"/>
        </w:rPr>
        <w:t>按照河北省人民政府办公厅《关于进一步严明安全生产责任的通知》</w:t>
      </w:r>
      <w:r>
        <w:rPr>
          <w:rStyle w:val="19"/>
          <w:rFonts w:hint="eastAsia" w:ascii="仿宋_GB2312" w:hAnsi="仿宋_GB2312" w:eastAsia="仿宋_GB2312" w:cs="仿宋_GB2312"/>
          <w:sz w:val="32"/>
          <w:szCs w:val="32"/>
          <w:lang w:val="en-US" w:eastAsia="zh-CN"/>
        </w:rPr>
        <w:t>[</w:t>
      </w:r>
      <w:r>
        <w:rPr>
          <w:rStyle w:val="19"/>
          <w:rFonts w:hint="eastAsia" w:ascii="仿宋_GB2312" w:hAnsi="仿宋_GB2312" w:eastAsia="仿宋_GB2312" w:cs="仿宋_GB2312"/>
          <w:sz w:val="32"/>
          <w:szCs w:val="32"/>
          <w:lang w:val="en-US" w:eastAsia="zh-CN"/>
        </w:rPr>
        <w:footnoteReference w:id="7"/>
      </w:r>
      <w:r>
        <w:rPr>
          <w:rStyle w:val="19"/>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朱各庄镇人民政府对本行政区域内打非治违生产经营工作全面负责。朱各庄镇人民政府今年对非法经营劣质散煤、烟花爆竹等行为均开展了排查治理，已基本履行打非治违工作职责，但朱各庄镇人民政府未及时发现本次事故中的非法经营活动，对打非工作履职不到位，建议朱各庄镇人民政府向中共昌黎县委、昌黎县人民政府作出深刻检查。</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五、</w:t>
      </w:r>
      <w:bookmarkStart w:id="9" w:name="OLE_LINK5"/>
      <w:r>
        <w:rPr>
          <w:rFonts w:hint="eastAsia" w:ascii="黑体" w:hAnsi="黑体" w:eastAsia="黑体" w:cs="黑体"/>
          <w:sz w:val="32"/>
          <w:szCs w:val="24"/>
          <w:lang w:val="en-US" w:eastAsia="zh-CN"/>
        </w:rPr>
        <w:t>事故防范和整改措施</w:t>
      </w:r>
      <w:bookmarkEnd w:id="9"/>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kern w:val="2"/>
          <w:sz w:val="32"/>
          <w:szCs w:val="24"/>
          <w:lang w:val="en-US" w:eastAsia="zh-CN" w:bidi="ar-SA"/>
        </w:rPr>
        <w:t>（一）严格市场准入监管。</w:t>
      </w:r>
      <w:r>
        <w:rPr>
          <w:rFonts w:hint="eastAsia" w:ascii="仿宋_GB2312" w:hAnsi="仿宋_GB2312" w:eastAsia="仿宋_GB2312" w:cs="仿宋_GB2312"/>
          <w:sz w:val="32"/>
          <w:szCs w:val="32"/>
          <w:lang w:val="en-US" w:eastAsia="zh-CN"/>
        </w:rPr>
        <w:t>加强证照办理宣传，各相关部门应利用各种宣传媒介，向群众宣传登记制度改革后办证办照的简易性和便利化，让经营者了解合法经营的重要性和办证照的流程。</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kern w:val="2"/>
          <w:sz w:val="32"/>
          <w:szCs w:val="24"/>
          <w:lang w:val="en-US" w:eastAsia="zh-CN" w:bidi="ar-SA"/>
        </w:rPr>
        <w:t>（二）摸底排查，强化监管。</w:t>
      </w:r>
      <w:r>
        <w:rPr>
          <w:rFonts w:hint="eastAsia" w:ascii="仿宋_GB2312" w:hAnsi="仿宋_GB2312" w:eastAsia="仿宋_GB2312" w:cs="仿宋_GB2312"/>
          <w:sz w:val="32"/>
          <w:szCs w:val="32"/>
          <w:lang w:val="en-US" w:eastAsia="zh-CN"/>
        </w:rPr>
        <w:t>县发展和改革局要对商贸流通行业生产经营单位进行摸排，建立底数台账和工作责任台账，对照《工贸企业重大事故隐患判定标准》《商务系统安全生产隐患事项清单》，全面排查整治安全生产非法违法行为，严厉打击商贸流通领域企业非法违法经营，制定针对性措施，强化安全生产监督管理。</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kern w:val="2"/>
          <w:sz w:val="32"/>
          <w:szCs w:val="24"/>
          <w:lang w:val="en-US" w:eastAsia="zh-CN" w:bidi="ar-SA"/>
        </w:rPr>
        <w:t>（三）加强属地管理责任。</w:t>
      </w:r>
      <w:r>
        <w:rPr>
          <w:rFonts w:hint="eastAsia" w:ascii="仿宋_GB2312" w:hAnsi="仿宋_GB2312" w:eastAsia="仿宋_GB2312" w:cs="仿宋_GB2312"/>
          <w:sz w:val="32"/>
          <w:szCs w:val="32"/>
          <w:lang w:val="en-US" w:eastAsia="zh-CN"/>
        </w:rPr>
        <w:t>各乡镇要认真吸取事故教训，举一反三，加大排查力度，要求企业规范经营，杜绝无证非法经营行为。加强属地管理责任落实，强化安全监督检查。必须坚持并落实“党政同责，一岗双责”，组织开展安全生产监督检查，对监督检查中发现的生产安全事故隐患或者安全生产违法行为，应当责令限期改正，并及时向县级人民政府负责安全生产监督管理职责的部门和有关部门报告。</w:t>
      </w:r>
    </w:p>
    <w:p>
      <w:pPr>
        <w:pStyle w:val="20"/>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kern w:val="2"/>
          <w:sz w:val="32"/>
          <w:szCs w:val="24"/>
          <w:lang w:val="en-US" w:eastAsia="zh-CN" w:bidi="ar-SA"/>
        </w:rPr>
        <w:t>（四）发包单位严格落实管理职责。</w:t>
      </w:r>
      <w:r>
        <w:rPr>
          <w:rFonts w:hint="eastAsia" w:ascii="仿宋_GB2312" w:hAnsi="仿宋_GB2312" w:eastAsia="仿宋_GB2312" w:cs="仿宋_GB2312"/>
          <w:sz w:val="32"/>
          <w:szCs w:val="32"/>
          <w:lang w:val="en-US" w:eastAsia="zh-CN"/>
        </w:rPr>
        <w:t>发包单位（出租单位）严格落实对承包单位的证照、资质进行审核，确保证照齐全，资质合法。发包方在发包的经营项目中要承担安全管理职责，与承包方签订专门的安全管理协议，明确双方安全生产责任。发包单位应构建“前期严控、过程严管、风险严惩”的安全管理体系，有效降低事故发生率。</w:t>
      </w: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仿宋_GB2312" w:hAnsi="宋体" w:eastAsia="仿宋_GB2312" w:cs="宋体"/>
          <w:b w:val="0"/>
          <w:bCs/>
          <w:kern w:val="0"/>
          <w:sz w:val="32"/>
          <w:szCs w:val="32"/>
          <w:lang w:val="en-US" w:eastAsia="zh-CN" w:bidi="ar-SA"/>
        </w:rPr>
      </w:pPr>
    </w:p>
    <w:p>
      <w:pPr>
        <w:keepNext w:val="0"/>
        <w:keepLines w:val="0"/>
        <w:pageBreakBefore w:val="0"/>
        <w:widowControl w:val="0"/>
        <w:kinsoku/>
        <w:wordWrap w:val="0"/>
        <w:overflowPunct/>
        <w:topLinePunct w:val="0"/>
        <w:autoSpaceDE/>
        <w:autoSpaceDN/>
        <w:bidi w:val="0"/>
        <w:adjustRightInd/>
        <w:snapToGrid/>
        <w:spacing w:line="520" w:lineRule="exact"/>
        <w:ind w:left="1918" w:leftChars="304" w:hanging="1280" w:hangingChars="400"/>
        <w:jc w:val="both"/>
        <w:textAlignment w:val="auto"/>
        <w:rPr>
          <w:rFonts w:hint="default" w:ascii="仿宋_GB2312" w:hAnsi="宋体" w:eastAsia="仿宋_GB2312" w:cs="宋体"/>
          <w:b w:val="0"/>
          <w:bCs/>
          <w:kern w:val="0"/>
          <w:sz w:val="32"/>
          <w:szCs w:val="32"/>
          <w:lang w:val="en-US" w:eastAsia="zh-CN" w:bidi="ar-SA"/>
        </w:rPr>
      </w:pPr>
      <w:r>
        <w:rPr>
          <w:rFonts w:hint="eastAsia" w:ascii="仿宋_GB2312" w:hAnsi="宋体" w:eastAsia="仿宋_GB2312" w:cs="宋体"/>
          <w:b w:val="0"/>
          <w:bCs/>
          <w:kern w:val="0"/>
          <w:sz w:val="32"/>
          <w:szCs w:val="32"/>
          <w:lang w:val="en-US" w:eastAsia="zh-CN" w:bidi="ar-SA"/>
        </w:rPr>
        <w:t>附件：</w:t>
      </w:r>
      <w:r>
        <w:rPr>
          <w:rFonts w:hint="eastAsia" w:ascii="仿宋_GB2312" w:hAnsi="仿宋_GB2312" w:eastAsia="仿宋_GB2312" w:cs="仿宋_GB2312"/>
          <w:kern w:val="2"/>
          <w:sz w:val="32"/>
          <w:szCs w:val="32"/>
          <w:lang w:val="en-US" w:eastAsia="zh-CN" w:bidi="ar-SA"/>
        </w:rPr>
        <w:t>《昌黎县前白石院村“6·6”烧结料场一般车辆伤害事故报告认定签到表》</w:t>
      </w:r>
    </w:p>
    <w:p>
      <w:pPr>
        <w:pStyle w:val="20"/>
        <w:keepNext w:val="0"/>
        <w:keepLines w:val="0"/>
        <w:pageBreakBefore w:val="0"/>
        <w:widowControl w:val="0"/>
        <w:kinsoku/>
        <w:wordWrap/>
        <w:overflowPunct/>
        <w:topLinePunct w:val="0"/>
        <w:autoSpaceDE/>
        <w:autoSpaceDN/>
        <w:bidi w:val="0"/>
        <w:adjustRightInd/>
        <w:snapToGrid/>
        <w:spacing w:line="550" w:lineRule="exact"/>
        <w:ind w:firstLine="3520" w:firstLineChars="1100"/>
        <w:textAlignment w:val="auto"/>
        <w:rPr>
          <w:rFonts w:hint="eastAsia" w:ascii="仿宋_GB2312" w:hAnsi="仿宋_GB2312" w:eastAsia="仿宋_GB2312" w:cs="仿宋_GB2312"/>
          <w:sz w:val="32"/>
          <w:szCs w:val="32"/>
          <w:lang w:val="en-US" w:eastAsia="zh-CN"/>
        </w:rPr>
      </w:pPr>
    </w:p>
    <w:p>
      <w:pPr>
        <w:pStyle w:val="20"/>
        <w:keepNext w:val="0"/>
        <w:keepLines w:val="0"/>
        <w:pageBreakBefore w:val="0"/>
        <w:widowControl w:val="0"/>
        <w:kinsoku/>
        <w:wordWrap/>
        <w:overflowPunct/>
        <w:topLinePunct w:val="0"/>
        <w:autoSpaceDE/>
        <w:autoSpaceDN/>
        <w:bidi w:val="0"/>
        <w:adjustRightInd/>
        <w:snapToGrid/>
        <w:spacing w:line="550" w:lineRule="exact"/>
        <w:ind w:firstLine="3520" w:firstLineChars="1100"/>
        <w:textAlignment w:val="auto"/>
        <w:rPr>
          <w:rFonts w:hint="eastAsia" w:ascii="仿宋_GB2312" w:hAnsi="仿宋_GB2312" w:eastAsia="仿宋_GB2312" w:cs="仿宋_GB2312"/>
          <w:sz w:val="32"/>
          <w:szCs w:val="32"/>
          <w:lang w:val="en-US" w:eastAsia="zh-CN"/>
        </w:rPr>
      </w:pPr>
    </w:p>
    <w:p>
      <w:pPr>
        <w:pStyle w:val="20"/>
        <w:keepNext w:val="0"/>
        <w:keepLines w:val="0"/>
        <w:pageBreakBefore w:val="0"/>
        <w:widowControl w:val="0"/>
        <w:kinsoku/>
        <w:wordWrap/>
        <w:overflowPunct/>
        <w:topLinePunct w:val="0"/>
        <w:autoSpaceDE/>
        <w:autoSpaceDN/>
        <w:bidi w:val="0"/>
        <w:adjustRightInd/>
        <w:snapToGrid/>
        <w:spacing w:line="550" w:lineRule="exact"/>
        <w:ind w:firstLine="3520" w:firstLineChars="1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昌黎县前白石院村“6·6”烧结料场</w:t>
      </w:r>
    </w:p>
    <w:p>
      <w:pPr>
        <w:pStyle w:val="20"/>
        <w:keepNext w:val="0"/>
        <w:keepLines w:val="0"/>
        <w:pageBreakBefore w:val="0"/>
        <w:widowControl w:val="0"/>
        <w:kinsoku/>
        <w:wordWrap/>
        <w:overflowPunct/>
        <w:topLinePunct w:val="0"/>
        <w:autoSpaceDE/>
        <w:autoSpaceDN/>
        <w:bidi w:val="0"/>
        <w:adjustRightInd/>
        <w:snapToGrid/>
        <w:spacing w:line="550"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一般车辆伤害事故调查</w:t>
      </w:r>
    </w:p>
    <w:p>
      <w:pPr>
        <w:pStyle w:val="20"/>
        <w:keepNext w:val="0"/>
        <w:keepLines w:val="0"/>
        <w:pageBreakBefore w:val="0"/>
        <w:widowControl w:val="0"/>
        <w:kinsoku/>
        <w:wordWrap/>
        <w:overflowPunct/>
        <w:topLinePunct w:val="0"/>
        <w:autoSpaceDE/>
        <w:autoSpaceDN/>
        <w:bidi w:val="0"/>
        <w:adjustRightInd/>
        <w:snapToGrid/>
        <w:spacing w:line="550" w:lineRule="exact"/>
        <w:ind w:firstLine="4160" w:firstLineChars="13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昌黎县应急管理局（代章）</w:t>
      </w:r>
    </w:p>
    <w:p>
      <w:pPr>
        <w:pStyle w:val="20"/>
        <w:keepNext w:val="0"/>
        <w:keepLines w:val="0"/>
        <w:pageBreakBefore w:val="0"/>
        <w:widowControl w:val="0"/>
        <w:kinsoku/>
        <w:wordWrap/>
        <w:overflowPunct/>
        <w:topLinePunct w:val="0"/>
        <w:autoSpaceDE/>
        <w:autoSpaceDN/>
        <w:bidi w:val="0"/>
        <w:adjustRightInd/>
        <w:snapToGrid/>
        <w:spacing w:line="55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2025年8月4日</w:t>
      </w:r>
    </w:p>
    <w:sectPr>
      <w:headerReference r:id="rId4" w:type="default"/>
      <w:footerReference r:id="rId6" w:type="default"/>
      <w:headerReference r:id="rId5" w:type="even"/>
      <w:footerReference r:id="rId7" w:type="even"/>
      <w:footnotePr>
        <w:numFmt w:val="decimal"/>
      </w:footnotePr>
      <w:pgSz w:w="11906" w:h="16838"/>
      <w:pgMar w:top="2098" w:right="1474" w:bottom="1985" w:left="1588" w:header="851" w:footer="1417" w:gutter="0"/>
      <w:pgNumType w:fmt="decimal" w:start="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7"/>
        <w:sz w:val="28"/>
      </w:rPr>
    </w:pPr>
    <w:r>
      <w:rPr>
        <w:rStyle w:val="17"/>
        <w:rFonts w:hint="eastAsia"/>
        <w:sz w:val="28"/>
      </w:rPr>
      <w:t>—</w:t>
    </w:r>
    <w:r>
      <w:rPr>
        <w:sz w:val="28"/>
      </w:rPr>
      <w:fldChar w:fldCharType="begin"/>
    </w:r>
    <w:r>
      <w:rPr>
        <w:rStyle w:val="17"/>
        <w:sz w:val="28"/>
      </w:rPr>
      <w:instrText xml:space="preserve">PAGE  </w:instrText>
    </w:r>
    <w:r>
      <w:rPr>
        <w:sz w:val="28"/>
      </w:rPr>
      <w:fldChar w:fldCharType="separate"/>
    </w:r>
    <w:r>
      <w:rPr>
        <w:rStyle w:val="17"/>
        <w:sz w:val="28"/>
      </w:rPr>
      <w:t>2</w:t>
    </w:r>
    <w:r>
      <w:rPr>
        <w:sz w:val="28"/>
      </w:rPr>
      <w:fldChar w:fldCharType="end"/>
    </w:r>
    <w:r>
      <w:rPr>
        <w:rStyle w:val="17"/>
        <w:rFonts w:hint="eastAsia"/>
        <w:sz w:val="28"/>
      </w:rPr>
      <w:t>—</w:t>
    </w:r>
  </w:p>
  <w:p>
    <w:pPr>
      <w:pStyle w:val="9"/>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1"/>
        <w:snapToGrid w:val="0"/>
        <w:rPr>
          <w:rFonts w:hint="eastAsia" w:eastAsia="宋体"/>
          <w:lang w:val="en-US" w:eastAsia="zh-CN"/>
        </w:rPr>
      </w:pPr>
      <w:r>
        <w:rPr>
          <w:rFonts w:hint="eastAsia"/>
          <w:lang w:val="en-US" w:eastAsia="zh-CN"/>
        </w:rPr>
        <w:t>[</w:t>
      </w:r>
      <w:r>
        <w:rPr>
          <w:rFonts w:hint="eastAsia"/>
          <w:lang w:val="en-US" w:eastAsia="zh-CN"/>
        </w:rPr>
        <w:footnoteRef/>
      </w:r>
      <w:r>
        <w:rPr>
          <w:rFonts w:hint="eastAsia"/>
          <w:lang w:val="en-US" w:eastAsia="zh-CN"/>
        </w:rPr>
        <w:t>]  《机动车驾驶证申领和使用规定》第十一条附件1 ：</w:t>
      </w:r>
      <w:r>
        <w:rPr>
          <w:rFonts w:ascii="Arial" w:hAnsi="Arial" w:cs="Arial"/>
          <w:i w:val="0"/>
          <w:caps w:val="0"/>
          <w:color w:val="333333"/>
          <w:spacing w:val="0"/>
          <w:sz w:val="18"/>
          <w:szCs w:val="18"/>
        </w:rPr>
        <w:t>B2</w:t>
      </w:r>
      <w:r>
        <w:rPr>
          <w:rFonts w:hint="eastAsia" w:ascii="Arial" w:hAnsi="Arial" w:cs="Arial"/>
          <w:i w:val="0"/>
          <w:caps w:val="0"/>
          <w:color w:val="333333"/>
          <w:spacing w:val="0"/>
          <w:sz w:val="18"/>
          <w:szCs w:val="18"/>
          <w:lang w:val="en-US" w:eastAsia="zh-CN"/>
        </w:rPr>
        <w:t>准驾车辆：</w:t>
      </w:r>
      <w:r>
        <w:rPr>
          <w:rFonts w:hint="default" w:ascii="Arial" w:hAnsi="Arial" w:cs="Arial"/>
          <w:i w:val="0"/>
          <w:caps w:val="0"/>
          <w:color w:val="333333"/>
          <w:spacing w:val="0"/>
          <w:sz w:val="18"/>
          <w:szCs w:val="18"/>
        </w:rPr>
        <w:t>重型、中型载货汽车；重型、中型专项作业车</w:t>
      </w:r>
      <w:r>
        <w:rPr>
          <w:rFonts w:hint="eastAsia" w:ascii="Arial" w:hAnsi="Arial" w:cs="Arial"/>
          <w:i w:val="0"/>
          <w:caps w:val="0"/>
          <w:color w:val="333333"/>
          <w:spacing w:val="0"/>
          <w:sz w:val="18"/>
          <w:szCs w:val="18"/>
          <w:lang w:eastAsia="zh-CN"/>
        </w:rPr>
        <w:t>。</w:t>
      </w:r>
      <w:r>
        <w:rPr>
          <w:rFonts w:hint="eastAsia"/>
          <w:lang w:val="en-US" w:eastAsia="zh-CN"/>
        </w:rPr>
        <w:t>准予驾驶的其他准驾车型：</w:t>
      </w:r>
      <w:r>
        <w:rPr>
          <w:rFonts w:ascii="Arial" w:hAnsi="Arial" w:eastAsia="宋体" w:cs="Arial"/>
          <w:i w:val="0"/>
          <w:caps w:val="0"/>
          <w:color w:val="333333"/>
          <w:spacing w:val="0"/>
          <w:sz w:val="18"/>
          <w:szCs w:val="18"/>
          <w:shd w:val="clear" w:fill="FFFFFF"/>
        </w:rPr>
        <w:t>C1、C2、C3、C4、M</w:t>
      </w:r>
      <w:r>
        <w:rPr>
          <w:rFonts w:hint="eastAsia" w:ascii="Arial" w:hAnsi="Arial" w:eastAsia="宋体" w:cs="Arial"/>
          <w:i w:val="0"/>
          <w:caps w:val="0"/>
          <w:color w:val="333333"/>
          <w:spacing w:val="0"/>
          <w:sz w:val="18"/>
          <w:szCs w:val="18"/>
          <w:shd w:val="clear" w:fill="FFFFFF"/>
          <w:lang w:eastAsia="zh-CN"/>
        </w:rPr>
        <w:t>。（</w:t>
      </w:r>
      <w:r>
        <w:rPr>
          <w:rFonts w:hint="eastAsia" w:ascii="Arial" w:hAnsi="Arial" w:eastAsia="宋体" w:cs="Arial"/>
          <w:i w:val="0"/>
          <w:caps w:val="0"/>
          <w:color w:val="333333"/>
          <w:spacing w:val="0"/>
          <w:sz w:val="18"/>
          <w:szCs w:val="18"/>
          <w:shd w:val="clear" w:fill="FFFFFF"/>
          <w:lang w:val="en-US" w:eastAsia="zh-CN"/>
        </w:rPr>
        <w:t>M：</w:t>
      </w:r>
      <w:r>
        <w:rPr>
          <w:rFonts w:ascii="Arial" w:hAnsi="Arial" w:eastAsia="宋体" w:cs="Arial"/>
          <w:i w:val="0"/>
          <w:caps w:val="0"/>
          <w:color w:val="333333"/>
          <w:spacing w:val="0"/>
          <w:sz w:val="18"/>
          <w:szCs w:val="18"/>
          <w:shd w:val="clear" w:fill="FFFFFF"/>
        </w:rPr>
        <w:t>轮式专用机械车</w:t>
      </w:r>
      <w:r>
        <w:rPr>
          <w:rFonts w:hint="eastAsia" w:ascii="Arial" w:hAnsi="Arial" w:eastAsia="宋体" w:cs="Arial"/>
          <w:i w:val="0"/>
          <w:caps w:val="0"/>
          <w:color w:val="333333"/>
          <w:spacing w:val="0"/>
          <w:sz w:val="18"/>
          <w:szCs w:val="18"/>
          <w:shd w:val="clear" w:fill="FFFFFF"/>
          <w:lang w:eastAsia="zh-CN"/>
        </w:rPr>
        <w:t>）</w:t>
      </w:r>
    </w:p>
    <w:p>
      <w:pPr>
        <w:pStyle w:val="11"/>
        <w:snapToGrid w:val="0"/>
      </w:pPr>
    </w:p>
  </w:footnote>
  <w:footnote w:id="1">
    <w:p>
      <w:pPr>
        <w:pStyle w:val="11"/>
        <w:snapToGrid w:val="0"/>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《中华人民共和国安全生产法》第二十一条 生产经营单位的主要负责人对本单位安全生产工作负有下列职责：（三）组织制定并实施本单位安全生产教育和培训计划；（五）组织建立并落实安全风险分级管控和隐患排查治理双重预防工作机制，督促、检查本单位的安全生产工作，及时消除生产安全事故隐患；</w:t>
      </w:r>
    </w:p>
  </w:footnote>
  <w:footnote w:id="2">
    <w:p>
      <w:pPr>
        <w:pStyle w:val="11"/>
        <w:snapToGrid w:val="0"/>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《生产安全事故罚款处罚规定》第十九条  事故发生单位主要负责人未依法履行安全生产管理职责，导致事故发生的，依照下列规定处以罚款：（一）发生一般事故的，处上一年年收入40％的罚款；</w:t>
      </w:r>
    </w:p>
  </w:footnote>
  <w:footnote w:id="3">
    <w:p>
      <w:pPr>
        <w:pStyle w:val="11"/>
        <w:snapToGrid w:val="0"/>
      </w:pPr>
      <w:r>
        <w:rPr>
          <w:rFonts w:hint="eastAsia" w:ascii="Times New Roman" w:hAnsi="Times New Roman" w:eastAsia="宋体" w:cs="Times New Roman"/>
        </w:rPr>
        <w:t>[</w:t>
      </w:r>
      <w:r>
        <w:rPr>
          <w:rFonts w:hint="eastAsia" w:ascii="Times New Roman" w:hAnsi="Times New Roman" w:eastAsia="宋体" w:cs="Times New Roman"/>
        </w:rPr>
        <w:footnoteRef/>
      </w:r>
      <w:r>
        <w:rPr>
          <w:rFonts w:hint="eastAsia" w:ascii="Times New Roman" w:hAnsi="Times New Roman" w:eastAsia="宋体" w:cs="Times New Roman"/>
        </w:rPr>
        <w:t xml:space="preserve">] </w:t>
      </w:r>
      <w:r>
        <w:rPr>
          <w:rFonts w:hint="eastAsia" w:cs="Times New Roman"/>
          <w:lang w:val="en-US" w:eastAsia="zh-CN"/>
        </w:rPr>
        <w:t xml:space="preserve"> </w:t>
      </w:r>
      <w:r>
        <w:rPr>
          <w:rFonts w:hint="eastAsia" w:ascii="Times New Roman" w:hAnsi="Times New Roman" w:eastAsia="宋体" w:cs="Times New Roman"/>
        </w:rPr>
        <w:t>《生产安</w:t>
      </w:r>
      <w:r>
        <w:rPr>
          <w:rFonts w:hint="eastAsia"/>
        </w:rPr>
        <w:t>全事故报告和调查处理条例》第九条第一款 事故发生后，事故现场有关人员应当立即向本单位负责人报告；单位负责人接到报告后，应当于1小时内向事故发生地县级以上人民政府安全生产监督管理部门和负有安全生产监督管理职责的有关部门报告。</w:t>
      </w:r>
    </w:p>
  </w:footnote>
  <w:footnote w:id="4">
    <w:p>
      <w:pPr>
        <w:pStyle w:val="11"/>
        <w:snapToGrid w:val="0"/>
        <w:rPr>
          <w:rFonts w:hint="eastAsia"/>
        </w:rPr>
      </w:pPr>
      <w:r>
        <w:rPr>
          <w:rFonts w:hint="eastAsia" w:ascii="Times New Roman" w:hAnsi="Times New Roman" w:eastAsia="宋体" w:cs="Times New Roman"/>
        </w:rPr>
        <w:t>[</w:t>
      </w:r>
      <w:r>
        <w:rPr>
          <w:rFonts w:hint="eastAsia" w:ascii="Times New Roman" w:hAnsi="Times New Roman" w:eastAsia="宋体" w:cs="Times New Roman"/>
        </w:rPr>
        <w:footnoteRef/>
      </w:r>
      <w:r>
        <w:rPr>
          <w:rFonts w:hint="eastAsia" w:ascii="Times New Roman" w:hAnsi="Times New Roman" w:eastAsia="宋体" w:cs="Times New Roman"/>
        </w:rPr>
        <w:t xml:space="preserve">] </w:t>
      </w:r>
      <w:r>
        <w:rPr>
          <w:rFonts w:hint="eastAsia" w:cs="Times New Roman"/>
          <w:lang w:val="en-US" w:eastAsia="zh-CN"/>
        </w:rPr>
        <w:t xml:space="preserve"> </w:t>
      </w:r>
      <w:r>
        <w:rPr>
          <w:rFonts w:hint="eastAsia" w:ascii="Times New Roman" w:hAnsi="Times New Roman" w:eastAsia="宋体" w:cs="Times New Roman"/>
        </w:rPr>
        <w:t>《</w:t>
      </w:r>
      <w:r>
        <w:rPr>
          <w:rFonts w:hint="eastAsia"/>
        </w:rPr>
        <w:t>生产安全事故罚款处罚规定》第十一条 事故发生单位主要负责人有《中华人民共和国安全生产法》第一百一十条、《生产安全事故报告和调查处理条例》第三十五条、第三十六条规定的下列行为之一的，依照下列规定处以罚款：（一）事故发生单位主要负责人在事故发生后不立即组织事故抢救，或者在事故调查处理期间擅离职守，或者瞒报、谎报、迟报事故，或者事故发生后逃匿的，处上一年年收入60%至80％的罚款；贻误事故抢救或者造成事故扩大或者影响事故调查或者造成重大社会影响的，处上一年年收入80%至100％的罚款；</w:t>
      </w:r>
    </w:p>
    <w:p>
      <w:pPr>
        <w:pStyle w:val="11"/>
        <w:snapToGrid w:val="0"/>
      </w:pPr>
    </w:p>
  </w:footnote>
  <w:footnote w:id="5">
    <w:p>
      <w:pPr>
        <w:pStyle w:val="11"/>
        <w:snapToGrid w:val="0"/>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《中华人民共和国安全生产法》第四十九条 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footnote>
  <w:footnote w:id="6">
    <w:p>
      <w:pPr>
        <w:pStyle w:val="11"/>
        <w:snapToGrid w:val="0"/>
      </w:pPr>
      <w:r>
        <w:rPr>
          <w:rFonts w:hint="eastAsia"/>
          <w:lang w:val="en-US" w:eastAsia="zh-CN"/>
        </w:rPr>
        <w:t>[</w:t>
      </w:r>
      <w:r>
        <w:rPr>
          <w:rFonts w:hint="eastAsia"/>
          <w:lang w:val="en-US" w:eastAsia="zh-CN"/>
        </w:rPr>
        <w:footnoteRef/>
      </w:r>
      <w:r>
        <w:rPr>
          <w:rFonts w:hint="eastAsia"/>
          <w:lang w:val="en-US" w:eastAsia="zh-CN"/>
        </w:rPr>
        <w:t>]  《中华人民共和国安全生产法》第一百零三条 生产经营单位未与承</w:t>
      </w:r>
      <w:r>
        <w:rPr>
          <w:rFonts w:hint="eastAsia"/>
        </w:rPr>
        <w:t>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footnote>
  <w:footnote w:id="7">
    <w:p>
      <w:pPr>
        <w:pStyle w:val="11"/>
        <w:snapToGrid w:val="0"/>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《关于进一步严明安全生产责任的通知》 11.非法生产经营行为必须严厉打击。县、乡政府对本行政区域内打击非法违法生产经营工作全面负责，承担主要责任。其主要负责人和分管负责人要认真履职，不得懈怠。对未依法取得批准，擅自从事各类生产经营活动，以及无相应合法资质进行施工、承揽高危行业安装和检维修工程的，要立即予以查封、取缔，并依法给予处罚。构成犯罪的，要将当事人移交司法机关依法从重处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NDk5MzYxNzI0ZjQ4OTVhMWUwOGIzMjQ4ODlhZmUifQ=="/>
  </w:docVars>
  <w:rsids>
    <w:rsidRoot w:val="00E43A8C"/>
    <w:rsid w:val="000065CA"/>
    <w:rsid w:val="00006A7E"/>
    <w:rsid w:val="000121B8"/>
    <w:rsid w:val="000148AB"/>
    <w:rsid w:val="00015861"/>
    <w:rsid w:val="00020735"/>
    <w:rsid w:val="00020A71"/>
    <w:rsid w:val="00022646"/>
    <w:rsid w:val="0002493F"/>
    <w:rsid w:val="00031345"/>
    <w:rsid w:val="00035244"/>
    <w:rsid w:val="00052817"/>
    <w:rsid w:val="00054CB2"/>
    <w:rsid w:val="00056DBA"/>
    <w:rsid w:val="0007622F"/>
    <w:rsid w:val="00080766"/>
    <w:rsid w:val="00083168"/>
    <w:rsid w:val="00084BDA"/>
    <w:rsid w:val="00092F8A"/>
    <w:rsid w:val="000A51E1"/>
    <w:rsid w:val="000B22B6"/>
    <w:rsid w:val="000B4334"/>
    <w:rsid w:val="000B4D4C"/>
    <w:rsid w:val="000B668B"/>
    <w:rsid w:val="000C0DA1"/>
    <w:rsid w:val="000C73FE"/>
    <w:rsid w:val="000C770D"/>
    <w:rsid w:val="000C773B"/>
    <w:rsid w:val="000D0CC4"/>
    <w:rsid w:val="000D20FE"/>
    <w:rsid w:val="000D5D52"/>
    <w:rsid w:val="000E1AF9"/>
    <w:rsid w:val="000E5613"/>
    <w:rsid w:val="000E7965"/>
    <w:rsid w:val="000F0D2A"/>
    <w:rsid w:val="000F7979"/>
    <w:rsid w:val="00103C6B"/>
    <w:rsid w:val="00105F3C"/>
    <w:rsid w:val="00107E0B"/>
    <w:rsid w:val="00123E45"/>
    <w:rsid w:val="00130314"/>
    <w:rsid w:val="001304DC"/>
    <w:rsid w:val="0013086D"/>
    <w:rsid w:val="00141325"/>
    <w:rsid w:val="0014280D"/>
    <w:rsid w:val="0014325B"/>
    <w:rsid w:val="00151D7D"/>
    <w:rsid w:val="001533D0"/>
    <w:rsid w:val="001538EC"/>
    <w:rsid w:val="00156471"/>
    <w:rsid w:val="00166F6C"/>
    <w:rsid w:val="0017398B"/>
    <w:rsid w:val="00175E49"/>
    <w:rsid w:val="00180FD1"/>
    <w:rsid w:val="00182C0F"/>
    <w:rsid w:val="001873B2"/>
    <w:rsid w:val="0019624E"/>
    <w:rsid w:val="00197979"/>
    <w:rsid w:val="001A0662"/>
    <w:rsid w:val="001A24DE"/>
    <w:rsid w:val="001B2EC3"/>
    <w:rsid w:val="001B3C1D"/>
    <w:rsid w:val="001B4297"/>
    <w:rsid w:val="001C1A70"/>
    <w:rsid w:val="001C1EE3"/>
    <w:rsid w:val="001D2D4D"/>
    <w:rsid w:val="001E0F6F"/>
    <w:rsid w:val="001F370E"/>
    <w:rsid w:val="00202969"/>
    <w:rsid w:val="00204351"/>
    <w:rsid w:val="002113EC"/>
    <w:rsid w:val="00211768"/>
    <w:rsid w:val="00212107"/>
    <w:rsid w:val="00223A23"/>
    <w:rsid w:val="0022757C"/>
    <w:rsid w:val="00233AB1"/>
    <w:rsid w:val="00235CC8"/>
    <w:rsid w:val="002402F8"/>
    <w:rsid w:val="002405D9"/>
    <w:rsid w:val="0024238E"/>
    <w:rsid w:val="002444F1"/>
    <w:rsid w:val="002530EB"/>
    <w:rsid w:val="002566F6"/>
    <w:rsid w:val="00265ACA"/>
    <w:rsid w:val="002761F9"/>
    <w:rsid w:val="002800B1"/>
    <w:rsid w:val="0028351E"/>
    <w:rsid w:val="00284D5E"/>
    <w:rsid w:val="00290117"/>
    <w:rsid w:val="002A11D4"/>
    <w:rsid w:val="002A1CB9"/>
    <w:rsid w:val="002A4292"/>
    <w:rsid w:val="002A5302"/>
    <w:rsid w:val="002A694C"/>
    <w:rsid w:val="002B0239"/>
    <w:rsid w:val="002B0B95"/>
    <w:rsid w:val="002B405A"/>
    <w:rsid w:val="002C35FE"/>
    <w:rsid w:val="002C5B7C"/>
    <w:rsid w:val="002D16C5"/>
    <w:rsid w:val="002D717C"/>
    <w:rsid w:val="002E3F7F"/>
    <w:rsid w:val="002E44BA"/>
    <w:rsid w:val="002E52FA"/>
    <w:rsid w:val="002E6BBE"/>
    <w:rsid w:val="00307617"/>
    <w:rsid w:val="00307A8E"/>
    <w:rsid w:val="003119A8"/>
    <w:rsid w:val="00320950"/>
    <w:rsid w:val="00326823"/>
    <w:rsid w:val="00326F5B"/>
    <w:rsid w:val="003271FC"/>
    <w:rsid w:val="00330DF8"/>
    <w:rsid w:val="003516D9"/>
    <w:rsid w:val="00351FC7"/>
    <w:rsid w:val="00357091"/>
    <w:rsid w:val="003578ED"/>
    <w:rsid w:val="003672B8"/>
    <w:rsid w:val="003727D2"/>
    <w:rsid w:val="003758F8"/>
    <w:rsid w:val="00377070"/>
    <w:rsid w:val="00393E61"/>
    <w:rsid w:val="0039473B"/>
    <w:rsid w:val="003A4FA7"/>
    <w:rsid w:val="003A7008"/>
    <w:rsid w:val="003A7419"/>
    <w:rsid w:val="003A7A1A"/>
    <w:rsid w:val="003B0592"/>
    <w:rsid w:val="003B0B24"/>
    <w:rsid w:val="003B0D7E"/>
    <w:rsid w:val="003B0ECC"/>
    <w:rsid w:val="003B2E0A"/>
    <w:rsid w:val="003B4CFC"/>
    <w:rsid w:val="003B536B"/>
    <w:rsid w:val="003C6886"/>
    <w:rsid w:val="003D1032"/>
    <w:rsid w:val="003E55ED"/>
    <w:rsid w:val="003F173A"/>
    <w:rsid w:val="00407A70"/>
    <w:rsid w:val="00410D80"/>
    <w:rsid w:val="004235E3"/>
    <w:rsid w:val="004238A6"/>
    <w:rsid w:val="00427345"/>
    <w:rsid w:val="00431C67"/>
    <w:rsid w:val="00434CF1"/>
    <w:rsid w:val="004379B5"/>
    <w:rsid w:val="004419C4"/>
    <w:rsid w:val="00452321"/>
    <w:rsid w:val="004552B9"/>
    <w:rsid w:val="00456D3E"/>
    <w:rsid w:val="00460297"/>
    <w:rsid w:val="00467724"/>
    <w:rsid w:val="0047288D"/>
    <w:rsid w:val="004777C0"/>
    <w:rsid w:val="0048541D"/>
    <w:rsid w:val="0048710A"/>
    <w:rsid w:val="004A58BC"/>
    <w:rsid w:val="004B3380"/>
    <w:rsid w:val="004B36EC"/>
    <w:rsid w:val="004B71DB"/>
    <w:rsid w:val="004C0BAB"/>
    <w:rsid w:val="004C29D1"/>
    <w:rsid w:val="004C30C0"/>
    <w:rsid w:val="004C3561"/>
    <w:rsid w:val="004C70C8"/>
    <w:rsid w:val="004D53C0"/>
    <w:rsid w:val="004D6610"/>
    <w:rsid w:val="004E0731"/>
    <w:rsid w:val="004E4D80"/>
    <w:rsid w:val="004F1165"/>
    <w:rsid w:val="004F1184"/>
    <w:rsid w:val="004F2011"/>
    <w:rsid w:val="004F6F59"/>
    <w:rsid w:val="0050425A"/>
    <w:rsid w:val="00504531"/>
    <w:rsid w:val="00506000"/>
    <w:rsid w:val="00512536"/>
    <w:rsid w:val="00512E1E"/>
    <w:rsid w:val="005144E8"/>
    <w:rsid w:val="005177D9"/>
    <w:rsid w:val="005215CE"/>
    <w:rsid w:val="0052173F"/>
    <w:rsid w:val="00523550"/>
    <w:rsid w:val="005253F4"/>
    <w:rsid w:val="005307DB"/>
    <w:rsid w:val="00542723"/>
    <w:rsid w:val="00544ED9"/>
    <w:rsid w:val="005464EC"/>
    <w:rsid w:val="00546DE6"/>
    <w:rsid w:val="005519F3"/>
    <w:rsid w:val="00565471"/>
    <w:rsid w:val="005705E4"/>
    <w:rsid w:val="00581604"/>
    <w:rsid w:val="005842FA"/>
    <w:rsid w:val="00587DD8"/>
    <w:rsid w:val="005928A9"/>
    <w:rsid w:val="00595701"/>
    <w:rsid w:val="005959BA"/>
    <w:rsid w:val="005A4786"/>
    <w:rsid w:val="005B6DE6"/>
    <w:rsid w:val="005B7398"/>
    <w:rsid w:val="005C1C25"/>
    <w:rsid w:val="005D1F6A"/>
    <w:rsid w:val="005D62B8"/>
    <w:rsid w:val="005D6677"/>
    <w:rsid w:val="005E716A"/>
    <w:rsid w:val="005F5402"/>
    <w:rsid w:val="005F5EF3"/>
    <w:rsid w:val="00602ABD"/>
    <w:rsid w:val="0060427F"/>
    <w:rsid w:val="0061612F"/>
    <w:rsid w:val="00616E74"/>
    <w:rsid w:val="00625C59"/>
    <w:rsid w:val="00626B37"/>
    <w:rsid w:val="00630B56"/>
    <w:rsid w:val="00634591"/>
    <w:rsid w:val="00634872"/>
    <w:rsid w:val="00641240"/>
    <w:rsid w:val="00652159"/>
    <w:rsid w:val="0065306B"/>
    <w:rsid w:val="00662E3A"/>
    <w:rsid w:val="00662FB9"/>
    <w:rsid w:val="006636AD"/>
    <w:rsid w:val="006641D4"/>
    <w:rsid w:val="00666A57"/>
    <w:rsid w:val="0067692B"/>
    <w:rsid w:val="0068019F"/>
    <w:rsid w:val="00680A93"/>
    <w:rsid w:val="00682A70"/>
    <w:rsid w:val="00683F6C"/>
    <w:rsid w:val="006840F3"/>
    <w:rsid w:val="006872C9"/>
    <w:rsid w:val="006902FA"/>
    <w:rsid w:val="00696943"/>
    <w:rsid w:val="006A1381"/>
    <w:rsid w:val="006B5368"/>
    <w:rsid w:val="006B7AFE"/>
    <w:rsid w:val="006C190D"/>
    <w:rsid w:val="006C3D3C"/>
    <w:rsid w:val="006C6C9E"/>
    <w:rsid w:val="006C7D8C"/>
    <w:rsid w:val="006D0617"/>
    <w:rsid w:val="006D0F36"/>
    <w:rsid w:val="006D49F8"/>
    <w:rsid w:val="006D6406"/>
    <w:rsid w:val="006E4EB8"/>
    <w:rsid w:val="006E682C"/>
    <w:rsid w:val="006E7D7C"/>
    <w:rsid w:val="006F4AE5"/>
    <w:rsid w:val="006F739D"/>
    <w:rsid w:val="00700721"/>
    <w:rsid w:val="00712092"/>
    <w:rsid w:val="0071322C"/>
    <w:rsid w:val="007140C4"/>
    <w:rsid w:val="00725121"/>
    <w:rsid w:val="007269D7"/>
    <w:rsid w:val="0073053C"/>
    <w:rsid w:val="007320CF"/>
    <w:rsid w:val="00736DE4"/>
    <w:rsid w:val="00741A88"/>
    <w:rsid w:val="00754F07"/>
    <w:rsid w:val="00764C08"/>
    <w:rsid w:val="00772263"/>
    <w:rsid w:val="007874EA"/>
    <w:rsid w:val="007973CB"/>
    <w:rsid w:val="007A26F0"/>
    <w:rsid w:val="007A7C48"/>
    <w:rsid w:val="007B1911"/>
    <w:rsid w:val="007B7E55"/>
    <w:rsid w:val="007C0F80"/>
    <w:rsid w:val="007C1A55"/>
    <w:rsid w:val="007D2AEB"/>
    <w:rsid w:val="007D311C"/>
    <w:rsid w:val="007D3491"/>
    <w:rsid w:val="007D5702"/>
    <w:rsid w:val="007F4E6E"/>
    <w:rsid w:val="00801526"/>
    <w:rsid w:val="00810E3C"/>
    <w:rsid w:val="00814AC2"/>
    <w:rsid w:val="00814F30"/>
    <w:rsid w:val="00815ECC"/>
    <w:rsid w:val="00820FEE"/>
    <w:rsid w:val="00823A99"/>
    <w:rsid w:val="008244DB"/>
    <w:rsid w:val="00825E43"/>
    <w:rsid w:val="008345B0"/>
    <w:rsid w:val="00834972"/>
    <w:rsid w:val="00834D7E"/>
    <w:rsid w:val="00840D63"/>
    <w:rsid w:val="008436F5"/>
    <w:rsid w:val="00852381"/>
    <w:rsid w:val="00852F3E"/>
    <w:rsid w:val="00854299"/>
    <w:rsid w:val="00856B2D"/>
    <w:rsid w:val="008608D4"/>
    <w:rsid w:val="008623D8"/>
    <w:rsid w:val="00865D32"/>
    <w:rsid w:val="00865E4B"/>
    <w:rsid w:val="008755EE"/>
    <w:rsid w:val="00884C28"/>
    <w:rsid w:val="0089705C"/>
    <w:rsid w:val="008A2D08"/>
    <w:rsid w:val="008A3287"/>
    <w:rsid w:val="008B278A"/>
    <w:rsid w:val="008B5048"/>
    <w:rsid w:val="008B668B"/>
    <w:rsid w:val="008C0181"/>
    <w:rsid w:val="008C0CE3"/>
    <w:rsid w:val="008C5A00"/>
    <w:rsid w:val="008C6A40"/>
    <w:rsid w:val="008C6DF5"/>
    <w:rsid w:val="008D11B9"/>
    <w:rsid w:val="008D666C"/>
    <w:rsid w:val="008D6F25"/>
    <w:rsid w:val="008E15DA"/>
    <w:rsid w:val="008E1E1A"/>
    <w:rsid w:val="008F0259"/>
    <w:rsid w:val="008F2178"/>
    <w:rsid w:val="008F3172"/>
    <w:rsid w:val="00900C74"/>
    <w:rsid w:val="009020F5"/>
    <w:rsid w:val="009145EA"/>
    <w:rsid w:val="009163C8"/>
    <w:rsid w:val="009214C2"/>
    <w:rsid w:val="00923A72"/>
    <w:rsid w:val="009246DD"/>
    <w:rsid w:val="00925665"/>
    <w:rsid w:val="00932B66"/>
    <w:rsid w:val="00936B21"/>
    <w:rsid w:val="00937DE1"/>
    <w:rsid w:val="0094245D"/>
    <w:rsid w:val="00945272"/>
    <w:rsid w:val="0096595B"/>
    <w:rsid w:val="00970222"/>
    <w:rsid w:val="00975515"/>
    <w:rsid w:val="0097780F"/>
    <w:rsid w:val="00984870"/>
    <w:rsid w:val="0099071F"/>
    <w:rsid w:val="00991312"/>
    <w:rsid w:val="009947B0"/>
    <w:rsid w:val="009A0107"/>
    <w:rsid w:val="009A0B16"/>
    <w:rsid w:val="009C3712"/>
    <w:rsid w:val="009D14A9"/>
    <w:rsid w:val="009D322E"/>
    <w:rsid w:val="009E368F"/>
    <w:rsid w:val="009E3993"/>
    <w:rsid w:val="009E62F3"/>
    <w:rsid w:val="009E799A"/>
    <w:rsid w:val="009F4AEB"/>
    <w:rsid w:val="009F4E8A"/>
    <w:rsid w:val="00A012B9"/>
    <w:rsid w:val="00A0603A"/>
    <w:rsid w:val="00A07FD8"/>
    <w:rsid w:val="00A1052E"/>
    <w:rsid w:val="00A1096E"/>
    <w:rsid w:val="00A109C7"/>
    <w:rsid w:val="00A110C2"/>
    <w:rsid w:val="00A119B5"/>
    <w:rsid w:val="00A120C8"/>
    <w:rsid w:val="00A21AB3"/>
    <w:rsid w:val="00A22C01"/>
    <w:rsid w:val="00A23D7E"/>
    <w:rsid w:val="00A31DC5"/>
    <w:rsid w:val="00A362E8"/>
    <w:rsid w:val="00A434F4"/>
    <w:rsid w:val="00A45B14"/>
    <w:rsid w:val="00A5059F"/>
    <w:rsid w:val="00A509A3"/>
    <w:rsid w:val="00A52D94"/>
    <w:rsid w:val="00A558CC"/>
    <w:rsid w:val="00A612C6"/>
    <w:rsid w:val="00A63F6D"/>
    <w:rsid w:val="00A65072"/>
    <w:rsid w:val="00A65A2D"/>
    <w:rsid w:val="00A65D62"/>
    <w:rsid w:val="00A67C95"/>
    <w:rsid w:val="00A74FEB"/>
    <w:rsid w:val="00A8167E"/>
    <w:rsid w:val="00A86B41"/>
    <w:rsid w:val="00A86E8D"/>
    <w:rsid w:val="00A874C8"/>
    <w:rsid w:val="00A97682"/>
    <w:rsid w:val="00AA0841"/>
    <w:rsid w:val="00AA7C02"/>
    <w:rsid w:val="00AB5478"/>
    <w:rsid w:val="00AB5CE9"/>
    <w:rsid w:val="00AC107C"/>
    <w:rsid w:val="00AC22A3"/>
    <w:rsid w:val="00AC37BD"/>
    <w:rsid w:val="00AC48D5"/>
    <w:rsid w:val="00AC63A3"/>
    <w:rsid w:val="00AF3882"/>
    <w:rsid w:val="00AF50E2"/>
    <w:rsid w:val="00B059CF"/>
    <w:rsid w:val="00B06595"/>
    <w:rsid w:val="00B067AD"/>
    <w:rsid w:val="00B07AEF"/>
    <w:rsid w:val="00B1100B"/>
    <w:rsid w:val="00B122D4"/>
    <w:rsid w:val="00B17116"/>
    <w:rsid w:val="00B220DF"/>
    <w:rsid w:val="00B240F6"/>
    <w:rsid w:val="00B27B64"/>
    <w:rsid w:val="00B3037B"/>
    <w:rsid w:val="00B32B22"/>
    <w:rsid w:val="00B41794"/>
    <w:rsid w:val="00B41E0F"/>
    <w:rsid w:val="00B462DB"/>
    <w:rsid w:val="00B50F61"/>
    <w:rsid w:val="00B52968"/>
    <w:rsid w:val="00B52FD7"/>
    <w:rsid w:val="00B60CE6"/>
    <w:rsid w:val="00B63561"/>
    <w:rsid w:val="00B65235"/>
    <w:rsid w:val="00B72307"/>
    <w:rsid w:val="00B738C6"/>
    <w:rsid w:val="00B744F9"/>
    <w:rsid w:val="00B74FE9"/>
    <w:rsid w:val="00B75E16"/>
    <w:rsid w:val="00B84054"/>
    <w:rsid w:val="00B85308"/>
    <w:rsid w:val="00B95FBD"/>
    <w:rsid w:val="00BA4967"/>
    <w:rsid w:val="00BA4E13"/>
    <w:rsid w:val="00BA6CAA"/>
    <w:rsid w:val="00BB2981"/>
    <w:rsid w:val="00BB41F2"/>
    <w:rsid w:val="00BB518D"/>
    <w:rsid w:val="00BC0A16"/>
    <w:rsid w:val="00BC510B"/>
    <w:rsid w:val="00BC5F89"/>
    <w:rsid w:val="00BC7B1C"/>
    <w:rsid w:val="00BD09A7"/>
    <w:rsid w:val="00BD6A63"/>
    <w:rsid w:val="00BE07AC"/>
    <w:rsid w:val="00BE1C3B"/>
    <w:rsid w:val="00BE71C5"/>
    <w:rsid w:val="00BE753A"/>
    <w:rsid w:val="00BF578C"/>
    <w:rsid w:val="00C00290"/>
    <w:rsid w:val="00C032C5"/>
    <w:rsid w:val="00C12583"/>
    <w:rsid w:val="00C37E16"/>
    <w:rsid w:val="00C42D98"/>
    <w:rsid w:val="00C43129"/>
    <w:rsid w:val="00C45E02"/>
    <w:rsid w:val="00C46AD4"/>
    <w:rsid w:val="00C4760B"/>
    <w:rsid w:val="00C53B00"/>
    <w:rsid w:val="00C541D5"/>
    <w:rsid w:val="00C56DF4"/>
    <w:rsid w:val="00C6160F"/>
    <w:rsid w:val="00C61C4A"/>
    <w:rsid w:val="00C70334"/>
    <w:rsid w:val="00C741ED"/>
    <w:rsid w:val="00C77D5F"/>
    <w:rsid w:val="00C862AD"/>
    <w:rsid w:val="00C87976"/>
    <w:rsid w:val="00C90C9F"/>
    <w:rsid w:val="00C928D6"/>
    <w:rsid w:val="00C93748"/>
    <w:rsid w:val="00CA1C0F"/>
    <w:rsid w:val="00CA4650"/>
    <w:rsid w:val="00CA55E9"/>
    <w:rsid w:val="00CB3C4A"/>
    <w:rsid w:val="00CC174F"/>
    <w:rsid w:val="00CD5D0C"/>
    <w:rsid w:val="00CE740F"/>
    <w:rsid w:val="00CF2BD4"/>
    <w:rsid w:val="00CF3014"/>
    <w:rsid w:val="00CF51FE"/>
    <w:rsid w:val="00D04AA5"/>
    <w:rsid w:val="00D0761B"/>
    <w:rsid w:val="00D12FE1"/>
    <w:rsid w:val="00D17126"/>
    <w:rsid w:val="00D31909"/>
    <w:rsid w:val="00D33580"/>
    <w:rsid w:val="00D35A09"/>
    <w:rsid w:val="00D4343B"/>
    <w:rsid w:val="00D44090"/>
    <w:rsid w:val="00D45646"/>
    <w:rsid w:val="00D760DD"/>
    <w:rsid w:val="00D809F2"/>
    <w:rsid w:val="00D84E5C"/>
    <w:rsid w:val="00D87351"/>
    <w:rsid w:val="00D91EDB"/>
    <w:rsid w:val="00D949BD"/>
    <w:rsid w:val="00D97DC2"/>
    <w:rsid w:val="00DA3D80"/>
    <w:rsid w:val="00DA41B8"/>
    <w:rsid w:val="00DB033C"/>
    <w:rsid w:val="00DB0BD7"/>
    <w:rsid w:val="00DB0E59"/>
    <w:rsid w:val="00DB1169"/>
    <w:rsid w:val="00DB1789"/>
    <w:rsid w:val="00DB53DC"/>
    <w:rsid w:val="00DB6E01"/>
    <w:rsid w:val="00DC02EA"/>
    <w:rsid w:val="00DC6A8A"/>
    <w:rsid w:val="00DD3478"/>
    <w:rsid w:val="00DD7343"/>
    <w:rsid w:val="00DD7F8C"/>
    <w:rsid w:val="00DE4F1D"/>
    <w:rsid w:val="00DE4F8A"/>
    <w:rsid w:val="00DF18E2"/>
    <w:rsid w:val="00E011B3"/>
    <w:rsid w:val="00E017F2"/>
    <w:rsid w:val="00E04E9C"/>
    <w:rsid w:val="00E06AE0"/>
    <w:rsid w:val="00E075C8"/>
    <w:rsid w:val="00E15C08"/>
    <w:rsid w:val="00E16D8E"/>
    <w:rsid w:val="00E2145B"/>
    <w:rsid w:val="00E25974"/>
    <w:rsid w:val="00E343EF"/>
    <w:rsid w:val="00E35553"/>
    <w:rsid w:val="00E42D74"/>
    <w:rsid w:val="00E43468"/>
    <w:rsid w:val="00E43A8C"/>
    <w:rsid w:val="00E44D21"/>
    <w:rsid w:val="00E6276B"/>
    <w:rsid w:val="00E64D03"/>
    <w:rsid w:val="00E672BF"/>
    <w:rsid w:val="00E70222"/>
    <w:rsid w:val="00E73D06"/>
    <w:rsid w:val="00E76798"/>
    <w:rsid w:val="00E805E5"/>
    <w:rsid w:val="00E86A14"/>
    <w:rsid w:val="00E8789B"/>
    <w:rsid w:val="00E87EAA"/>
    <w:rsid w:val="00E910F7"/>
    <w:rsid w:val="00E913BD"/>
    <w:rsid w:val="00E939D0"/>
    <w:rsid w:val="00E9682E"/>
    <w:rsid w:val="00EA35F0"/>
    <w:rsid w:val="00EB00D8"/>
    <w:rsid w:val="00EB2AB9"/>
    <w:rsid w:val="00EB57D6"/>
    <w:rsid w:val="00EB7E60"/>
    <w:rsid w:val="00EC1B1C"/>
    <w:rsid w:val="00EC6C1A"/>
    <w:rsid w:val="00EC6F53"/>
    <w:rsid w:val="00ED2C74"/>
    <w:rsid w:val="00ED5D9D"/>
    <w:rsid w:val="00ED732D"/>
    <w:rsid w:val="00EE56FC"/>
    <w:rsid w:val="00EF0381"/>
    <w:rsid w:val="00EF2419"/>
    <w:rsid w:val="00F00FDB"/>
    <w:rsid w:val="00F0385B"/>
    <w:rsid w:val="00F05B32"/>
    <w:rsid w:val="00F1530A"/>
    <w:rsid w:val="00F16092"/>
    <w:rsid w:val="00F17508"/>
    <w:rsid w:val="00F17F12"/>
    <w:rsid w:val="00F20AFB"/>
    <w:rsid w:val="00F22297"/>
    <w:rsid w:val="00F404DF"/>
    <w:rsid w:val="00F47EEE"/>
    <w:rsid w:val="00F50DCB"/>
    <w:rsid w:val="00F53624"/>
    <w:rsid w:val="00F564C2"/>
    <w:rsid w:val="00F57703"/>
    <w:rsid w:val="00F628C4"/>
    <w:rsid w:val="00F64350"/>
    <w:rsid w:val="00F67386"/>
    <w:rsid w:val="00F730BE"/>
    <w:rsid w:val="00F737AD"/>
    <w:rsid w:val="00F77698"/>
    <w:rsid w:val="00F8055E"/>
    <w:rsid w:val="00F8393E"/>
    <w:rsid w:val="00F91584"/>
    <w:rsid w:val="00F973BC"/>
    <w:rsid w:val="00F97BC2"/>
    <w:rsid w:val="00FA49C9"/>
    <w:rsid w:val="00FA5854"/>
    <w:rsid w:val="00FA6750"/>
    <w:rsid w:val="00FA79F1"/>
    <w:rsid w:val="00FB182D"/>
    <w:rsid w:val="00FB1B44"/>
    <w:rsid w:val="00FB6DFE"/>
    <w:rsid w:val="00FC5E43"/>
    <w:rsid w:val="00FC62B3"/>
    <w:rsid w:val="00FD0A74"/>
    <w:rsid w:val="00FD0EF9"/>
    <w:rsid w:val="00FD5269"/>
    <w:rsid w:val="00FD5B9A"/>
    <w:rsid w:val="00FE401D"/>
    <w:rsid w:val="00FF3A4D"/>
    <w:rsid w:val="013E4434"/>
    <w:rsid w:val="01973B44"/>
    <w:rsid w:val="01BF707B"/>
    <w:rsid w:val="01D2039E"/>
    <w:rsid w:val="01EE5E5A"/>
    <w:rsid w:val="02445A7A"/>
    <w:rsid w:val="02C179FD"/>
    <w:rsid w:val="02D45050"/>
    <w:rsid w:val="033645D9"/>
    <w:rsid w:val="03414ADB"/>
    <w:rsid w:val="036716E5"/>
    <w:rsid w:val="03AA0117"/>
    <w:rsid w:val="044955CA"/>
    <w:rsid w:val="04785EAF"/>
    <w:rsid w:val="04F61339"/>
    <w:rsid w:val="05C11E6A"/>
    <w:rsid w:val="060C5130"/>
    <w:rsid w:val="062A4F87"/>
    <w:rsid w:val="06974DB8"/>
    <w:rsid w:val="070F596C"/>
    <w:rsid w:val="07210675"/>
    <w:rsid w:val="07A1396F"/>
    <w:rsid w:val="07C131DF"/>
    <w:rsid w:val="07C66F31"/>
    <w:rsid w:val="0813502F"/>
    <w:rsid w:val="084956A5"/>
    <w:rsid w:val="086A3D60"/>
    <w:rsid w:val="08DB6A0C"/>
    <w:rsid w:val="09A3577C"/>
    <w:rsid w:val="0AD471F0"/>
    <w:rsid w:val="0B4B695C"/>
    <w:rsid w:val="0B75108F"/>
    <w:rsid w:val="0BAA51B6"/>
    <w:rsid w:val="0C5F72AF"/>
    <w:rsid w:val="0C623844"/>
    <w:rsid w:val="0CCF39C8"/>
    <w:rsid w:val="0CE102B4"/>
    <w:rsid w:val="0CF85DDF"/>
    <w:rsid w:val="0D4E21AB"/>
    <w:rsid w:val="0D576FA9"/>
    <w:rsid w:val="0DD11174"/>
    <w:rsid w:val="0E436BD6"/>
    <w:rsid w:val="0E542D75"/>
    <w:rsid w:val="0E9076DD"/>
    <w:rsid w:val="0E973997"/>
    <w:rsid w:val="0EE26D46"/>
    <w:rsid w:val="0EE630F6"/>
    <w:rsid w:val="0EEF4FBF"/>
    <w:rsid w:val="0F012BEB"/>
    <w:rsid w:val="0F13323A"/>
    <w:rsid w:val="110A60E1"/>
    <w:rsid w:val="11335637"/>
    <w:rsid w:val="1182036D"/>
    <w:rsid w:val="11976531"/>
    <w:rsid w:val="11C444E1"/>
    <w:rsid w:val="11ED5E9E"/>
    <w:rsid w:val="123779CB"/>
    <w:rsid w:val="12575356"/>
    <w:rsid w:val="127777A6"/>
    <w:rsid w:val="12E63F46"/>
    <w:rsid w:val="133C70F3"/>
    <w:rsid w:val="13883BEF"/>
    <w:rsid w:val="13E96481"/>
    <w:rsid w:val="15415E49"/>
    <w:rsid w:val="15632290"/>
    <w:rsid w:val="15847C59"/>
    <w:rsid w:val="175D340E"/>
    <w:rsid w:val="177B1AE6"/>
    <w:rsid w:val="17AD77C6"/>
    <w:rsid w:val="17F51FD1"/>
    <w:rsid w:val="17FA506A"/>
    <w:rsid w:val="182560B7"/>
    <w:rsid w:val="184E0FA9"/>
    <w:rsid w:val="18666C39"/>
    <w:rsid w:val="18D56FD4"/>
    <w:rsid w:val="18DF7E53"/>
    <w:rsid w:val="19457408"/>
    <w:rsid w:val="19850E5F"/>
    <w:rsid w:val="1989344B"/>
    <w:rsid w:val="1997072D"/>
    <w:rsid w:val="1A037A3C"/>
    <w:rsid w:val="1A650F15"/>
    <w:rsid w:val="1A734A83"/>
    <w:rsid w:val="1AB71087"/>
    <w:rsid w:val="1B041DF3"/>
    <w:rsid w:val="1B1262BE"/>
    <w:rsid w:val="1B1E3A1B"/>
    <w:rsid w:val="1B252B0D"/>
    <w:rsid w:val="1B503C0E"/>
    <w:rsid w:val="1B642891"/>
    <w:rsid w:val="1BEC1F2B"/>
    <w:rsid w:val="1BFE2C12"/>
    <w:rsid w:val="1C361009"/>
    <w:rsid w:val="1C3D380E"/>
    <w:rsid w:val="1C777FC9"/>
    <w:rsid w:val="1D1366AE"/>
    <w:rsid w:val="1D2D73DF"/>
    <w:rsid w:val="1D434949"/>
    <w:rsid w:val="1DD52BAD"/>
    <w:rsid w:val="1E4A4B44"/>
    <w:rsid w:val="1EA74A49"/>
    <w:rsid w:val="1F08081C"/>
    <w:rsid w:val="1F147847"/>
    <w:rsid w:val="1F8D6538"/>
    <w:rsid w:val="1FC05202"/>
    <w:rsid w:val="20085831"/>
    <w:rsid w:val="209242ED"/>
    <w:rsid w:val="20A90530"/>
    <w:rsid w:val="20F003E8"/>
    <w:rsid w:val="217C6B87"/>
    <w:rsid w:val="22A068A5"/>
    <w:rsid w:val="22B440FE"/>
    <w:rsid w:val="22D20153"/>
    <w:rsid w:val="24FA5429"/>
    <w:rsid w:val="25201F1F"/>
    <w:rsid w:val="25A14E0E"/>
    <w:rsid w:val="26C901F5"/>
    <w:rsid w:val="285F3DBC"/>
    <w:rsid w:val="28D42E04"/>
    <w:rsid w:val="29647768"/>
    <w:rsid w:val="29785E86"/>
    <w:rsid w:val="298C4BB2"/>
    <w:rsid w:val="2A4A7A54"/>
    <w:rsid w:val="2ABC4498"/>
    <w:rsid w:val="2BED30D9"/>
    <w:rsid w:val="2C493B09"/>
    <w:rsid w:val="2C584C2C"/>
    <w:rsid w:val="2C935EA6"/>
    <w:rsid w:val="2D3E73E6"/>
    <w:rsid w:val="2D4672C8"/>
    <w:rsid w:val="2DC37964"/>
    <w:rsid w:val="2E165C6D"/>
    <w:rsid w:val="2E1F0FC6"/>
    <w:rsid w:val="2E345FFF"/>
    <w:rsid w:val="2E622F31"/>
    <w:rsid w:val="2FF65ACB"/>
    <w:rsid w:val="300D4E4E"/>
    <w:rsid w:val="307755D4"/>
    <w:rsid w:val="309317F7"/>
    <w:rsid w:val="31BE5F2B"/>
    <w:rsid w:val="325930FF"/>
    <w:rsid w:val="32C37B36"/>
    <w:rsid w:val="32CA1B92"/>
    <w:rsid w:val="32FF13C6"/>
    <w:rsid w:val="33026D2D"/>
    <w:rsid w:val="330900E8"/>
    <w:rsid w:val="335604F4"/>
    <w:rsid w:val="34023D79"/>
    <w:rsid w:val="34044451"/>
    <w:rsid w:val="343A494B"/>
    <w:rsid w:val="345B09EC"/>
    <w:rsid w:val="34A95A13"/>
    <w:rsid w:val="34E16FD5"/>
    <w:rsid w:val="3500258D"/>
    <w:rsid w:val="36380D0F"/>
    <w:rsid w:val="3645182B"/>
    <w:rsid w:val="36721EAF"/>
    <w:rsid w:val="37B23BD3"/>
    <w:rsid w:val="381F57EC"/>
    <w:rsid w:val="38673EE0"/>
    <w:rsid w:val="386D5023"/>
    <w:rsid w:val="39325C73"/>
    <w:rsid w:val="39A24859"/>
    <w:rsid w:val="3A2236DC"/>
    <w:rsid w:val="3A347BA7"/>
    <w:rsid w:val="3A5337F4"/>
    <w:rsid w:val="3A6B0841"/>
    <w:rsid w:val="3AC17913"/>
    <w:rsid w:val="3B3D060B"/>
    <w:rsid w:val="3B7C7ABE"/>
    <w:rsid w:val="3B950B19"/>
    <w:rsid w:val="3C2679C3"/>
    <w:rsid w:val="3C62519C"/>
    <w:rsid w:val="3C9D3FFD"/>
    <w:rsid w:val="3D087AD5"/>
    <w:rsid w:val="3D536263"/>
    <w:rsid w:val="3D7529B0"/>
    <w:rsid w:val="3DA84A69"/>
    <w:rsid w:val="3DEC3FDE"/>
    <w:rsid w:val="3E261834"/>
    <w:rsid w:val="3E3E69CC"/>
    <w:rsid w:val="3E721080"/>
    <w:rsid w:val="3EBE398E"/>
    <w:rsid w:val="3F0A537A"/>
    <w:rsid w:val="3F824DD9"/>
    <w:rsid w:val="3F84512C"/>
    <w:rsid w:val="3FA24FC4"/>
    <w:rsid w:val="3FCF1519"/>
    <w:rsid w:val="408E7C2F"/>
    <w:rsid w:val="40956EC5"/>
    <w:rsid w:val="409F1AF2"/>
    <w:rsid w:val="410A2137"/>
    <w:rsid w:val="414D154E"/>
    <w:rsid w:val="414D59F2"/>
    <w:rsid w:val="41DB4DAC"/>
    <w:rsid w:val="42864840"/>
    <w:rsid w:val="43917E18"/>
    <w:rsid w:val="443D2E6E"/>
    <w:rsid w:val="444E590F"/>
    <w:rsid w:val="44E333EF"/>
    <w:rsid w:val="45322F35"/>
    <w:rsid w:val="4597548E"/>
    <w:rsid w:val="45A14A71"/>
    <w:rsid w:val="45C269AF"/>
    <w:rsid w:val="478C6518"/>
    <w:rsid w:val="47BC6169"/>
    <w:rsid w:val="47EC6B1A"/>
    <w:rsid w:val="4896699F"/>
    <w:rsid w:val="48DC47E9"/>
    <w:rsid w:val="48F5577F"/>
    <w:rsid w:val="49A10689"/>
    <w:rsid w:val="49A15533"/>
    <w:rsid w:val="4A26534C"/>
    <w:rsid w:val="4A474C21"/>
    <w:rsid w:val="4AAB78D6"/>
    <w:rsid w:val="4B0B3D43"/>
    <w:rsid w:val="4BE3663B"/>
    <w:rsid w:val="4BF95727"/>
    <w:rsid w:val="4D4758D0"/>
    <w:rsid w:val="4D496FB8"/>
    <w:rsid w:val="4E5F0F22"/>
    <w:rsid w:val="4ED22A01"/>
    <w:rsid w:val="4F252F86"/>
    <w:rsid w:val="4F4B17C3"/>
    <w:rsid w:val="4FE13ED5"/>
    <w:rsid w:val="50A522AF"/>
    <w:rsid w:val="51211E05"/>
    <w:rsid w:val="51646B6C"/>
    <w:rsid w:val="51935A63"/>
    <w:rsid w:val="51B14EAB"/>
    <w:rsid w:val="51B8076D"/>
    <w:rsid w:val="524B0CAD"/>
    <w:rsid w:val="52974D1F"/>
    <w:rsid w:val="52E361B6"/>
    <w:rsid w:val="53710A18"/>
    <w:rsid w:val="54B167A5"/>
    <w:rsid w:val="558248E1"/>
    <w:rsid w:val="559B4F81"/>
    <w:rsid w:val="561F3A2C"/>
    <w:rsid w:val="567013F1"/>
    <w:rsid w:val="5685667E"/>
    <w:rsid w:val="56A30136"/>
    <w:rsid w:val="570309D0"/>
    <w:rsid w:val="57946C09"/>
    <w:rsid w:val="58095D77"/>
    <w:rsid w:val="593F4975"/>
    <w:rsid w:val="5954396A"/>
    <w:rsid w:val="598A2EE8"/>
    <w:rsid w:val="59927FEE"/>
    <w:rsid w:val="59EA1BD8"/>
    <w:rsid w:val="5A0225D3"/>
    <w:rsid w:val="5B405817"/>
    <w:rsid w:val="5B7C2D04"/>
    <w:rsid w:val="5BBC47B1"/>
    <w:rsid w:val="5C1F5B23"/>
    <w:rsid w:val="5C5F4B77"/>
    <w:rsid w:val="5C73646F"/>
    <w:rsid w:val="5C9F314E"/>
    <w:rsid w:val="5D4C4B79"/>
    <w:rsid w:val="5E045CA8"/>
    <w:rsid w:val="5E053485"/>
    <w:rsid w:val="5E507629"/>
    <w:rsid w:val="5E766345"/>
    <w:rsid w:val="5FDE08C5"/>
    <w:rsid w:val="5FEB0458"/>
    <w:rsid w:val="60B3161A"/>
    <w:rsid w:val="60B86A45"/>
    <w:rsid w:val="60C45D65"/>
    <w:rsid w:val="60CA4511"/>
    <w:rsid w:val="60D015EF"/>
    <w:rsid w:val="60F46CC1"/>
    <w:rsid w:val="61511AE4"/>
    <w:rsid w:val="61BF1B9C"/>
    <w:rsid w:val="63041F5D"/>
    <w:rsid w:val="637E7173"/>
    <w:rsid w:val="640C3033"/>
    <w:rsid w:val="64396A83"/>
    <w:rsid w:val="64E40894"/>
    <w:rsid w:val="64EF4547"/>
    <w:rsid w:val="656B0071"/>
    <w:rsid w:val="65AC0E51"/>
    <w:rsid w:val="65DA3DB4"/>
    <w:rsid w:val="6606718A"/>
    <w:rsid w:val="66252916"/>
    <w:rsid w:val="663304F2"/>
    <w:rsid w:val="66465F21"/>
    <w:rsid w:val="66503F55"/>
    <w:rsid w:val="668A09CB"/>
    <w:rsid w:val="66F11B4F"/>
    <w:rsid w:val="6712276E"/>
    <w:rsid w:val="676F30EA"/>
    <w:rsid w:val="67A20B45"/>
    <w:rsid w:val="67E4410B"/>
    <w:rsid w:val="68500F46"/>
    <w:rsid w:val="68B9034A"/>
    <w:rsid w:val="68C77CB4"/>
    <w:rsid w:val="69430222"/>
    <w:rsid w:val="695D5F23"/>
    <w:rsid w:val="6A3D3FA6"/>
    <w:rsid w:val="6A6C3545"/>
    <w:rsid w:val="6A6E5F0E"/>
    <w:rsid w:val="6AB44268"/>
    <w:rsid w:val="6AF3505B"/>
    <w:rsid w:val="6BC767C9"/>
    <w:rsid w:val="6CFE32E0"/>
    <w:rsid w:val="6D125276"/>
    <w:rsid w:val="6DE079D9"/>
    <w:rsid w:val="6E164806"/>
    <w:rsid w:val="6E274D51"/>
    <w:rsid w:val="6E3A2CD6"/>
    <w:rsid w:val="6EBA3E17"/>
    <w:rsid w:val="6ED4268A"/>
    <w:rsid w:val="6F35524C"/>
    <w:rsid w:val="6F4F6AB1"/>
    <w:rsid w:val="6F997ED1"/>
    <w:rsid w:val="6FA0266C"/>
    <w:rsid w:val="6FA348AB"/>
    <w:rsid w:val="6FB14161"/>
    <w:rsid w:val="6FB16200"/>
    <w:rsid w:val="708F3FA0"/>
    <w:rsid w:val="70DD3E1D"/>
    <w:rsid w:val="71103E45"/>
    <w:rsid w:val="71424397"/>
    <w:rsid w:val="715E6CDC"/>
    <w:rsid w:val="71872A7F"/>
    <w:rsid w:val="71AC58CB"/>
    <w:rsid w:val="72892DA3"/>
    <w:rsid w:val="736D39FD"/>
    <w:rsid w:val="73987CF6"/>
    <w:rsid w:val="747132B9"/>
    <w:rsid w:val="74AD689B"/>
    <w:rsid w:val="75131242"/>
    <w:rsid w:val="756B594D"/>
    <w:rsid w:val="75B02865"/>
    <w:rsid w:val="75CD3C21"/>
    <w:rsid w:val="760836BA"/>
    <w:rsid w:val="76530DD9"/>
    <w:rsid w:val="76CE1932"/>
    <w:rsid w:val="76E77774"/>
    <w:rsid w:val="76E934EC"/>
    <w:rsid w:val="777A2D36"/>
    <w:rsid w:val="786B1CDE"/>
    <w:rsid w:val="787A1361"/>
    <w:rsid w:val="78B1339B"/>
    <w:rsid w:val="78E32EE9"/>
    <w:rsid w:val="7A6F3F13"/>
    <w:rsid w:val="7A997CA8"/>
    <w:rsid w:val="7B113011"/>
    <w:rsid w:val="7B1D30F4"/>
    <w:rsid w:val="7B777B18"/>
    <w:rsid w:val="7BC57958"/>
    <w:rsid w:val="7D3B25C7"/>
    <w:rsid w:val="7D4E2AC3"/>
    <w:rsid w:val="7DD01EFC"/>
    <w:rsid w:val="7DDE5AD1"/>
    <w:rsid w:val="7E066C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customStyle="1" w:styleId="2">
    <w:name w:val="Body Text First Indent"/>
    <w:basedOn w:val="3"/>
    <w:next w:val="1"/>
    <w:qFormat/>
    <w:uiPriority w:val="0"/>
    <w:pPr>
      <w:spacing w:line="578" w:lineRule="exact"/>
      <w:ind w:firstLine="880" w:firstLineChars="200"/>
    </w:pPr>
    <w:rPr>
      <w:rFonts w:ascii="Calibri" w:hAnsi="Calibri" w:eastAsia="仿宋" w:cs="Times New Roman"/>
      <w:sz w:val="32"/>
    </w:rPr>
  </w:style>
  <w:style w:type="paragraph" w:styleId="3">
    <w:name w:val="Body Text"/>
    <w:basedOn w:val="1"/>
    <w:qFormat/>
    <w:uiPriority w:val="0"/>
    <w:pPr>
      <w:spacing w:after="120"/>
    </w:pPr>
  </w:style>
  <w:style w:type="paragraph" w:styleId="6">
    <w:name w:val="annotation text"/>
    <w:basedOn w:val="1"/>
    <w:link w:val="23"/>
    <w:qFormat/>
    <w:uiPriority w:val="0"/>
    <w:pPr>
      <w:jc w:val="left"/>
    </w:pPr>
  </w:style>
  <w:style w:type="paragraph" w:styleId="7">
    <w:name w:val="endnote text"/>
    <w:basedOn w:val="1"/>
    <w:link w:val="28"/>
    <w:unhideWhenUsed/>
    <w:qFormat/>
    <w:uiPriority w:val="99"/>
    <w:pPr>
      <w:snapToGrid w:val="0"/>
      <w:jc w:val="left"/>
    </w:pPr>
  </w:style>
  <w:style w:type="paragraph" w:styleId="8">
    <w:name w:val="Balloon Text"/>
    <w:basedOn w:val="1"/>
    <w:link w:val="24"/>
    <w:unhideWhenUsed/>
    <w:qFormat/>
    <w:uiPriority w:val="99"/>
    <w:rPr>
      <w:sz w:val="18"/>
      <w:szCs w:val="18"/>
    </w:rPr>
  </w:style>
  <w:style w:type="paragraph" w:styleId="9">
    <w:name w:val="footer"/>
    <w:basedOn w:val="1"/>
    <w:link w:val="22"/>
    <w:unhideWhenUsed/>
    <w:qFormat/>
    <w:uiPriority w:val="0"/>
    <w:pPr>
      <w:tabs>
        <w:tab w:val="center" w:pos="4153"/>
        <w:tab w:val="right" w:pos="8306"/>
      </w:tabs>
      <w:snapToGrid w:val="0"/>
      <w:jc w:val="left"/>
    </w:pPr>
    <w:rPr>
      <w:sz w:val="18"/>
      <w:szCs w:val="18"/>
    </w:rPr>
  </w:style>
  <w:style w:type="paragraph" w:styleId="10">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26"/>
    <w:unhideWhenUsed/>
    <w:qFormat/>
    <w:uiPriority w:val="99"/>
    <w:pPr>
      <w:snapToGrid w:val="0"/>
      <w:jc w:val="left"/>
    </w:pPr>
    <w:rPr>
      <w:sz w:val="18"/>
      <w:szCs w:val="18"/>
    </w:r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15">
    <w:name w:val="Strong"/>
    <w:basedOn w:val="14"/>
    <w:qFormat/>
    <w:uiPriority w:val="22"/>
    <w:rPr>
      <w:b/>
    </w:rPr>
  </w:style>
  <w:style w:type="character" w:styleId="16">
    <w:name w:val="endnote reference"/>
    <w:basedOn w:val="14"/>
    <w:unhideWhenUsed/>
    <w:qFormat/>
    <w:uiPriority w:val="99"/>
    <w:rPr>
      <w:vertAlign w:val="superscript"/>
    </w:rPr>
  </w:style>
  <w:style w:type="character" w:styleId="17">
    <w:name w:val="page number"/>
    <w:basedOn w:val="14"/>
    <w:qFormat/>
    <w:uiPriority w:val="0"/>
  </w:style>
  <w:style w:type="character" w:styleId="18">
    <w:name w:val="Hyperlink"/>
    <w:basedOn w:val="14"/>
    <w:qFormat/>
    <w:uiPriority w:val="0"/>
    <w:rPr>
      <w:color w:val="0000FF"/>
      <w:u w:val="single"/>
    </w:rPr>
  </w:style>
  <w:style w:type="character" w:styleId="19">
    <w:name w:val="footnote reference"/>
    <w:basedOn w:val="14"/>
    <w:unhideWhenUsed/>
    <w:qFormat/>
    <w:uiPriority w:val="99"/>
    <w:rPr>
      <w:vertAlign w:val="superscript"/>
    </w:rPr>
  </w:style>
  <w:style w:type="paragraph" w:customStyle="1" w:styleId="20">
    <w:name w:val="Plain Text1"/>
    <w:basedOn w:val="1"/>
    <w:qFormat/>
    <w:uiPriority w:val="0"/>
    <w:rPr>
      <w:rFonts w:ascii="宋体" w:cs="宋体"/>
      <w:szCs w:val="21"/>
    </w:rPr>
  </w:style>
  <w:style w:type="character" w:customStyle="1" w:styleId="21">
    <w:name w:val="页眉 Char"/>
    <w:basedOn w:val="14"/>
    <w:link w:val="10"/>
    <w:semiHidden/>
    <w:qFormat/>
    <w:uiPriority w:val="99"/>
    <w:rPr>
      <w:sz w:val="18"/>
      <w:szCs w:val="18"/>
    </w:rPr>
  </w:style>
  <w:style w:type="character" w:customStyle="1" w:styleId="22">
    <w:name w:val="页脚 Char"/>
    <w:basedOn w:val="14"/>
    <w:link w:val="9"/>
    <w:semiHidden/>
    <w:qFormat/>
    <w:uiPriority w:val="99"/>
    <w:rPr>
      <w:sz w:val="18"/>
      <w:szCs w:val="18"/>
    </w:rPr>
  </w:style>
  <w:style w:type="character" w:customStyle="1" w:styleId="23">
    <w:name w:val="批注文字 Char"/>
    <w:basedOn w:val="14"/>
    <w:link w:val="6"/>
    <w:qFormat/>
    <w:uiPriority w:val="0"/>
    <w:rPr>
      <w:rFonts w:ascii="Times New Roman" w:hAnsi="Times New Roman" w:eastAsia="宋体" w:cs="Times New Roman"/>
      <w:szCs w:val="20"/>
    </w:rPr>
  </w:style>
  <w:style w:type="character" w:customStyle="1" w:styleId="24">
    <w:name w:val="批注框文本 Char"/>
    <w:basedOn w:val="14"/>
    <w:link w:val="8"/>
    <w:semiHidden/>
    <w:qFormat/>
    <w:uiPriority w:val="99"/>
    <w:rPr>
      <w:rFonts w:ascii="Times New Roman" w:hAnsi="Times New Roman" w:eastAsia="宋体" w:cs="Times New Roman"/>
      <w:sz w:val="18"/>
      <w:szCs w:val="18"/>
    </w:rPr>
  </w:style>
  <w:style w:type="paragraph" w:customStyle="1" w:styleId="25">
    <w:name w:val="List Paragraph"/>
    <w:basedOn w:val="1"/>
    <w:qFormat/>
    <w:uiPriority w:val="34"/>
    <w:pPr>
      <w:ind w:firstLine="420" w:firstLineChars="200"/>
    </w:pPr>
  </w:style>
  <w:style w:type="character" w:customStyle="1" w:styleId="26">
    <w:name w:val="脚注文本 Char"/>
    <w:basedOn w:val="14"/>
    <w:link w:val="11"/>
    <w:qFormat/>
    <w:uiPriority w:val="99"/>
    <w:rPr>
      <w:kern w:val="2"/>
      <w:sz w:val="18"/>
      <w:szCs w:val="18"/>
    </w:rPr>
  </w:style>
  <w:style w:type="paragraph" w:customStyle="1" w:styleId="27">
    <w:name w:val="Char Char Char1 Char Char Char Char"/>
    <w:basedOn w:val="1"/>
    <w:qFormat/>
    <w:uiPriority w:val="0"/>
    <w:pPr>
      <w:widowControl/>
      <w:spacing w:after="160" w:line="240" w:lineRule="exact"/>
      <w:jc w:val="left"/>
    </w:pPr>
    <w:rPr>
      <w:szCs w:val="24"/>
    </w:rPr>
  </w:style>
  <w:style w:type="character" w:customStyle="1" w:styleId="28">
    <w:name w:val="尾注文本 Char"/>
    <w:basedOn w:val="14"/>
    <w:link w:val="7"/>
    <w:semiHidden/>
    <w:qFormat/>
    <w:uiPriority w:val="99"/>
    <w:rPr>
      <w:kern w:val="2"/>
      <w:sz w:val="21"/>
    </w:rPr>
  </w:style>
  <w:style w:type="character" w:customStyle="1" w:styleId="29">
    <w:name w:val="标题 3 Char"/>
    <w:basedOn w:val="14"/>
    <w:link w:val="5"/>
    <w:semiHidden/>
    <w:qFormat/>
    <w:uiPriority w:val="9"/>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8E76FC-FE85-42C6-B8EE-46E8578A2ACC}">
  <ds:schemaRefs/>
</ds:datastoreItem>
</file>

<file path=docProps/app.xml><?xml version="1.0" encoding="utf-8"?>
<Properties xmlns="http://schemas.openxmlformats.org/officeDocument/2006/extended-properties" xmlns:vt="http://schemas.openxmlformats.org/officeDocument/2006/docPropsVTypes">
  <Template>Normal</Template>
  <Pages>10</Pages>
  <Words>4120</Words>
  <Characters>4222</Characters>
  <Lines>29</Lines>
  <Paragraphs>8</Paragraphs>
  <TotalTime>4</TotalTime>
  <ScaleCrop>false</ScaleCrop>
  <LinksUpToDate>false</LinksUpToDate>
  <CharactersWithSpaces>4285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2023-09-25T06:40:00Z</dcterms:created>
  <dc:creator>a</dc:creator>
  <cp:lastModifiedBy>86152</cp:lastModifiedBy>
  <cp:lastPrinted>2025-08-12T23:56:00Z</cp:lastPrinted>
  <dcterms:modified xsi:type="dcterms:W3CDTF">2025-12-14T02:01:05Z</dcterms:modified>
  <cp:revision>481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587963FEE39946CA9F398D21099DEF43_13</vt:lpwstr>
  </property>
  <property fmtid="{D5CDD505-2E9C-101B-9397-08002B2CF9AE}" pid="4" name="KSOTemplateDocerSaveRecord">
    <vt:lpwstr>eyJoZGlkIjoiYWFiNDk5MzYxNzI0ZjQ4OTVhMWUwOGIzMjQ4ODlhZmUiLCJ1c2VySWQiOiIxMTU1MzQxOTkwIn0=</vt:lpwstr>
  </property>
</Properties>
</file>