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shd w:val="clear" w:fill="FFFFFF"/>
        </w:rPr>
        <w:t>国务院关于提高个人所得税有关专项附加扣除标准的通知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国发〔2023〕13号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各省、自治区、直辖市人民政府，国务院各部委、各直属机构： 为进一步减轻家庭生育养育和赡养老人的支出负担，依据《中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华人民共和国个人所得税法》有关规定，国务院决定，提高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3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岁 以下婴幼儿照护等三项个人所得税专项附加扣除标准。现将有关 事项通知如下： 一、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岁以下婴幼儿照护专项附加扣除标准，由每个婴幼儿 每月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1000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元提高到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2000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元。 二、子女教育专项附加扣除标准，由每个子女每月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1000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元提 高到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2000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元。 三、赡养老人专项附加扣除标准，由每月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2000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元提高到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3000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元。其中，独生子女按照每月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3000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元的标准定额扣除；非独生子 女与兄弟姐妹分摊每月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3000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元的扣除额度，每人分摊的额度不能 超过每月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1500 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元。 四、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岁以下婴幼儿照护、子女教育、赡养老人专项附加扣 除涉及的其他事项，按照《个人所得税专项附加扣除暂行办法》 有关规定执行。 五、上述调整后的扣除标准自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2023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日起实施。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8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国务院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18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2023年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28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9203F"/>
    <w:rsid w:val="43D9203F"/>
    <w:rsid w:val="4FB4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2023-10-27T08:05:00Z</dcterms:created>
  <dc:creator>Administrator</dc:creator>
  <cp:lastModifiedBy>Administrator</cp:lastModifiedBy>
  <dcterms:modified xsi:type="dcterms:W3CDTF">2026-01-07T01:02:49Z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A3CA66A9162D40A1BEC622FC5BF674E9</vt:lpwstr>
  </property>
</Properties>
</file>