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bookmarkEnd w:id="1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60"/>
        <w:gridCol w:w="214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设备代码</w:t>
            </w:r>
          </w:p>
        </w:tc>
        <w:tc>
          <w:tcPr>
            <w:tcW w:w="3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</w:rPr>
              <w:t>登记证编号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lang w:eastAsia="zh-CN"/>
              </w:rPr>
              <w:t>清麦娱乐城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SB201708022775</w:t>
            </w:r>
          </w:p>
        </w:tc>
        <w:tc>
          <w:tcPr>
            <w:tcW w:w="3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梯11冀C0009(18)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2026-01-08T02:21:05Z</dcterms:created>
  <dc:creator>Administrator</dc:creator>
  <cp:lastModifiedBy>Administrator</cp:lastModifiedBy>
  <dcterms:modified xsi:type="dcterms:W3CDTF">2026-01-08T02:21:19Z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