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48</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48</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49</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203中国共产党昌黎县委员会组织部</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949.67</w:t>
            </w:r>
          </w:p>
        </w:tc>
        <w:tc>
          <w:tcPr>
            <w:tcW w:w="4535" w:type="dxa"/>
            <w:vAlign w:val="center"/>
          </w:tcPr>
          <w:p>
            <w:pPr>
              <w:pStyle w:val="13"/>
            </w:pPr>
            <w:r>
              <w:t>一、一般公共服务支出</w:t>
            </w:r>
          </w:p>
        </w:tc>
        <w:tc>
          <w:tcPr>
            <w:tcW w:w="2126" w:type="dxa"/>
            <w:vAlign w:val="center"/>
          </w:tcPr>
          <w:p>
            <w:pPr>
              <w:pStyle w:val="12"/>
            </w:pPr>
            <w:r>
              <w:t>787.96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69.35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39.39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24.57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31.77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949.67</w:t>
            </w:r>
          </w:p>
        </w:tc>
        <w:tc>
          <w:tcPr>
            <w:tcW w:w="4535" w:type="dxa"/>
            <w:vAlign w:val="center"/>
          </w:tcPr>
          <w:p>
            <w:pPr>
              <w:pStyle w:val="15"/>
            </w:pPr>
            <w:r>
              <w:t>本年支出合计</w:t>
            </w:r>
          </w:p>
        </w:tc>
        <w:tc>
          <w:tcPr>
            <w:tcW w:w="2126" w:type="dxa"/>
            <w:vAlign w:val="center"/>
          </w:tcPr>
          <w:p>
            <w:pPr>
              <w:pStyle w:val="16"/>
            </w:pPr>
            <w:r>
              <w:t>953.04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3.37</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953.04</w:t>
            </w:r>
          </w:p>
        </w:tc>
        <w:tc>
          <w:tcPr>
            <w:tcW w:w="4535" w:type="dxa"/>
            <w:vAlign w:val="center"/>
          </w:tcPr>
          <w:p>
            <w:pPr>
              <w:pStyle w:val="15"/>
            </w:pPr>
            <w:r>
              <w:t>支出总计</w:t>
            </w:r>
          </w:p>
        </w:tc>
        <w:tc>
          <w:tcPr>
            <w:tcW w:w="2126" w:type="dxa"/>
            <w:vAlign w:val="center"/>
          </w:tcPr>
          <w:p>
            <w:pPr>
              <w:pStyle w:val="16"/>
            </w:pPr>
            <w:r>
              <w:t>953.04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203中国共产党昌黎县委员会组织部</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953.04</w:t>
            </w:r>
          </w:p>
        </w:tc>
        <w:tc>
          <w:tcPr>
            <w:tcW w:w="1134" w:type="dxa"/>
            <w:vAlign w:val="center"/>
          </w:tcPr>
          <w:p>
            <w:pPr>
              <w:pStyle w:val="16"/>
            </w:pPr>
            <w:r>
              <w:t>949.67</w:t>
            </w:r>
          </w:p>
        </w:tc>
        <w:tc>
          <w:tcPr>
            <w:tcW w:w="1134" w:type="dxa"/>
            <w:vAlign w:val="center"/>
          </w:tcPr>
          <w:p>
            <w:pPr>
              <w:pStyle w:val="16"/>
            </w:pPr>
            <w:r>
              <w:t>949.67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787.96</w:t>
            </w:r>
          </w:p>
        </w:tc>
        <w:tc>
          <w:tcPr>
            <w:tcW w:w="1134" w:type="dxa"/>
            <w:vAlign w:val="center"/>
          </w:tcPr>
          <w:p>
            <w:pPr>
              <w:pStyle w:val="12"/>
            </w:pPr>
            <w:r>
              <w:t>787.45</w:t>
            </w:r>
          </w:p>
        </w:tc>
        <w:tc>
          <w:tcPr>
            <w:tcW w:w="1134" w:type="dxa"/>
            <w:vAlign w:val="center"/>
          </w:tcPr>
          <w:p>
            <w:pPr>
              <w:pStyle w:val="12"/>
            </w:pPr>
            <w:r>
              <w:t>787.45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0.51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0.51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20132</w:t>
            </w:r>
          </w:p>
        </w:tc>
        <w:tc>
          <w:tcPr>
            <w:tcW w:w="1559" w:type="dxa"/>
            <w:vAlign w:val="center"/>
          </w:tcPr>
          <w:p>
            <w:pPr>
              <w:pStyle w:val="13"/>
            </w:pPr>
            <w:r>
              <w:t>组织事务</w:t>
            </w:r>
          </w:p>
        </w:tc>
        <w:tc>
          <w:tcPr>
            <w:tcW w:w="1134" w:type="dxa"/>
            <w:vAlign w:val="center"/>
          </w:tcPr>
          <w:p>
            <w:pPr>
              <w:pStyle w:val="12"/>
            </w:pPr>
            <w:r>
              <w:t>787.45</w:t>
            </w:r>
          </w:p>
        </w:tc>
        <w:tc>
          <w:tcPr>
            <w:tcW w:w="1134" w:type="dxa"/>
            <w:vAlign w:val="center"/>
          </w:tcPr>
          <w:p>
            <w:pPr>
              <w:pStyle w:val="12"/>
            </w:pPr>
            <w:r>
              <w:t>787.45</w:t>
            </w:r>
          </w:p>
        </w:tc>
        <w:tc>
          <w:tcPr>
            <w:tcW w:w="1134" w:type="dxa"/>
            <w:vAlign w:val="center"/>
          </w:tcPr>
          <w:p>
            <w:pPr>
              <w:pStyle w:val="12"/>
            </w:pPr>
            <w:r>
              <w:t>787.45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2013201</w:t>
            </w:r>
          </w:p>
        </w:tc>
        <w:tc>
          <w:tcPr>
            <w:tcW w:w="1559" w:type="dxa"/>
            <w:vAlign w:val="center"/>
          </w:tcPr>
          <w:p>
            <w:pPr>
              <w:pStyle w:val="13"/>
            </w:pPr>
            <w:r>
              <w:t>行政运行</w:t>
            </w:r>
          </w:p>
        </w:tc>
        <w:tc>
          <w:tcPr>
            <w:tcW w:w="1134" w:type="dxa"/>
            <w:vAlign w:val="center"/>
          </w:tcPr>
          <w:p>
            <w:pPr>
              <w:pStyle w:val="12"/>
            </w:pPr>
            <w:r>
              <w:t>448.26</w:t>
            </w:r>
          </w:p>
        </w:tc>
        <w:tc>
          <w:tcPr>
            <w:tcW w:w="1134" w:type="dxa"/>
            <w:vAlign w:val="center"/>
          </w:tcPr>
          <w:p>
            <w:pPr>
              <w:pStyle w:val="12"/>
            </w:pPr>
            <w:r>
              <w:t>448.26</w:t>
            </w:r>
          </w:p>
        </w:tc>
        <w:tc>
          <w:tcPr>
            <w:tcW w:w="1134" w:type="dxa"/>
            <w:vAlign w:val="center"/>
          </w:tcPr>
          <w:p>
            <w:pPr>
              <w:pStyle w:val="12"/>
            </w:pPr>
            <w:r>
              <w:t>448.26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2013202</w:t>
            </w:r>
          </w:p>
        </w:tc>
        <w:tc>
          <w:tcPr>
            <w:tcW w:w="1559" w:type="dxa"/>
            <w:vAlign w:val="center"/>
          </w:tcPr>
          <w:p>
            <w:pPr>
              <w:pStyle w:val="13"/>
            </w:pPr>
            <w:r>
              <w:t>一般行政管理事务</w:t>
            </w:r>
          </w:p>
        </w:tc>
        <w:tc>
          <w:tcPr>
            <w:tcW w:w="1134" w:type="dxa"/>
            <w:vAlign w:val="center"/>
          </w:tcPr>
          <w:p>
            <w:pPr>
              <w:pStyle w:val="12"/>
            </w:pPr>
            <w:r>
              <w:t>221.00</w:t>
            </w:r>
          </w:p>
        </w:tc>
        <w:tc>
          <w:tcPr>
            <w:tcW w:w="1134" w:type="dxa"/>
            <w:vAlign w:val="center"/>
          </w:tcPr>
          <w:p>
            <w:pPr>
              <w:pStyle w:val="12"/>
            </w:pPr>
            <w:r>
              <w:t>221.00</w:t>
            </w:r>
          </w:p>
        </w:tc>
        <w:tc>
          <w:tcPr>
            <w:tcW w:w="1134" w:type="dxa"/>
            <w:vAlign w:val="center"/>
          </w:tcPr>
          <w:p>
            <w:pPr>
              <w:pStyle w:val="12"/>
            </w:pPr>
            <w:r>
              <w:t>221.00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2013250</w:t>
            </w:r>
          </w:p>
        </w:tc>
        <w:tc>
          <w:tcPr>
            <w:tcW w:w="1559" w:type="dxa"/>
            <w:vAlign w:val="center"/>
          </w:tcPr>
          <w:p>
            <w:pPr>
              <w:pStyle w:val="13"/>
            </w:pPr>
            <w:r>
              <w:t>事业运行</w:t>
            </w:r>
          </w:p>
        </w:tc>
        <w:tc>
          <w:tcPr>
            <w:tcW w:w="1134" w:type="dxa"/>
            <w:vAlign w:val="center"/>
          </w:tcPr>
          <w:p>
            <w:pPr>
              <w:pStyle w:val="12"/>
            </w:pPr>
            <w:r>
              <w:t>102.18</w:t>
            </w:r>
          </w:p>
        </w:tc>
        <w:tc>
          <w:tcPr>
            <w:tcW w:w="1134" w:type="dxa"/>
            <w:vAlign w:val="center"/>
          </w:tcPr>
          <w:p>
            <w:pPr>
              <w:pStyle w:val="12"/>
            </w:pPr>
            <w:r>
              <w:t>102.18</w:t>
            </w:r>
          </w:p>
        </w:tc>
        <w:tc>
          <w:tcPr>
            <w:tcW w:w="1134" w:type="dxa"/>
            <w:vAlign w:val="center"/>
          </w:tcPr>
          <w:p>
            <w:pPr>
              <w:pStyle w:val="12"/>
            </w:pPr>
            <w:r>
              <w:t>102.18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2013299</w:t>
            </w:r>
          </w:p>
        </w:tc>
        <w:tc>
          <w:tcPr>
            <w:tcW w:w="1559" w:type="dxa"/>
            <w:vAlign w:val="center"/>
          </w:tcPr>
          <w:p>
            <w:pPr>
              <w:pStyle w:val="13"/>
            </w:pPr>
            <w:r>
              <w:t>其他组织事务支出</w:t>
            </w:r>
          </w:p>
        </w:tc>
        <w:tc>
          <w:tcPr>
            <w:tcW w:w="1134" w:type="dxa"/>
            <w:vAlign w:val="center"/>
          </w:tcPr>
          <w:p>
            <w:pPr>
              <w:pStyle w:val="12"/>
            </w:pPr>
            <w:r>
              <w:t>16.00</w:t>
            </w:r>
          </w:p>
        </w:tc>
        <w:tc>
          <w:tcPr>
            <w:tcW w:w="1134" w:type="dxa"/>
            <w:vAlign w:val="center"/>
          </w:tcPr>
          <w:p>
            <w:pPr>
              <w:pStyle w:val="12"/>
            </w:pPr>
            <w:r>
              <w:t>16.00</w:t>
            </w:r>
          </w:p>
        </w:tc>
        <w:tc>
          <w:tcPr>
            <w:tcW w:w="1134" w:type="dxa"/>
            <w:vAlign w:val="center"/>
          </w:tcPr>
          <w:p>
            <w:pPr>
              <w:pStyle w:val="12"/>
            </w:pPr>
            <w:r>
              <w:t>16.00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69.35</w:t>
            </w:r>
          </w:p>
        </w:tc>
        <w:tc>
          <w:tcPr>
            <w:tcW w:w="1134" w:type="dxa"/>
            <w:vAlign w:val="center"/>
          </w:tcPr>
          <w:p>
            <w:pPr>
              <w:pStyle w:val="12"/>
            </w:pPr>
            <w:r>
              <w:t>69.35</w:t>
            </w:r>
          </w:p>
        </w:tc>
        <w:tc>
          <w:tcPr>
            <w:tcW w:w="1134" w:type="dxa"/>
            <w:vAlign w:val="center"/>
          </w:tcPr>
          <w:p>
            <w:pPr>
              <w:pStyle w:val="12"/>
            </w:pPr>
            <w:r>
              <w:t>69.35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69.35</w:t>
            </w:r>
          </w:p>
        </w:tc>
        <w:tc>
          <w:tcPr>
            <w:tcW w:w="1134" w:type="dxa"/>
            <w:vAlign w:val="center"/>
          </w:tcPr>
          <w:p>
            <w:pPr>
              <w:pStyle w:val="12"/>
            </w:pPr>
            <w:r>
              <w:t>69.35</w:t>
            </w:r>
          </w:p>
        </w:tc>
        <w:tc>
          <w:tcPr>
            <w:tcW w:w="1134" w:type="dxa"/>
            <w:vAlign w:val="center"/>
          </w:tcPr>
          <w:p>
            <w:pPr>
              <w:pStyle w:val="12"/>
            </w:pPr>
            <w:r>
              <w:t>69.35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65.73</w:t>
            </w:r>
          </w:p>
        </w:tc>
        <w:tc>
          <w:tcPr>
            <w:tcW w:w="1134" w:type="dxa"/>
            <w:vAlign w:val="center"/>
          </w:tcPr>
          <w:p>
            <w:pPr>
              <w:pStyle w:val="12"/>
            </w:pPr>
            <w:r>
              <w:t>65.73</w:t>
            </w:r>
          </w:p>
        </w:tc>
        <w:tc>
          <w:tcPr>
            <w:tcW w:w="1134" w:type="dxa"/>
            <w:vAlign w:val="center"/>
          </w:tcPr>
          <w:p>
            <w:pPr>
              <w:pStyle w:val="12"/>
            </w:pPr>
            <w:r>
              <w:t>65.73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3.62</w:t>
            </w:r>
          </w:p>
        </w:tc>
        <w:tc>
          <w:tcPr>
            <w:tcW w:w="1134" w:type="dxa"/>
            <w:vAlign w:val="center"/>
          </w:tcPr>
          <w:p>
            <w:pPr>
              <w:pStyle w:val="12"/>
            </w:pPr>
            <w:r>
              <w:t>3.62</w:t>
            </w:r>
          </w:p>
        </w:tc>
        <w:tc>
          <w:tcPr>
            <w:tcW w:w="1134" w:type="dxa"/>
            <w:vAlign w:val="center"/>
          </w:tcPr>
          <w:p>
            <w:pPr>
              <w:pStyle w:val="12"/>
            </w:pPr>
            <w:r>
              <w:t>3.62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39.39</w:t>
            </w:r>
          </w:p>
        </w:tc>
        <w:tc>
          <w:tcPr>
            <w:tcW w:w="1134" w:type="dxa"/>
            <w:vAlign w:val="center"/>
          </w:tcPr>
          <w:p>
            <w:pPr>
              <w:pStyle w:val="12"/>
            </w:pPr>
            <w:r>
              <w:t>39.39</w:t>
            </w:r>
          </w:p>
        </w:tc>
        <w:tc>
          <w:tcPr>
            <w:tcW w:w="1134" w:type="dxa"/>
            <w:vAlign w:val="center"/>
          </w:tcPr>
          <w:p>
            <w:pPr>
              <w:pStyle w:val="12"/>
            </w:pPr>
            <w:r>
              <w:t>39.39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39.39</w:t>
            </w:r>
          </w:p>
        </w:tc>
        <w:tc>
          <w:tcPr>
            <w:tcW w:w="1134" w:type="dxa"/>
            <w:vAlign w:val="center"/>
          </w:tcPr>
          <w:p>
            <w:pPr>
              <w:pStyle w:val="12"/>
            </w:pPr>
            <w:r>
              <w:t>39.39</w:t>
            </w:r>
          </w:p>
        </w:tc>
        <w:tc>
          <w:tcPr>
            <w:tcW w:w="1134" w:type="dxa"/>
            <w:vAlign w:val="center"/>
          </w:tcPr>
          <w:p>
            <w:pPr>
              <w:pStyle w:val="12"/>
            </w:pPr>
            <w:r>
              <w:t>39.39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29.48</w:t>
            </w:r>
          </w:p>
        </w:tc>
        <w:tc>
          <w:tcPr>
            <w:tcW w:w="1134" w:type="dxa"/>
            <w:vAlign w:val="center"/>
          </w:tcPr>
          <w:p>
            <w:pPr>
              <w:pStyle w:val="12"/>
            </w:pPr>
            <w:r>
              <w:t>29.48</w:t>
            </w:r>
          </w:p>
        </w:tc>
        <w:tc>
          <w:tcPr>
            <w:tcW w:w="1134" w:type="dxa"/>
            <w:vAlign w:val="center"/>
          </w:tcPr>
          <w:p>
            <w:pPr>
              <w:pStyle w:val="12"/>
            </w:pPr>
            <w:r>
              <w:t>29.48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9.91</w:t>
            </w:r>
          </w:p>
        </w:tc>
        <w:tc>
          <w:tcPr>
            <w:tcW w:w="1134" w:type="dxa"/>
            <w:vAlign w:val="center"/>
          </w:tcPr>
          <w:p>
            <w:pPr>
              <w:pStyle w:val="12"/>
            </w:pPr>
            <w:r>
              <w:t>9.91</w:t>
            </w:r>
          </w:p>
        </w:tc>
        <w:tc>
          <w:tcPr>
            <w:tcW w:w="1134" w:type="dxa"/>
            <w:vAlign w:val="center"/>
          </w:tcPr>
          <w:p>
            <w:pPr>
              <w:pStyle w:val="12"/>
            </w:pPr>
            <w:r>
              <w:t>9.91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24.57</w:t>
            </w:r>
          </w:p>
        </w:tc>
        <w:tc>
          <w:tcPr>
            <w:tcW w:w="1134" w:type="dxa"/>
            <w:vAlign w:val="center"/>
          </w:tcPr>
          <w:p>
            <w:pPr>
              <w:pStyle w:val="12"/>
            </w:pPr>
            <w:r>
              <w:t>21.71</w:t>
            </w:r>
          </w:p>
        </w:tc>
        <w:tc>
          <w:tcPr>
            <w:tcW w:w="1134" w:type="dxa"/>
            <w:vAlign w:val="center"/>
          </w:tcPr>
          <w:p>
            <w:pPr>
              <w:pStyle w:val="12"/>
            </w:pPr>
            <w:r>
              <w:t>21.71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24.57</w:t>
            </w:r>
          </w:p>
        </w:tc>
        <w:tc>
          <w:tcPr>
            <w:tcW w:w="1134" w:type="dxa"/>
            <w:vAlign w:val="center"/>
          </w:tcPr>
          <w:p>
            <w:pPr>
              <w:pStyle w:val="12"/>
            </w:pPr>
            <w:r>
              <w:t>21.71</w:t>
            </w:r>
          </w:p>
        </w:tc>
        <w:tc>
          <w:tcPr>
            <w:tcW w:w="1134" w:type="dxa"/>
            <w:vAlign w:val="center"/>
          </w:tcPr>
          <w:p>
            <w:pPr>
              <w:pStyle w:val="12"/>
            </w:pPr>
            <w:r>
              <w:t>21.71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2130152</w:t>
            </w:r>
          </w:p>
        </w:tc>
        <w:tc>
          <w:tcPr>
            <w:tcW w:w="1559" w:type="dxa"/>
            <w:vAlign w:val="center"/>
          </w:tcPr>
          <w:p>
            <w:pPr>
              <w:pStyle w:val="13"/>
            </w:pPr>
            <w:r>
              <w:t>对高校毕业生到基层任职补助</w:t>
            </w:r>
          </w:p>
        </w:tc>
        <w:tc>
          <w:tcPr>
            <w:tcW w:w="1134" w:type="dxa"/>
            <w:vAlign w:val="center"/>
          </w:tcPr>
          <w:p>
            <w:pPr>
              <w:pStyle w:val="12"/>
            </w:pPr>
            <w:r>
              <w:t>24.57</w:t>
            </w:r>
          </w:p>
        </w:tc>
        <w:tc>
          <w:tcPr>
            <w:tcW w:w="1134" w:type="dxa"/>
            <w:vAlign w:val="center"/>
          </w:tcPr>
          <w:p>
            <w:pPr>
              <w:pStyle w:val="12"/>
            </w:pPr>
            <w:r>
              <w:t>21.71</w:t>
            </w:r>
          </w:p>
        </w:tc>
        <w:tc>
          <w:tcPr>
            <w:tcW w:w="1134" w:type="dxa"/>
            <w:vAlign w:val="center"/>
          </w:tcPr>
          <w:p>
            <w:pPr>
              <w:pStyle w:val="12"/>
            </w:pPr>
            <w:r>
              <w:t>21.71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31.77</w:t>
            </w:r>
          </w:p>
        </w:tc>
        <w:tc>
          <w:tcPr>
            <w:tcW w:w="1134" w:type="dxa"/>
            <w:vAlign w:val="center"/>
          </w:tcPr>
          <w:p>
            <w:pPr>
              <w:pStyle w:val="12"/>
            </w:pPr>
            <w:r>
              <w:t>31.77</w:t>
            </w:r>
          </w:p>
        </w:tc>
        <w:tc>
          <w:tcPr>
            <w:tcW w:w="1134" w:type="dxa"/>
            <w:vAlign w:val="center"/>
          </w:tcPr>
          <w:p>
            <w:pPr>
              <w:pStyle w:val="12"/>
            </w:pPr>
            <w:r>
              <w:t>31.77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31.77</w:t>
            </w:r>
          </w:p>
        </w:tc>
        <w:tc>
          <w:tcPr>
            <w:tcW w:w="1134" w:type="dxa"/>
            <w:vAlign w:val="center"/>
          </w:tcPr>
          <w:p>
            <w:pPr>
              <w:pStyle w:val="12"/>
            </w:pPr>
            <w:r>
              <w:t>31.77</w:t>
            </w:r>
          </w:p>
        </w:tc>
        <w:tc>
          <w:tcPr>
            <w:tcW w:w="1134" w:type="dxa"/>
            <w:vAlign w:val="center"/>
          </w:tcPr>
          <w:p>
            <w:pPr>
              <w:pStyle w:val="12"/>
            </w:pPr>
            <w:r>
              <w:t>31.77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31.77</w:t>
            </w:r>
          </w:p>
        </w:tc>
        <w:tc>
          <w:tcPr>
            <w:tcW w:w="1134" w:type="dxa"/>
            <w:vAlign w:val="center"/>
          </w:tcPr>
          <w:p>
            <w:pPr>
              <w:pStyle w:val="12"/>
            </w:pPr>
            <w:r>
              <w:t>31.77</w:t>
            </w:r>
          </w:p>
        </w:tc>
        <w:tc>
          <w:tcPr>
            <w:tcW w:w="1134" w:type="dxa"/>
            <w:vAlign w:val="center"/>
          </w:tcPr>
          <w:p>
            <w:pPr>
              <w:pStyle w:val="12"/>
            </w:pPr>
            <w:r>
              <w:t>31.77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200"/>
        <w:gridCol w:w="1500"/>
        <w:gridCol w:w="1557"/>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042" w:type="dxa"/>
            <w:gridSpan w:val="3"/>
            <w:tcBorders>
              <w:top w:val="single" w:color="FFFFFF" w:sz="6" w:space="0"/>
              <w:left w:val="single" w:color="FFFFFF" w:sz="6" w:space="0"/>
              <w:right w:val="single" w:color="FFFFFF" w:sz="6" w:space="0"/>
            </w:tcBorders>
            <w:vAlign w:val="center"/>
          </w:tcPr>
          <w:p>
            <w:pPr>
              <w:pStyle w:val="10"/>
            </w:pPr>
            <w:r>
              <w:t>203中国共产党昌黎县委员会组织部</w:t>
            </w:r>
          </w:p>
        </w:tc>
        <w:tc>
          <w:tcPr>
            <w:tcW w:w="3057"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192" w:type="dxa"/>
            <w:gridSpan w:val="2"/>
            <w:vAlign w:val="center"/>
          </w:tcPr>
          <w:p>
            <w:pPr>
              <w:pStyle w:val="11"/>
            </w:pPr>
            <w:r>
              <w:t>功能分类科目</w:t>
            </w:r>
          </w:p>
        </w:tc>
        <w:tc>
          <w:tcPr>
            <w:tcW w:w="1500" w:type="dxa"/>
            <w:vMerge w:val="restart"/>
            <w:vAlign w:val="center"/>
          </w:tcPr>
          <w:p>
            <w:pPr>
              <w:pStyle w:val="11"/>
            </w:pPr>
            <w:r>
              <w:t>合计</w:t>
            </w:r>
          </w:p>
        </w:tc>
        <w:tc>
          <w:tcPr>
            <w:tcW w:w="1557"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200" w:type="dxa"/>
            <w:vAlign w:val="center"/>
          </w:tcPr>
          <w:p>
            <w:pPr>
              <w:pStyle w:val="11"/>
            </w:pPr>
            <w:r>
              <w:t>科目名称</w:t>
            </w:r>
          </w:p>
        </w:tc>
        <w:tc>
          <w:tcPr>
            <w:tcW w:w="1500" w:type="dxa"/>
            <w:vMerge w:val="continue"/>
          </w:tcPr>
          <w:p/>
        </w:tc>
        <w:tc>
          <w:tcPr>
            <w:tcW w:w="1557"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200" w:type="dxa"/>
            <w:vAlign w:val="center"/>
          </w:tcPr>
          <w:p>
            <w:pPr>
              <w:pStyle w:val="11"/>
            </w:pPr>
            <w:r>
              <w:t>2</w:t>
            </w:r>
          </w:p>
        </w:tc>
        <w:tc>
          <w:tcPr>
            <w:tcW w:w="1500" w:type="dxa"/>
            <w:vAlign w:val="center"/>
          </w:tcPr>
          <w:p>
            <w:pPr>
              <w:pStyle w:val="11"/>
            </w:pPr>
            <w:r>
              <w:t>3</w:t>
            </w:r>
          </w:p>
        </w:tc>
        <w:tc>
          <w:tcPr>
            <w:tcW w:w="1557"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200" w:type="dxa"/>
            <w:vAlign w:val="center"/>
          </w:tcPr>
          <w:p>
            <w:pPr>
              <w:pStyle w:val="15"/>
            </w:pPr>
            <w:r>
              <w:t>合计</w:t>
            </w:r>
          </w:p>
        </w:tc>
        <w:tc>
          <w:tcPr>
            <w:tcW w:w="1500" w:type="dxa"/>
            <w:vAlign w:val="center"/>
          </w:tcPr>
          <w:p>
            <w:pPr>
              <w:pStyle w:val="16"/>
            </w:pPr>
            <w:r>
              <w:t>953.04</w:t>
            </w:r>
          </w:p>
        </w:tc>
        <w:tc>
          <w:tcPr>
            <w:tcW w:w="1557" w:type="dxa"/>
            <w:vAlign w:val="center"/>
          </w:tcPr>
          <w:p>
            <w:pPr>
              <w:pStyle w:val="16"/>
            </w:pPr>
            <w:r>
              <w:t>690.96</w:t>
            </w:r>
          </w:p>
        </w:tc>
        <w:tc>
          <w:tcPr>
            <w:tcW w:w="1361" w:type="dxa"/>
            <w:vAlign w:val="center"/>
          </w:tcPr>
          <w:p>
            <w:pPr>
              <w:pStyle w:val="16"/>
            </w:pPr>
            <w:r>
              <w:t>262.08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200" w:type="dxa"/>
            <w:vAlign w:val="center"/>
          </w:tcPr>
          <w:p>
            <w:pPr>
              <w:pStyle w:val="13"/>
            </w:pPr>
            <w:r>
              <w:t>一般公共服务支出</w:t>
            </w:r>
          </w:p>
        </w:tc>
        <w:tc>
          <w:tcPr>
            <w:tcW w:w="1500" w:type="dxa"/>
            <w:vAlign w:val="center"/>
          </w:tcPr>
          <w:p>
            <w:pPr>
              <w:pStyle w:val="12"/>
            </w:pPr>
            <w:r>
              <w:t>787.96</w:t>
            </w:r>
          </w:p>
        </w:tc>
        <w:tc>
          <w:tcPr>
            <w:tcW w:w="1557" w:type="dxa"/>
            <w:vAlign w:val="center"/>
          </w:tcPr>
          <w:p>
            <w:pPr>
              <w:pStyle w:val="12"/>
            </w:pPr>
            <w:r>
              <w:t>550.45</w:t>
            </w:r>
          </w:p>
        </w:tc>
        <w:tc>
          <w:tcPr>
            <w:tcW w:w="1361" w:type="dxa"/>
            <w:vAlign w:val="center"/>
          </w:tcPr>
          <w:p>
            <w:pPr>
              <w:pStyle w:val="12"/>
            </w:pPr>
            <w:r>
              <w:t>237.51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20131</w:t>
            </w:r>
          </w:p>
        </w:tc>
        <w:tc>
          <w:tcPr>
            <w:tcW w:w="4200" w:type="dxa"/>
            <w:vAlign w:val="center"/>
          </w:tcPr>
          <w:p>
            <w:pPr>
              <w:pStyle w:val="13"/>
            </w:pPr>
            <w:r>
              <w:t>党委办公厅（室）及相关机构事务</w:t>
            </w:r>
          </w:p>
        </w:tc>
        <w:tc>
          <w:tcPr>
            <w:tcW w:w="1500" w:type="dxa"/>
            <w:vAlign w:val="center"/>
          </w:tcPr>
          <w:p>
            <w:pPr>
              <w:pStyle w:val="12"/>
            </w:pPr>
            <w:r>
              <w:t>0.51</w:t>
            </w:r>
          </w:p>
        </w:tc>
        <w:tc>
          <w:tcPr>
            <w:tcW w:w="1557" w:type="dxa"/>
            <w:vAlign w:val="center"/>
          </w:tcPr>
          <w:p>
            <w:pPr>
              <w:pStyle w:val="12"/>
            </w:pPr>
          </w:p>
        </w:tc>
        <w:tc>
          <w:tcPr>
            <w:tcW w:w="1361" w:type="dxa"/>
            <w:vAlign w:val="center"/>
          </w:tcPr>
          <w:p>
            <w:pPr>
              <w:pStyle w:val="12"/>
            </w:pPr>
            <w:r>
              <w:t>0.51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2013102</w:t>
            </w:r>
          </w:p>
        </w:tc>
        <w:tc>
          <w:tcPr>
            <w:tcW w:w="4200" w:type="dxa"/>
            <w:vAlign w:val="center"/>
          </w:tcPr>
          <w:p>
            <w:pPr>
              <w:pStyle w:val="13"/>
            </w:pPr>
            <w:r>
              <w:t>一般行政管理事务</w:t>
            </w:r>
          </w:p>
        </w:tc>
        <w:tc>
          <w:tcPr>
            <w:tcW w:w="1500" w:type="dxa"/>
            <w:vAlign w:val="center"/>
          </w:tcPr>
          <w:p>
            <w:pPr>
              <w:pStyle w:val="12"/>
            </w:pPr>
            <w:r>
              <w:t>0.51</w:t>
            </w:r>
          </w:p>
        </w:tc>
        <w:tc>
          <w:tcPr>
            <w:tcW w:w="1557" w:type="dxa"/>
            <w:vAlign w:val="center"/>
          </w:tcPr>
          <w:p>
            <w:pPr>
              <w:pStyle w:val="12"/>
            </w:pPr>
          </w:p>
        </w:tc>
        <w:tc>
          <w:tcPr>
            <w:tcW w:w="1361" w:type="dxa"/>
            <w:vAlign w:val="center"/>
          </w:tcPr>
          <w:p>
            <w:pPr>
              <w:pStyle w:val="12"/>
            </w:pPr>
            <w:r>
              <w:t>0.51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20132</w:t>
            </w:r>
          </w:p>
        </w:tc>
        <w:tc>
          <w:tcPr>
            <w:tcW w:w="4200" w:type="dxa"/>
            <w:vAlign w:val="center"/>
          </w:tcPr>
          <w:p>
            <w:pPr>
              <w:pStyle w:val="13"/>
            </w:pPr>
            <w:r>
              <w:t>组织事务</w:t>
            </w:r>
          </w:p>
        </w:tc>
        <w:tc>
          <w:tcPr>
            <w:tcW w:w="1500" w:type="dxa"/>
            <w:vAlign w:val="center"/>
          </w:tcPr>
          <w:p>
            <w:pPr>
              <w:pStyle w:val="12"/>
            </w:pPr>
            <w:r>
              <w:t>787.45</w:t>
            </w:r>
          </w:p>
        </w:tc>
        <w:tc>
          <w:tcPr>
            <w:tcW w:w="1557" w:type="dxa"/>
            <w:vAlign w:val="center"/>
          </w:tcPr>
          <w:p>
            <w:pPr>
              <w:pStyle w:val="12"/>
            </w:pPr>
            <w:r>
              <w:t>550.45</w:t>
            </w:r>
          </w:p>
        </w:tc>
        <w:tc>
          <w:tcPr>
            <w:tcW w:w="1361" w:type="dxa"/>
            <w:vAlign w:val="center"/>
          </w:tcPr>
          <w:p>
            <w:pPr>
              <w:pStyle w:val="12"/>
            </w:pPr>
            <w:r>
              <w:t>237.00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2013201</w:t>
            </w:r>
          </w:p>
        </w:tc>
        <w:tc>
          <w:tcPr>
            <w:tcW w:w="4200" w:type="dxa"/>
            <w:vAlign w:val="center"/>
          </w:tcPr>
          <w:p>
            <w:pPr>
              <w:pStyle w:val="13"/>
            </w:pPr>
            <w:r>
              <w:t>行政运行</w:t>
            </w:r>
          </w:p>
        </w:tc>
        <w:tc>
          <w:tcPr>
            <w:tcW w:w="1500" w:type="dxa"/>
            <w:vAlign w:val="center"/>
          </w:tcPr>
          <w:p>
            <w:pPr>
              <w:pStyle w:val="12"/>
            </w:pPr>
            <w:r>
              <w:t>448.26</w:t>
            </w:r>
          </w:p>
        </w:tc>
        <w:tc>
          <w:tcPr>
            <w:tcW w:w="1557" w:type="dxa"/>
            <w:vAlign w:val="center"/>
          </w:tcPr>
          <w:p>
            <w:pPr>
              <w:pStyle w:val="12"/>
            </w:pPr>
            <w:r>
              <w:t>448.26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2013202</w:t>
            </w:r>
          </w:p>
        </w:tc>
        <w:tc>
          <w:tcPr>
            <w:tcW w:w="4200" w:type="dxa"/>
            <w:vAlign w:val="center"/>
          </w:tcPr>
          <w:p>
            <w:pPr>
              <w:pStyle w:val="13"/>
            </w:pPr>
            <w:r>
              <w:t>一般行政管理事务</w:t>
            </w:r>
          </w:p>
        </w:tc>
        <w:tc>
          <w:tcPr>
            <w:tcW w:w="1500" w:type="dxa"/>
            <w:vAlign w:val="center"/>
          </w:tcPr>
          <w:p>
            <w:pPr>
              <w:pStyle w:val="12"/>
            </w:pPr>
            <w:r>
              <w:t>221.00</w:t>
            </w:r>
          </w:p>
        </w:tc>
        <w:tc>
          <w:tcPr>
            <w:tcW w:w="1557" w:type="dxa"/>
            <w:vAlign w:val="center"/>
          </w:tcPr>
          <w:p>
            <w:pPr>
              <w:pStyle w:val="12"/>
            </w:pPr>
          </w:p>
        </w:tc>
        <w:tc>
          <w:tcPr>
            <w:tcW w:w="1361" w:type="dxa"/>
            <w:vAlign w:val="center"/>
          </w:tcPr>
          <w:p>
            <w:pPr>
              <w:pStyle w:val="12"/>
            </w:pPr>
            <w:r>
              <w:t>221.00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2013250</w:t>
            </w:r>
          </w:p>
        </w:tc>
        <w:tc>
          <w:tcPr>
            <w:tcW w:w="4200" w:type="dxa"/>
            <w:vAlign w:val="center"/>
          </w:tcPr>
          <w:p>
            <w:pPr>
              <w:pStyle w:val="13"/>
            </w:pPr>
            <w:r>
              <w:t>事业运行</w:t>
            </w:r>
          </w:p>
        </w:tc>
        <w:tc>
          <w:tcPr>
            <w:tcW w:w="1500" w:type="dxa"/>
            <w:vAlign w:val="center"/>
          </w:tcPr>
          <w:p>
            <w:pPr>
              <w:pStyle w:val="12"/>
            </w:pPr>
            <w:r>
              <w:t>102.18</w:t>
            </w:r>
          </w:p>
        </w:tc>
        <w:tc>
          <w:tcPr>
            <w:tcW w:w="1557" w:type="dxa"/>
            <w:vAlign w:val="center"/>
          </w:tcPr>
          <w:p>
            <w:pPr>
              <w:pStyle w:val="12"/>
            </w:pPr>
            <w:r>
              <w:t>102.18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2013299</w:t>
            </w:r>
          </w:p>
        </w:tc>
        <w:tc>
          <w:tcPr>
            <w:tcW w:w="4200" w:type="dxa"/>
            <w:vAlign w:val="center"/>
          </w:tcPr>
          <w:p>
            <w:pPr>
              <w:pStyle w:val="13"/>
            </w:pPr>
            <w:r>
              <w:t>其他组织事务支出</w:t>
            </w:r>
          </w:p>
        </w:tc>
        <w:tc>
          <w:tcPr>
            <w:tcW w:w="1500" w:type="dxa"/>
            <w:vAlign w:val="center"/>
          </w:tcPr>
          <w:p>
            <w:pPr>
              <w:pStyle w:val="12"/>
            </w:pPr>
            <w:r>
              <w:t>16.00</w:t>
            </w:r>
          </w:p>
        </w:tc>
        <w:tc>
          <w:tcPr>
            <w:tcW w:w="1557" w:type="dxa"/>
            <w:vAlign w:val="center"/>
          </w:tcPr>
          <w:p>
            <w:pPr>
              <w:pStyle w:val="12"/>
            </w:pPr>
          </w:p>
        </w:tc>
        <w:tc>
          <w:tcPr>
            <w:tcW w:w="1361" w:type="dxa"/>
            <w:vAlign w:val="center"/>
          </w:tcPr>
          <w:p>
            <w:pPr>
              <w:pStyle w:val="12"/>
            </w:pPr>
            <w:r>
              <w:t>16.00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w:t>
            </w:r>
          </w:p>
        </w:tc>
        <w:tc>
          <w:tcPr>
            <w:tcW w:w="4200" w:type="dxa"/>
            <w:vAlign w:val="center"/>
          </w:tcPr>
          <w:p>
            <w:pPr>
              <w:pStyle w:val="13"/>
            </w:pPr>
            <w:r>
              <w:t>社会保障和就业支出</w:t>
            </w:r>
          </w:p>
        </w:tc>
        <w:tc>
          <w:tcPr>
            <w:tcW w:w="1500" w:type="dxa"/>
            <w:vAlign w:val="center"/>
          </w:tcPr>
          <w:p>
            <w:pPr>
              <w:pStyle w:val="12"/>
            </w:pPr>
            <w:r>
              <w:t>69.35</w:t>
            </w:r>
          </w:p>
        </w:tc>
        <w:tc>
          <w:tcPr>
            <w:tcW w:w="1557" w:type="dxa"/>
            <w:vAlign w:val="center"/>
          </w:tcPr>
          <w:p>
            <w:pPr>
              <w:pStyle w:val="12"/>
            </w:pPr>
            <w:r>
              <w:t>69.35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w:t>
            </w:r>
          </w:p>
        </w:tc>
        <w:tc>
          <w:tcPr>
            <w:tcW w:w="4200" w:type="dxa"/>
            <w:vAlign w:val="center"/>
          </w:tcPr>
          <w:p>
            <w:pPr>
              <w:pStyle w:val="13"/>
            </w:pPr>
            <w:r>
              <w:t>行政事业单位养老支出</w:t>
            </w:r>
          </w:p>
        </w:tc>
        <w:tc>
          <w:tcPr>
            <w:tcW w:w="1500" w:type="dxa"/>
            <w:vAlign w:val="center"/>
          </w:tcPr>
          <w:p>
            <w:pPr>
              <w:pStyle w:val="12"/>
            </w:pPr>
            <w:r>
              <w:t>69.35</w:t>
            </w:r>
          </w:p>
        </w:tc>
        <w:tc>
          <w:tcPr>
            <w:tcW w:w="1557" w:type="dxa"/>
            <w:vAlign w:val="center"/>
          </w:tcPr>
          <w:p>
            <w:pPr>
              <w:pStyle w:val="12"/>
            </w:pPr>
            <w:r>
              <w:t>69.35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2080505</w:t>
            </w:r>
          </w:p>
        </w:tc>
        <w:tc>
          <w:tcPr>
            <w:tcW w:w="4200" w:type="dxa"/>
            <w:vAlign w:val="center"/>
          </w:tcPr>
          <w:p>
            <w:pPr>
              <w:pStyle w:val="13"/>
            </w:pPr>
            <w:r>
              <w:t>机关事业单位基本养老保险缴费支出</w:t>
            </w:r>
          </w:p>
        </w:tc>
        <w:tc>
          <w:tcPr>
            <w:tcW w:w="1500" w:type="dxa"/>
            <w:vAlign w:val="center"/>
          </w:tcPr>
          <w:p>
            <w:pPr>
              <w:pStyle w:val="12"/>
            </w:pPr>
            <w:r>
              <w:t>65.73</w:t>
            </w:r>
          </w:p>
        </w:tc>
        <w:tc>
          <w:tcPr>
            <w:tcW w:w="1557" w:type="dxa"/>
            <w:vAlign w:val="center"/>
          </w:tcPr>
          <w:p>
            <w:pPr>
              <w:pStyle w:val="12"/>
            </w:pPr>
            <w:r>
              <w:t>65.73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2080506</w:t>
            </w:r>
          </w:p>
        </w:tc>
        <w:tc>
          <w:tcPr>
            <w:tcW w:w="4200" w:type="dxa"/>
            <w:vAlign w:val="center"/>
          </w:tcPr>
          <w:p>
            <w:pPr>
              <w:pStyle w:val="13"/>
            </w:pPr>
            <w:r>
              <w:t>机关事业单位职业年金缴费支出</w:t>
            </w:r>
          </w:p>
        </w:tc>
        <w:tc>
          <w:tcPr>
            <w:tcW w:w="1500" w:type="dxa"/>
            <w:vAlign w:val="center"/>
          </w:tcPr>
          <w:p>
            <w:pPr>
              <w:pStyle w:val="12"/>
            </w:pPr>
            <w:r>
              <w:t>3.62</w:t>
            </w:r>
          </w:p>
        </w:tc>
        <w:tc>
          <w:tcPr>
            <w:tcW w:w="1557" w:type="dxa"/>
            <w:vAlign w:val="center"/>
          </w:tcPr>
          <w:p>
            <w:pPr>
              <w:pStyle w:val="12"/>
            </w:pPr>
            <w:r>
              <w:t>3.62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w:t>
            </w:r>
          </w:p>
        </w:tc>
        <w:tc>
          <w:tcPr>
            <w:tcW w:w="4200" w:type="dxa"/>
            <w:vAlign w:val="center"/>
          </w:tcPr>
          <w:p>
            <w:pPr>
              <w:pStyle w:val="13"/>
            </w:pPr>
            <w:r>
              <w:t>卫生健康支出</w:t>
            </w:r>
          </w:p>
        </w:tc>
        <w:tc>
          <w:tcPr>
            <w:tcW w:w="1500" w:type="dxa"/>
            <w:vAlign w:val="center"/>
          </w:tcPr>
          <w:p>
            <w:pPr>
              <w:pStyle w:val="12"/>
            </w:pPr>
            <w:r>
              <w:t>39.39</w:t>
            </w:r>
          </w:p>
        </w:tc>
        <w:tc>
          <w:tcPr>
            <w:tcW w:w="1557" w:type="dxa"/>
            <w:vAlign w:val="center"/>
          </w:tcPr>
          <w:p>
            <w:pPr>
              <w:pStyle w:val="12"/>
            </w:pPr>
            <w:r>
              <w:t>39.39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w:t>
            </w:r>
          </w:p>
        </w:tc>
        <w:tc>
          <w:tcPr>
            <w:tcW w:w="4200" w:type="dxa"/>
            <w:vAlign w:val="center"/>
          </w:tcPr>
          <w:p>
            <w:pPr>
              <w:pStyle w:val="13"/>
            </w:pPr>
            <w:r>
              <w:t>行政事业单位医疗</w:t>
            </w:r>
          </w:p>
        </w:tc>
        <w:tc>
          <w:tcPr>
            <w:tcW w:w="1500" w:type="dxa"/>
            <w:vAlign w:val="center"/>
          </w:tcPr>
          <w:p>
            <w:pPr>
              <w:pStyle w:val="12"/>
            </w:pPr>
            <w:r>
              <w:t>39.39</w:t>
            </w:r>
          </w:p>
        </w:tc>
        <w:tc>
          <w:tcPr>
            <w:tcW w:w="1557" w:type="dxa"/>
            <w:vAlign w:val="center"/>
          </w:tcPr>
          <w:p>
            <w:pPr>
              <w:pStyle w:val="12"/>
            </w:pPr>
            <w:r>
              <w:t>39.39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2101101</w:t>
            </w:r>
          </w:p>
        </w:tc>
        <w:tc>
          <w:tcPr>
            <w:tcW w:w="4200" w:type="dxa"/>
            <w:vAlign w:val="center"/>
          </w:tcPr>
          <w:p>
            <w:pPr>
              <w:pStyle w:val="13"/>
            </w:pPr>
            <w:r>
              <w:t>行政单位医疗</w:t>
            </w:r>
          </w:p>
        </w:tc>
        <w:tc>
          <w:tcPr>
            <w:tcW w:w="1500" w:type="dxa"/>
            <w:vAlign w:val="center"/>
          </w:tcPr>
          <w:p>
            <w:pPr>
              <w:pStyle w:val="12"/>
            </w:pPr>
            <w:r>
              <w:t>29.48</w:t>
            </w:r>
          </w:p>
        </w:tc>
        <w:tc>
          <w:tcPr>
            <w:tcW w:w="1557" w:type="dxa"/>
            <w:vAlign w:val="center"/>
          </w:tcPr>
          <w:p>
            <w:pPr>
              <w:pStyle w:val="12"/>
            </w:pPr>
            <w:r>
              <w:t>29.48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2101102</w:t>
            </w:r>
          </w:p>
        </w:tc>
        <w:tc>
          <w:tcPr>
            <w:tcW w:w="4200" w:type="dxa"/>
            <w:vAlign w:val="center"/>
          </w:tcPr>
          <w:p>
            <w:pPr>
              <w:pStyle w:val="13"/>
            </w:pPr>
            <w:r>
              <w:t>事业单位医疗</w:t>
            </w:r>
          </w:p>
        </w:tc>
        <w:tc>
          <w:tcPr>
            <w:tcW w:w="1500" w:type="dxa"/>
            <w:vAlign w:val="center"/>
          </w:tcPr>
          <w:p>
            <w:pPr>
              <w:pStyle w:val="12"/>
            </w:pPr>
            <w:r>
              <w:t>9.91</w:t>
            </w:r>
          </w:p>
        </w:tc>
        <w:tc>
          <w:tcPr>
            <w:tcW w:w="1557" w:type="dxa"/>
            <w:vAlign w:val="center"/>
          </w:tcPr>
          <w:p>
            <w:pPr>
              <w:pStyle w:val="12"/>
            </w:pPr>
            <w:r>
              <w:t>9.91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213</w:t>
            </w:r>
          </w:p>
        </w:tc>
        <w:tc>
          <w:tcPr>
            <w:tcW w:w="4200" w:type="dxa"/>
            <w:vAlign w:val="center"/>
          </w:tcPr>
          <w:p>
            <w:pPr>
              <w:pStyle w:val="13"/>
            </w:pPr>
            <w:r>
              <w:t>农林水支出</w:t>
            </w:r>
          </w:p>
        </w:tc>
        <w:tc>
          <w:tcPr>
            <w:tcW w:w="1500" w:type="dxa"/>
            <w:vAlign w:val="center"/>
          </w:tcPr>
          <w:p>
            <w:pPr>
              <w:pStyle w:val="12"/>
            </w:pPr>
            <w:r>
              <w:t>24.57</w:t>
            </w:r>
          </w:p>
        </w:tc>
        <w:tc>
          <w:tcPr>
            <w:tcW w:w="1557" w:type="dxa"/>
            <w:vAlign w:val="center"/>
          </w:tcPr>
          <w:p>
            <w:pPr>
              <w:pStyle w:val="12"/>
            </w:pPr>
          </w:p>
        </w:tc>
        <w:tc>
          <w:tcPr>
            <w:tcW w:w="1361" w:type="dxa"/>
            <w:vAlign w:val="center"/>
          </w:tcPr>
          <w:p>
            <w:pPr>
              <w:pStyle w:val="12"/>
            </w:pPr>
            <w:r>
              <w:t>24.57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21301</w:t>
            </w:r>
          </w:p>
        </w:tc>
        <w:tc>
          <w:tcPr>
            <w:tcW w:w="4200" w:type="dxa"/>
            <w:vAlign w:val="center"/>
          </w:tcPr>
          <w:p>
            <w:pPr>
              <w:pStyle w:val="13"/>
            </w:pPr>
            <w:r>
              <w:t>农业农村</w:t>
            </w:r>
          </w:p>
        </w:tc>
        <w:tc>
          <w:tcPr>
            <w:tcW w:w="1500" w:type="dxa"/>
            <w:vAlign w:val="center"/>
          </w:tcPr>
          <w:p>
            <w:pPr>
              <w:pStyle w:val="12"/>
            </w:pPr>
            <w:r>
              <w:t>24.57</w:t>
            </w:r>
          </w:p>
        </w:tc>
        <w:tc>
          <w:tcPr>
            <w:tcW w:w="1557" w:type="dxa"/>
            <w:vAlign w:val="center"/>
          </w:tcPr>
          <w:p>
            <w:pPr>
              <w:pStyle w:val="12"/>
            </w:pPr>
          </w:p>
        </w:tc>
        <w:tc>
          <w:tcPr>
            <w:tcW w:w="1361" w:type="dxa"/>
            <w:vAlign w:val="center"/>
          </w:tcPr>
          <w:p>
            <w:pPr>
              <w:pStyle w:val="12"/>
            </w:pPr>
            <w:r>
              <w:t>24.57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2130152</w:t>
            </w:r>
          </w:p>
        </w:tc>
        <w:tc>
          <w:tcPr>
            <w:tcW w:w="4200" w:type="dxa"/>
            <w:vAlign w:val="center"/>
          </w:tcPr>
          <w:p>
            <w:pPr>
              <w:pStyle w:val="13"/>
            </w:pPr>
            <w:r>
              <w:t>对高校毕业生到基层任职补助</w:t>
            </w:r>
          </w:p>
        </w:tc>
        <w:tc>
          <w:tcPr>
            <w:tcW w:w="1500" w:type="dxa"/>
            <w:vAlign w:val="center"/>
          </w:tcPr>
          <w:p>
            <w:pPr>
              <w:pStyle w:val="12"/>
            </w:pPr>
            <w:r>
              <w:t>24.57</w:t>
            </w:r>
          </w:p>
        </w:tc>
        <w:tc>
          <w:tcPr>
            <w:tcW w:w="1557" w:type="dxa"/>
            <w:vAlign w:val="center"/>
          </w:tcPr>
          <w:p>
            <w:pPr>
              <w:pStyle w:val="12"/>
            </w:pPr>
          </w:p>
        </w:tc>
        <w:tc>
          <w:tcPr>
            <w:tcW w:w="1361" w:type="dxa"/>
            <w:vAlign w:val="center"/>
          </w:tcPr>
          <w:p>
            <w:pPr>
              <w:pStyle w:val="12"/>
            </w:pPr>
            <w:r>
              <w:t>24.57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221</w:t>
            </w:r>
          </w:p>
        </w:tc>
        <w:tc>
          <w:tcPr>
            <w:tcW w:w="4200" w:type="dxa"/>
            <w:vAlign w:val="center"/>
          </w:tcPr>
          <w:p>
            <w:pPr>
              <w:pStyle w:val="13"/>
            </w:pPr>
            <w:r>
              <w:t>住房保障支出</w:t>
            </w:r>
          </w:p>
        </w:tc>
        <w:tc>
          <w:tcPr>
            <w:tcW w:w="1500" w:type="dxa"/>
            <w:vAlign w:val="center"/>
          </w:tcPr>
          <w:p>
            <w:pPr>
              <w:pStyle w:val="12"/>
            </w:pPr>
            <w:r>
              <w:t>31.77</w:t>
            </w:r>
          </w:p>
        </w:tc>
        <w:tc>
          <w:tcPr>
            <w:tcW w:w="1557" w:type="dxa"/>
            <w:vAlign w:val="center"/>
          </w:tcPr>
          <w:p>
            <w:pPr>
              <w:pStyle w:val="12"/>
            </w:pPr>
            <w:r>
              <w:t>31.77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22102</w:t>
            </w:r>
          </w:p>
        </w:tc>
        <w:tc>
          <w:tcPr>
            <w:tcW w:w="4200" w:type="dxa"/>
            <w:vAlign w:val="center"/>
          </w:tcPr>
          <w:p>
            <w:pPr>
              <w:pStyle w:val="13"/>
            </w:pPr>
            <w:r>
              <w:t>住房改革支出</w:t>
            </w:r>
          </w:p>
        </w:tc>
        <w:tc>
          <w:tcPr>
            <w:tcW w:w="1500" w:type="dxa"/>
            <w:vAlign w:val="center"/>
          </w:tcPr>
          <w:p>
            <w:pPr>
              <w:pStyle w:val="12"/>
            </w:pPr>
            <w:r>
              <w:t>31.77</w:t>
            </w:r>
          </w:p>
        </w:tc>
        <w:tc>
          <w:tcPr>
            <w:tcW w:w="1557" w:type="dxa"/>
            <w:vAlign w:val="center"/>
          </w:tcPr>
          <w:p>
            <w:pPr>
              <w:pStyle w:val="12"/>
            </w:pPr>
            <w:r>
              <w:t>31.77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2210201</w:t>
            </w:r>
          </w:p>
        </w:tc>
        <w:tc>
          <w:tcPr>
            <w:tcW w:w="4200" w:type="dxa"/>
            <w:vAlign w:val="center"/>
          </w:tcPr>
          <w:p>
            <w:pPr>
              <w:pStyle w:val="13"/>
            </w:pPr>
            <w:r>
              <w:t>住房公积金</w:t>
            </w:r>
          </w:p>
        </w:tc>
        <w:tc>
          <w:tcPr>
            <w:tcW w:w="1500" w:type="dxa"/>
            <w:vAlign w:val="center"/>
          </w:tcPr>
          <w:p>
            <w:pPr>
              <w:pStyle w:val="12"/>
            </w:pPr>
            <w:r>
              <w:t>31.77</w:t>
            </w:r>
          </w:p>
        </w:tc>
        <w:tc>
          <w:tcPr>
            <w:tcW w:w="1557" w:type="dxa"/>
            <w:vAlign w:val="center"/>
          </w:tcPr>
          <w:p>
            <w:pPr>
              <w:pStyle w:val="12"/>
            </w:pPr>
            <w:r>
              <w:t>31.77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203中国共产党昌黎县委员会组织部</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949.67</w:t>
            </w:r>
          </w:p>
        </w:tc>
        <w:tc>
          <w:tcPr>
            <w:tcW w:w="3402" w:type="dxa"/>
            <w:vAlign w:val="center"/>
          </w:tcPr>
          <w:p>
            <w:pPr>
              <w:pStyle w:val="13"/>
            </w:pPr>
            <w:r>
              <w:t>一、一般公共服务支出</w:t>
            </w:r>
          </w:p>
        </w:tc>
        <w:tc>
          <w:tcPr>
            <w:tcW w:w="1474" w:type="dxa"/>
            <w:vAlign w:val="center"/>
          </w:tcPr>
          <w:p>
            <w:pPr>
              <w:pStyle w:val="12"/>
            </w:pPr>
            <w:r>
              <w:t>787.96</w:t>
            </w:r>
          </w:p>
        </w:tc>
        <w:tc>
          <w:tcPr>
            <w:tcW w:w="1474" w:type="dxa"/>
            <w:vAlign w:val="center"/>
          </w:tcPr>
          <w:p>
            <w:pPr>
              <w:pStyle w:val="12"/>
            </w:pPr>
            <w:r>
              <w:t>787.96</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69.35</w:t>
            </w:r>
          </w:p>
        </w:tc>
        <w:tc>
          <w:tcPr>
            <w:tcW w:w="1474" w:type="dxa"/>
            <w:vAlign w:val="center"/>
          </w:tcPr>
          <w:p>
            <w:pPr>
              <w:pStyle w:val="12"/>
            </w:pPr>
            <w:r>
              <w:t>69.35</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39.39</w:t>
            </w:r>
          </w:p>
        </w:tc>
        <w:tc>
          <w:tcPr>
            <w:tcW w:w="1474" w:type="dxa"/>
            <w:vAlign w:val="center"/>
          </w:tcPr>
          <w:p>
            <w:pPr>
              <w:pStyle w:val="12"/>
            </w:pPr>
            <w:r>
              <w:t>39.39</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24.57</w:t>
            </w:r>
          </w:p>
        </w:tc>
        <w:tc>
          <w:tcPr>
            <w:tcW w:w="1474" w:type="dxa"/>
            <w:vAlign w:val="center"/>
          </w:tcPr>
          <w:p>
            <w:pPr>
              <w:pStyle w:val="12"/>
            </w:pPr>
            <w:r>
              <w:t>24.57</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31.77</w:t>
            </w:r>
          </w:p>
        </w:tc>
        <w:tc>
          <w:tcPr>
            <w:tcW w:w="1474" w:type="dxa"/>
            <w:vAlign w:val="center"/>
          </w:tcPr>
          <w:p>
            <w:pPr>
              <w:pStyle w:val="12"/>
            </w:pPr>
            <w:r>
              <w:t>31.77</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949.67</w:t>
            </w:r>
          </w:p>
        </w:tc>
        <w:tc>
          <w:tcPr>
            <w:tcW w:w="3402" w:type="dxa"/>
            <w:vAlign w:val="center"/>
          </w:tcPr>
          <w:p>
            <w:pPr>
              <w:pStyle w:val="15"/>
            </w:pPr>
            <w:r>
              <w:t>本年支出合计</w:t>
            </w:r>
          </w:p>
        </w:tc>
        <w:tc>
          <w:tcPr>
            <w:tcW w:w="1474" w:type="dxa"/>
            <w:vAlign w:val="center"/>
          </w:tcPr>
          <w:p>
            <w:pPr>
              <w:pStyle w:val="16"/>
            </w:pPr>
            <w:r>
              <w:t>953.04</w:t>
            </w:r>
          </w:p>
        </w:tc>
        <w:tc>
          <w:tcPr>
            <w:tcW w:w="1474" w:type="dxa"/>
            <w:vAlign w:val="center"/>
          </w:tcPr>
          <w:p>
            <w:pPr>
              <w:pStyle w:val="16"/>
            </w:pPr>
            <w:r>
              <w:t>953.04</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3.37</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3.37</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953.04</w:t>
            </w:r>
          </w:p>
        </w:tc>
        <w:tc>
          <w:tcPr>
            <w:tcW w:w="3402" w:type="dxa"/>
            <w:vAlign w:val="center"/>
          </w:tcPr>
          <w:p>
            <w:pPr>
              <w:pStyle w:val="15"/>
            </w:pPr>
            <w:r>
              <w:t>支出总计</w:t>
            </w:r>
          </w:p>
        </w:tc>
        <w:tc>
          <w:tcPr>
            <w:tcW w:w="1474" w:type="dxa"/>
            <w:vAlign w:val="center"/>
          </w:tcPr>
          <w:p>
            <w:pPr>
              <w:pStyle w:val="16"/>
            </w:pPr>
            <w:r>
              <w:t>953.04</w:t>
            </w:r>
          </w:p>
        </w:tc>
        <w:tc>
          <w:tcPr>
            <w:tcW w:w="1474" w:type="dxa"/>
            <w:vAlign w:val="center"/>
          </w:tcPr>
          <w:p>
            <w:pPr>
              <w:pStyle w:val="16"/>
            </w:pPr>
            <w:r>
              <w:t>953.04</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203中国共产党昌黎县委员会组织部</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953.04</w:t>
            </w:r>
          </w:p>
        </w:tc>
        <w:tc>
          <w:tcPr>
            <w:tcW w:w="2551" w:type="dxa"/>
            <w:vAlign w:val="center"/>
          </w:tcPr>
          <w:p>
            <w:pPr>
              <w:pStyle w:val="16"/>
            </w:pPr>
            <w:r>
              <w:t>690.96</w:t>
            </w:r>
          </w:p>
        </w:tc>
        <w:tc>
          <w:tcPr>
            <w:tcW w:w="2551" w:type="dxa"/>
            <w:vAlign w:val="center"/>
          </w:tcPr>
          <w:p>
            <w:pPr>
              <w:pStyle w:val="16"/>
            </w:pPr>
            <w:r>
              <w:t>262.08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787.96</w:t>
            </w:r>
          </w:p>
        </w:tc>
        <w:tc>
          <w:tcPr>
            <w:tcW w:w="2551" w:type="dxa"/>
            <w:vAlign w:val="center"/>
          </w:tcPr>
          <w:p>
            <w:pPr>
              <w:pStyle w:val="12"/>
            </w:pPr>
            <w:r>
              <w:t>550.45</w:t>
            </w:r>
          </w:p>
        </w:tc>
        <w:tc>
          <w:tcPr>
            <w:tcW w:w="2551" w:type="dxa"/>
            <w:vAlign w:val="center"/>
          </w:tcPr>
          <w:p>
            <w:pPr>
              <w:pStyle w:val="12"/>
            </w:pPr>
            <w:r>
              <w:t>237.51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0.51</w:t>
            </w:r>
          </w:p>
        </w:tc>
        <w:tc>
          <w:tcPr>
            <w:tcW w:w="2551" w:type="dxa"/>
            <w:vAlign w:val="center"/>
          </w:tcPr>
          <w:p>
            <w:pPr>
              <w:pStyle w:val="12"/>
            </w:pPr>
          </w:p>
        </w:tc>
        <w:tc>
          <w:tcPr>
            <w:tcW w:w="2551" w:type="dxa"/>
            <w:vAlign w:val="center"/>
          </w:tcPr>
          <w:p>
            <w:pPr>
              <w:pStyle w:val="12"/>
            </w:pPr>
            <w: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0.51</w:t>
            </w:r>
          </w:p>
        </w:tc>
        <w:tc>
          <w:tcPr>
            <w:tcW w:w="2551" w:type="dxa"/>
            <w:vAlign w:val="center"/>
          </w:tcPr>
          <w:p>
            <w:pPr>
              <w:pStyle w:val="12"/>
            </w:pPr>
          </w:p>
        </w:tc>
        <w:tc>
          <w:tcPr>
            <w:tcW w:w="2551" w:type="dxa"/>
            <w:vAlign w:val="center"/>
          </w:tcPr>
          <w:p>
            <w:pPr>
              <w:pStyle w:val="12"/>
            </w:pPr>
            <w: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20132</w:t>
            </w:r>
          </w:p>
        </w:tc>
        <w:tc>
          <w:tcPr>
            <w:tcW w:w="4535" w:type="dxa"/>
            <w:vAlign w:val="center"/>
          </w:tcPr>
          <w:p>
            <w:pPr>
              <w:pStyle w:val="13"/>
            </w:pPr>
            <w:r>
              <w:t>组织事务</w:t>
            </w:r>
          </w:p>
        </w:tc>
        <w:tc>
          <w:tcPr>
            <w:tcW w:w="2551" w:type="dxa"/>
            <w:vAlign w:val="center"/>
          </w:tcPr>
          <w:p>
            <w:pPr>
              <w:pStyle w:val="12"/>
            </w:pPr>
            <w:r>
              <w:t>787.45</w:t>
            </w:r>
          </w:p>
        </w:tc>
        <w:tc>
          <w:tcPr>
            <w:tcW w:w="2551" w:type="dxa"/>
            <w:vAlign w:val="center"/>
          </w:tcPr>
          <w:p>
            <w:pPr>
              <w:pStyle w:val="12"/>
            </w:pPr>
            <w:r>
              <w:t>550.45</w:t>
            </w:r>
          </w:p>
        </w:tc>
        <w:tc>
          <w:tcPr>
            <w:tcW w:w="2551" w:type="dxa"/>
            <w:vAlign w:val="center"/>
          </w:tcPr>
          <w:p>
            <w:pPr>
              <w:pStyle w:val="12"/>
            </w:pPr>
            <w:r>
              <w:t>237.00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2013201</w:t>
            </w:r>
          </w:p>
        </w:tc>
        <w:tc>
          <w:tcPr>
            <w:tcW w:w="4535" w:type="dxa"/>
            <w:vAlign w:val="center"/>
          </w:tcPr>
          <w:p>
            <w:pPr>
              <w:pStyle w:val="13"/>
            </w:pPr>
            <w:r>
              <w:t>行政运行</w:t>
            </w:r>
          </w:p>
        </w:tc>
        <w:tc>
          <w:tcPr>
            <w:tcW w:w="2551" w:type="dxa"/>
            <w:vAlign w:val="center"/>
          </w:tcPr>
          <w:p>
            <w:pPr>
              <w:pStyle w:val="12"/>
            </w:pPr>
            <w:r>
              <w:t>448.26</w:t>
            </w:r>
          </w:p>
        </w:tc>
        <w:tc>
          <w:tcPr>
            <w:tcW w:w="2551" w:type="dxa"/>
            <w:vAlign w:val="center"/>
          </w:tcPr>
          <w:p>
            <w:pPr>
              <w:pStyle w:val="12"/>
            </w:pPr>
            <w:r>
              <w:t>448.26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2013202</w:t>
            </w:r>
          </w:p>
        </w:tc>
        <w:tc>
          <w:tcPr>
            <w:tcW w:w="4535" w:type="dxa"/>
            <w:vAlign w:val="center"/>
          </w:tcPr>
          <w:p>
            <w:pPr>
              <w:pStyle w:val="13"/>
            </w:pPr>
            <w:r>
              <w:t>一般行政管理事务</w:t>
            </w:r>
          </w:p>
        </w:tc>
        <w:tc>
          <w:tcPr>
            <w:tcW w:w="2551" w:type="dxa"/>
            <w:vAlign w:val="center"/>
          </w:tcPr>
          <w:p>
            <w:pPr>
              <w:pStyle w:val="12"/>
            </w:pPr>
            <w:r>
              <w:t>221.00</w:t>
            </w:r>
          </w:p>
        </w:tc>
        <w:tc>
          <w:tcPr>
            <w:tcW w:w="2551" w:type="dxa"/>
            <w:vAlign w:val="center"/>
          </w:tcPr>
          <w:p>
            <w:pPr>
              <w:pStyle w:val="12"/>
            </w:pPr>
          </w:p>
        </w:tc>
        <w:tc>
          <w:tcPr>
            <w:tcW w:w="2551" w:type="dxa"/>
            <w:vAlign w:val="center"/>
          </w:tcPr>
          <w:p>
            <w:pPr>
              <w:pStyle w:val="12"/>
            </w:pPr>
            <w:r>
              <w:t>221.00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2013250</w:t>
            </w:r>
          </w:p>
        </w:tc>
        <w:tc>
          <w:tcPr>
            <w:tcW w:w="4535" w:type="dxa"/>
            <w:vAlign w:val="center"/>
          </w:tcPr>
          <w:p>
            <w:pPr>
              <w:pStyle w:val="13"/>
            </w:pPr>
            <w:r>
              <w:t>事业运行</w:t>
            </w:r>
          </w:p>
        </w:tc>
        <w:tc>
          <w:tcPr>
            <w:tcW w:w="2551" w:type="dxa"/>
            <w:vAlign w:val="center"/>
          </w:tcPr>
          <w:p>
            <w:pPr>
              <w:pStyle w:val="12"/>
            </w:pPr>
            <w:r>
              <w:t>102.18</w:t>
            </w:r>
          </w:p>
        </w:tc>
        <w:tc>
          <w:tcPr>
            <w:tcW w:w="2551" w:type="dxa"/>
            <w:vAlign w:val="center"/>
          </w:tcPr>
          <w:p>
            <w:pPr>
              <w:pStyle w:val="12"/>
            </w:pPr>
            <w:r>
              <w:t>102.18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2013299</w:t>
            </w:r>
          </w:p>
        </w:tc>
        <w:tc>
          <w:tcPr>
            <w:tcW w:w="4535" w:type="dxa"/>
            <w:vAlign w:val="center"/>
          </w:tcPr>
          <w:p>
            <w:pPr>
              <w:pStyle w:val="13"/>
            </w:pPr>
            <w:r>
              <w:t>其他组织事务支出</w:t>
            </w:r>
          </w:p>
        </w:tc>
        <w:tc>
          <w:tcPr>
            <w:tcW w:w="2551" w:type="dxa"/>
            <w:vAlign w:val="center"/>
          </w:tcPr>
          <w:p>
            <w:pPr>
              <w:pStyle w:val="12"/>
            </w:pPr>
            <w:r>
              <w:t>16.00</w:t>
            </w:r>
          </w:p>
        </w:tc>
        <w:tc>
          <w:tcPr>
            <w:tcW w:w="2551" w:type="dxa"/>
            <w:vAlign w:val="center"/>
          </w:tcPr>
          <w:p>
            <w:pPr>
              <w:pStyle w:val="12"/>
            </w:pPr>
          </w:p>
        </w:tc>
        <w:tc>
          <w:tcPr>
            <w:tcW w:w="2551" w:type="dxa"/>
            <w:vAlign w:val="center"/>
          </w:tcPr>
          <w:p>
            <w:pPr>
              <w:pStyle w:val="12"/>
            </w:pPr>
            <w:r>
              <w:t>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69.35</w:t>
            </w:r>
          </w:p>
        </w:tc>
        <w:tc>
          <w:tcPr>
            <w:tcW w:w="2551" w:type="dxa"/>
            <w:vAlign w:val="center"/>
          </w:tcPr>
          <w:p>
            <w:pPr>
              <w:pStyle w:val="12"/>
            </w:pPr>
            <w:r>
              <w:t>69.35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69.35</w:t>
            </w:r>
          </w:p>
        </w:tc>
        <w:tc>
          <w:tcPr>
            <w:tcW w:w="2551" w:type="dxa"/>
            <w:vAlign w:val="center"/>
          </w:tcPr>
          <w:p>
            <w:pPr>
              <w:pStyle w:val="12"/>
            </w:pPr>
            <w:r>
              <w:t>69.35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65.73</w:t>
            </w:r>
          </w:p>
        </w:tc>
        <w:tc>
          <w:tcPr>
            <w:tcW w:w="2551" w:type="dxa"/>
            <w:vAlign w:val="center"/>
          </w:tcPr>
          <w:p>
            <w:pPr>
              <w:pStyle w:val="12"/>
            </w:pPr>
            <w:r>
              <w:t>65.73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3.62</w:t>
            </w:r>
          </w:p>
        </w:tc>
        <w:tc>
          <w:tcPr>
            <w:tcW w:w="2551" w:type="dxa"/>
            <w:vAlign w:val="center"/>
          </w:tcPr>
          <w:p>
            <w:pPr>
              <w:pStyle w:val="12"/>
            </w:pPr>
            <w:r>
              <w:t>3.62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39.39</w:t>
            </w:r>
          </w:p>
        </w:tc>
        <w:tc>
          <w:tcPr>
            <w:tcW w:w="2551" w:type="dxa"/>
            <w:vAlign w:val="center"/>
          </w:tcPr>
          <w:p>
            <w:pPr>
              <w:pStyle w:val="12"/>
            </w:pPr>
            <w:r>
              <w:t>39.39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39.39</w:t>
            </w:r>
          </w:p>
        </w:tc>
        <w:tc>
          <w:tcPr>
            <w:tcW w:w="2551" w:type="dxa"/>
            <w:vAlign w:val="center"/>
          </w:tcPr>
          <w:p>
            <w:pPr>
              <w:pStyle w:val="12"/>
            </w:pPr>
            <w:r>
              <w:t>39.39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29.48</w:t>
            </w:r>
          </w:p>
        </w:tc>
        <w:tc>
          <w:tcPr>
            <w:tcW w:w="2551" w:type="dxa"/>
            <w:vAlign w:val="center"/>
          </w:tcPr>
          <w:p>
            <w:pPr>
              <w:pStyle w:val="12"/>
            </w:pPr>
            <w:r>
              <w:t>29.48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9.91</w:t>
            </w:r>
          </w:p>
        </w:tc>
        <w:tc>
          <w:tcPr>
            <w:tcW w:w="2551" w:type="dxa"/>
            <w:vAlign w:val="center"/>
          </w:tcPr>
          <w:p>
            <w:pPr>
              <w:pStyle w:val="12"/>
            </w:pPr>
            <w:r>
              <w:t>9.91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24.57</w:t>
            </w:r>
          </w:p>
        </w:tc>
        <w:tc>
          <w:tcPr>
            <w:tcW w:w="2551" w:type="dxa"/>
            <w:vAlign w:val="center"/>
          </w:tcPr>
          <w:p>
            <w:pPr>
              <w:pStyle w:val="12"/>
            </w:pPr>
          </w:p>
        </w:tc>
        <w:tc>
          <w:tcPr>
            <w:tcW w:w="2551" w:type="dxa"/>
            <w:vAlign w:val="center"/>
          </w:tcPr>
          <w:p>
            <w:pPr>
              <w:pStyle w:val="12"/>
            </w:pPr>
            <w:r>
              <w:t>24.57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24.57</w:t>
            </w:r>
          </w:p>
        </w:tc>
        <w:tc>
          <w:tcPr>
            <w:tcW w:w="2551" w:type="dxa"/>
            <w:vAlign w:val="center"/>
          </w:tcPr>
          <w:p>
            <w:pPr>
              <w:pStyle w:val="12"/>
            </w:pPr>
          </w:p>
        </w:tc>
        <w:tc>
          <w:tcPr>
            <w:tcW w:w="2551" w:type="dxa"/>
            <w:vAlign w:val="center"/>
          </w:tcPr>
          <w:p>
            <w:pPr>
              <w:pStyle w:val="12"/>
            </w:pPr>
            <w:r>
              <w:t>24.57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2130152</w:t>
            </w:r>
          </w:p>
        </w:tc>
        <w:tc>
          <w:tcPr>
            <w:tcW w:w="4535" w:type="dxa"/>
            <w:vAlign w:val="center"/>
          </w:tcPr>
          <w:p>
            <w:pPr>
              <w:pStyle w:val="13"/>
            </w:pPr>
            <w:r>
              <w:t>对高校毕业生到基层任职补助</w:t>
            </w:r>
          </w:p>
        </w:tc>
        <w:tc>
          <w:tcPr>
            <w:tcW w:w="2551" w:type="dxa"/>
            <w:vAlign w:val="center"/>
          </w:tcPr>
          <w:p>
            <w:pPr>
              <w:pStyle w:val="12"/>
            </w:pPr>
            <w:r>
              <w:t>24.57</w:t>
            </w:r>
          </w:p>
        </w:tc>
        <w:tc>
          <w:tcPr>
            <w:tcW w:w="2551" w:type="dxa"/>
            <w:vAlign w:val="center"/>
          </w:tcPr>
          <w:p>
            <w:pPr>
              <w:pStyle w:val="12"/>
            </w:pPr>
          </w:p>
        </w:tc>
        <w:tc>
          <w:tcPr>
            <w:tcW w:w="2551" w:type="dxa"/>
            <w:vAlign w:val="center"/>
          </w:tcPr>
          <w:p>
            <w:pPr>
              <w:pStyle w:val="12"/>
            </w:pPr>
            <w:r>
              <w:t>24.57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31.77</w:t>
            </w:r>
          </w:p>
        </w:tc>
        <w:tc>
          <w:tcPr>
            <w:tcW w:w="2551" w:type="dxa"/>
            <w:vAlign w:val="center"/>
          </w:tcPr>
          <w:p>
            <w:pPr>
              <w:pStyle w:val="12"/>
            </w:pPr>
            <w:r>
              <w:t>31.77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31.77</w:t>
            </w:r>
          </w:p>
        </w:tc>
        <w:tc>
          <w:tcPr>
            <w:tcW w:w="2551" w:type="dxa"/>
            <w:vAlign w:val="center"/>
          </w:tcPr>
          <w:p>
            <w:pPr>
              <w:pStyle w:val="12"/>
            </w:pPr>
            <w:r>
              <w:t>31.77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31.77</w:t>
            </w:r>
          </w:p>
        </w:tc>
        <w:tc>
          <w:tcPr>
            <w:tcW w:w="2551" w:type="dxa"/>
            <w:vAlign w:val="center"/>
          </w:tcPr>
          <w:p>
            <w:pPr>
              <w:pStyle w:val="12"/>
            </w:pPr>
            <w:r>
              <w:t>31.77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203中国共产党昌黎县委员会组织部</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690.96</w:t>
            </w:r>
          </w:p>
        </w:tc>
        <w:tc>
          <w:tcPr>
            <w:tcW w:w="2551" w:type="dxa"/>
            <w:vAlign w:val="center"/>
          </w:tcPr>
          <w:p>
            <w:pPr>
              <w:pStyle w:val="16"/>
            </w:pPr>
            <w:r>
              <w:t>627.74</w:t>
            </w:r>
          </w:p>
        </w:tc>
        <w:tc>
          <w:tcPr>
            <w:tcW w:w="2551" w:type="dxa"/>
            <w:vAlign w:val="center"/>
          </w:tcPr>
          <w:p>
            <w:pPr>
              <w:pStyle w:val="16"/>
            </w:pPr>
            <w:r>
              <w:t>63.23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558.09</w:t>
            </w:r>
          </w:p>
        </w:tc>
        <w:tc>
          <w:tcPr>
            <w:tcW w:w="2551" w:type="dxa"/>
            <w:vAlign w:val="center"/>
          </w:tcPr>
          <w:p>
            <w:pPr>
              <w:pStyle w:val="12"/>
            </w:pPr>
            <w:r>
              <w:t>558.09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239.85</w:t>
            </w:r>
          </w:p>
        </w:tc>
        <w:tc>
          <w:tcPr>
            <w:tcW w:w="2551" w:type="dxa"/>
            <w:vAlign w:val="center"/>
          </w:tcPr>
          <w:p>
            <w:pPr>
              <w:pStyle w:val="12"/>
            </w:pPr>
            <w:r>
              <w:t>239.85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93.75</w:t>
            </w:r>
          </w:p>
        </w:tc>
        <w:tc>
          <w:tcPr>
            <w:tcW w:w="2551" w:type="dxa"/>
            <w:vAlign w:val="center"/>
          </w:tcPr>
          <w:p>
            <w:pPr>
              <w:pStyle w:val="12"/>
            </w:pPr>
            <w:r>
              <w:t>93.75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45.76</w:t>
            </w:r>
          </w:p>
        </w:tc>
        <w:tc>
          <w:tcPr>
            <w:tcW w:w="2551" w:type="dxa"/>
            <w:vAlign w:val="center"/>
          </w:tcPr>
          <w:p>
            <w:pPr>
              <w:pStyle w:val="12"/>
            </w:pPr>
            <w:r>
              <w:t>45.76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35.70</w:t>
            </w:r>
          </w:p>
        </w:tc>
        <w:tc>
          <w:tcPr>
            <w:tcW w:w="2551" w:type="dxa"/>
            <w:vAlign w:val="center"/>
          </w:tcPr>
          <w:p>
            <w:pPr>
              <w:pStyle w:val="12"/>
            </w:pPr>
            <w:r>
              <w:t>35.70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65.73</w:t>
            </w:r>
          </w:p>
        </w:tc>
        <w:tc>
          <w:tcPr>
            <w:tcW w:w="2551" w:type="dxa"/>
            <w:vAlign w:val="center"/>
          </w:tcPr>
          <w:p>
            <w:pPr>
              <w:pStyle w:val="12"/>
            </w:pPr>
            <w:r>
              <w:t>65.73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3.62</w:t>
            </w:r>
          </w:p>
        </w:tc>
        <w:tc>
          <w:tcPr>
            <w:tcW w:w="2551" w:type="dxa"/>
            <w:vAlign w:val="center"/>
          </w:tcPr>
          <w:p>
            <w:pPr>
              <w:pStyle w:val="12"/>
            </w:pPr>
            <w:r>
              <w:t>3.62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39.39</w:t>
            </w:r>
          </w:p>
        </w:tc>
        <w:tc>
          <w:tcPr>
            <w:tcW w:w="2551" w:type="dxa"/>
            <w:vAlign w:val="center"/>
          </w:tcPr>
          <w:p>
            <w:pPr>
              <w:pStyle w:val="12"/>
            </w:pPr>
            <w:r>
              <w:t>39.39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2.51</w:t>
            </w:r>
          </w:p>
        </w:tc>
        <w:tc>
          <w:tcPr>
            <w:tcW w:w="2551" w:type="dxa"/>
            <w:vAlign w:val="center"/>
          </w:tcPr>
          <w:p>
            <w:pPr>
              <w:pStyle w:val="12"/>
            </w:pPr>
            <w:r>
              <w:t>2.51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31.77</w:t>
            </w:r>
          </w:p>
        </w:tc>
        <w:tc>
          <w:tcPr>
            <w:tcW w:w="2551" w:type="dxa"/>
            <w:vAlign w:val="center"/>
          </w:tcPr>
          <w:p>
            <w:pPr>
              <w:pStyle w:val="12"/>
            </w:pPr>
            <w:r>
              <w:t>31.77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63.23</w:t>
            </w:r>
          </w:p>
        </w:tc>
        <w:tc>
          <w:tcPr>
            <w:tcW w:w="2551" w:type="dxa"/>
            <w:vAlign w:val="center"/>
          </w:tcPr>
          <w:p>
            <w:pPr>
              <w:pStyle w:val="12"/>
            </w:pPr>
          </w:p>
        </w:tc>
        <w:tc>
          <w:tcPr>
            <w:tcW w:w="2551" w:type="dxa"/>
            <w:vAlign w:val="center"/>
          </w:tcPr>
          <w:p>
            <w:pPr>
              <w:pStyle w:val="12"/>
            </w:pPr>
            <w:r>
              <w:t>63.23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5.50</w:t>
            </w:r>
          </w:p>
        </w:tc>
        <w:tc>
          <w:tcPr>
            <w:tcW w:w="2551" w:type="dxa"/>
            <w:vAlign w:val="center"/>
          </w:tcPr>
          <w:p>
            <w:pPr>
              <w:pStyle w:val="12"/>
            </w:pPr>
          </w:p>
        </w:tc>
        <w:tc>
          <w:tcPr>
            <w:tcW w:w="2551" w:type="dxa"/>
            <w:vAlign w:val="center"/>
          </w:tcPr>
          <w:p>
            <w:pPr>
              <w:pStyle w:val="12"/>
            </w:pPr>
            <w:r>
              <w:t>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5.40</w:t>
            </w:r>
          </w:p>
        </w:tc>
        <w:tc>
          <w:tcPr>
            <w:tcW w:w="2551" w:type="dxa"/>
            <w:vAlign w:val="center"/>
          </w:tcPr>
          <w:p>
            <w:pPr>
              <w:pStyle w:val="12"/>
            </w:pPr>
          </w:p>
        </w:tc>
        <w:tc>
          <w:tcPr>
            <w:tcW w:w="2551" w:type="dxa"/>
            <w:vAlign w:val="center"/>
          </w:tcPr>
          <w:p>
            <w:pPr>
              <w:pStyle w:val="12"/>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3.60</w:t>
            </w:r>
          </w:p>
        </w:tc>
        <w:tc>
          <w:tcPr>
            <w:tcW w:w="2551" w:type="dxa"/>
            <w:vAlign w:val="center"/>
          </w:tcPr>
          <w:p>
            <w:pPr>
              <w:pStyle w:val="12"/>
            </w:pPr>
          </w:p>
        </w:tc>
        <w:tc>
          <w:tcPr>
            <w:tcW w:w="2551" w:type="dxa"/>
            <w:vAlign w:val="center"/>
          </w:tcPr>
          <w:p>
            <w:pPr>
              <w:pStyle w:val="12"/>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30.42</w:t>
            </w:r>
          </w:p>
        </w:tc>
        <w:tc>
          <w:tcPr>
            <w:tcW w:w="2551" w:type="dxa"/>
            <w:vAlign w:val="center"/>
          </w:tcPr>
          <w:p>
            <w:pPr>
              <w:pStyle w:val="12"/>
            </w:pPr>
          </w:p>
        </w:tc>
        <w:tc>
          <w:tcPr>
            <w:tcW w:w="2551" w:type="dxa"/>
            <w:vAlign w:val="center"/>
          </w:tcPr>
          <w:p>
            <w:pPr>
              <w:pStyle w:val="12"/>
            </w:pPr>
            <w:r>
              <w:t>30.42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5.81</w:t>
            </w:r>
          </w:p>
        </w:tc>
        <w:tc>
          <w:tcPr>
            <w:tcW w:w="2551" w:type="dxa"/>
            <w:vAlign w:val="center"/>
          </w:tcPr>
          <w:p>
            <w:pPr>
              <w:pStyle w:val="12"/>
            </w:pPr>
          </w:p>
        </w:tc>
        <w:tc>
          <w:tcPr>
            <w:tcW w:w="2551" w:type="dxa"/>
            <w:vAlign w:val="center"/>
          </w:tcPr>
          <w:p>
            <w:pPr>
              <w:pStyle w:val="12"/>
            </w:pPr>
            <w:r>
              <w:t>5.81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69.65</w:t>
            </w:r>
          </w:p>
        </w:tc>
        <w:tc>
          <w:tcPr>
            <w:tcW w:w="2551" w:type="dxa"/>
            <w:vAlign w:val="center"/>
          </w:tcPr>
          <w:p>
            <w:pPr>
              <w:pStyle w:val="12"/>
            </w:pPr>
            <w:r>
              <w:t>69.65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38.45</w:t>
            </w:r>
          </w:p>
        </w:tc>
        <w:tc>
          <w:tcPr>
            <w:tcW w:w="2551" w:type="dxa"/>
            <w:vAlign w:val="center"/>
          </w:tcPr>
          <w:p>
            <w:pPr>
              <w:pStyle w:val="12"/>
            </w:pPr>
            <w:r>
              <w:t>38.45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26.64</w:t>
            </w:r>
          </w:p>
        </w:tc>
        <w:tc>
          <w:tcPr>
            <w:tcW w:w="2551" w:type="dxa"/>
            <w:vAlign w:val="center"/>
          </w:tcPr>
          <w:p>
            <w:pPr>
              <w:pStyle w:val="12"/>
            </w:pPr>
            <w:r>
              <w:t>26.64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4.57</w:t>
            </w:r>
          </w:p>
        </w:tc>
        <w:tc>
          <w:tcPr>
            <w:tcW w:w="2551" w:type="dxa"/>
            <w:vAlign w:val="center"/>
          </w:tcPr>
          <w:p>
            <w:pPr>
              <w:pStyle w:val="12"/>
            </w:pPr>
            <w:r>
              <w:t>4.57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203中国共产党昌黎县委员会组织部</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203中国共产党昌黎县委员会组织部</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203中国共产党昌黎县委员会组织部</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3.60</w:t>
            </w:r>
          </w:p>
        </w:tc>
        <w:tc>
          <w:tcPr>
            <w:tcW w:w="2381" w:type="dxa"/>
            <w:vAlign w:val="center"/>
          </w:tcPr>
          <w:p>
            <w:pPr>
              <w:pStyle w:val="16"/>
            </w:pPr>
            <w:r>
              <w:t>3.60</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3.60</w:t>
            </w:r>
          </w:p>
        </w:tc>
        <w:tc>
          <w:tcPr>
            <w:tcW w:w="2381" w:type="dxa"/>
            <w:vAlign w:val="center"/>
          </w:tcPr>
          <w:p>
            <w:pPr>
              <w:pStyle w:val="12"/>
            </w:pPr>
            <w:r>
              <w:t>3.60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3.60</w:t>
            </w:r>
          </w:p>
        </w:tc>
        <w:tc>
          <w:tcPr>
            <w:tcW w:w="2381" w:type="dxa"/>
            <w:vAlign w:val="center"/>
          </w:tcPr>
          <w:p>
            <w:pPr>
              <w:pStyle w:val="12"/>
            </w:pPr>
            <w:r>
              <w:t>3.60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3.60</w:t>
            </w:r>
          </w:p>
        </w:tc>
        <w:tc>
          <w:tcPr>
            <w:tcW w:w="2381" w:type="dxa"/>
            <w:vAlign w:val="center"/>
          </w:tcPr>
          <w:p>
            <w:pPr>
              <w:pStyle w:val="12"/>
            </w:pPr>
            <w:r>
              <w:t>3.60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中国共产党昌黎县委员会组织部2025年部门预算信息公开情况说明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中国共产党昌黎县委员会组织部2025年部门预算信息公开情况说明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按照《中华人民共和国预算法》、《地方预决算公开操作规程》和《关于进一步推进预算公开工作的实施意见》规定，现将中国共产党昌黎县委员会组织部2025年部门预算公开如下：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根据《中国共产党昌黎县委员会组织部职能配置、内设机构和人员编制规定》，中国共产党昌黎县委员会组织部的主要职责是：</w:t>
      </w:r>
    </w:p>
    <w:p>
      <w:pPr>
        <w:pStyle w:val="18"/>
      </w:pPr>
      <w:r>
        <w:t>（一）承担县委党的建设（基层组织建设）工作领导小组办公室工作职责。围绕党的重大理论和实践问题开展调查研究，提出加强全县党的建设的建议。负责党的建设制度改革的宏观指导，综合研究党的组织工作、干部工作、人才工作重要方针政策，制定或参与制定全县性重要政策和制度。</w:t>
      </w:r>
    </w:p>
    <w:p>
      <w:pPr>
        <w:pStyle w:val="18"/>
      </w:pPr>
      <w:r>
        <w:t>（二）统筹全县党员队伍建设、组织员队伍建设的宏观指导以及全县党员发展、教育、管理工作。指导全县党的组织制度、党内生活制度建设。协调指导全县党代表大会、党代表会议、人民代表大会的选举工作。负责全县党代表大会代表的日常管理和服务工作。负责全县党组织建设特别是党的基层组织建设的调查研究、政策制定和宏观指导。</w:t>
      </w:r>
    </w:p>
    <w:p>
      <w:pPr>
        <w:pStyle w:val="18"/>
      </w:pPr>
      <w:r>
        <w:t>（三）负责各级领导班子和干部队伍建设的宏观管理。研究提出领导班子和领导干部队伍建设规划以及干部管理体制的建议，指导领导班子思想作风建设。负责事业单位领导人员宏观管理。负责提出乡镇（区）、各园区和县直各部门以及其他列入县委管理的领导班子调整、配备的建议。负责县委管理干部的考察，办理职务任免、工资、待遇、退休审批手续。综合管理优秀年轻干部队伍，统筹选育管用工作，指导协调妇女干部、少数民族干部和党外干部培养选拔工作。负责对口支援西藏、新疆干部人才的选派管理及有关工作。负责乡镇（区）、各园区、县直部门行政岗位股级干部和县直党群部门所有股级干部的审核备案工作。负责全县选调生、大学生村官的选拔、管理、培养和宏观指导。</w:t>
      </w:r>
    </w:p>
    <w:p>
      <w:pPr>
        <w:pStyle w:val="18"/>
      </w:pPr>
      <w:r>
        <w:t>（四）负责全县干部教育培训的宏观管理、统筹协调、指导检查，研究拟订全县干部教育工作规划。组织实施县委管理干部和一定层次其他干部的培训。承担县委党员干部教育工作领导小组办公室职责。负责全县组织系统干部监督工作的综合协调和宏观指导。组织开展选人用人工作和执行干部监督制度规定情况的监督检查，处置反映违反干部选拔任用工作政策法规选人用人问题及领导干部相关问题的举报。负责全县干部考核工作的宏观指导和督导检查，组织实施对县委管理领导班子和领导干部的考核工作。指导全县机关目标绩效管理，组织实施县级机关职能绩效目标考核。承担县委干部考核领导小组办公室职责。</w:t>
      </w:r>
    </w:p>
    <w:p>
      <w:pPr>
        <w:pStyle w:val="18"/>
      </w:pPr>
      <w:r>
        <w:t>（五）研究拟订公务员、参照公务员法管理事业单位工作人员管理有关政策并组织实施。负责公务员、参照公务员法管理事业单位工作人员录用调配、考核奖惩、培训和工资福利等工作。指导全县公务员、参照公务员法管理事业单位工作人员队伍建设。</w:t>
      </w:r>
    </w:p>
    <w:p>
      <w:pPr>
        <w:pStyle w:val="18"/>
      </w:pPr>
      <w:r>
        <w:t>（六）负责全县人才工作和人才队伍建设牵头抓总，统筹推进人才政策和规划制定落实。负责各类高层次人才的联系服务工作。负责县管优秀专家的选拔管理。承担县委人才工作领导小组办公室职责。</w:t>
      </w:r>
    </w:p>
    <w:p>
      <w:pPr>
        <w:pStyle w:val="18"/>
      </w:pPr>
      <w:r>
        <w:t>（七）负责全县组织工作的检查督促，及时向县委反映重要情况，提出建议。</w:t>
      </w:r>
    </w:p>
    <w:p>
      <w:pPr>
        <w:pStyle w:val="18"/>
      </w:pPr>
      <w:r>
        <w:t>（八）统一管理县委机构编制委员会办公室。</w:t>
      </w:r>
    </w:p>
    <w:p>
      <w:pPr>
        <w:pStyle w:val="18"/>
      </w:pPr>
      <w:r>
        <w:t>（九）完成县委交办的其他任务。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rPr>
          <w:rFonts w:ascii="方正小标宋_GBK" w:hAnsi="方正小标宋_GBK" w:eastAsia="方正小标宋_GBK" w:cs="方正小标宋_GBK"/>
          <w:color w:val="000000"/>
          <w:sz w:val="32"/>
        </w:rPr>
      </w:pP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中国共产党昌黎县委员会组织部本级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按照预算管理有关规定，目前部门预算的编制实行综合预算管理，即全部收入和支出都反映在预算中。中国共产党昌黎县委员会组织部机关及所属事业单位的收支包含在部门预算中。</w:t>
      </w:r>
    </w:p>
    <w:p>
      <w:pPr>
        <w:pStyle w:val="19"/>
      </w:pPr>
      <w:r>
        <w:t>1、收入说明</w:t>
      </w:r>
    </w:p>
    <w:p>
      <w:pPr>
        <w:pStyle w:val="19"/>
      </w:pPr>
      <w:r>
        <w:t>反映本部门当年全部收入。2025年预算收入953.04万元，其中：一般公共预算收入949.67万元，基金预算收入0.00万元，国有资本经营预算收入0.00万元，财政专户核拨收入0.00万元，单位资金收入0.00万元，上年结转结余3.37万元。</w:t>
      </w:r>
    </w:p>
    <w:p>
      <w:pPr>
        <w:pStyle w:val="19"/>
      </w:pPr>
      <w:r>
        <w:t>2、支出说明</w:t>
      </w:r>
    </w:p>
    <w:p>
      <w:pPr>
        <w:pStyle w:val="19"/>
      </w:pPr>
      <w:r>
        <w:t>收支预算总表支出栏、基本支出表、项目支出表按经济分类和支出功能分类科目编制，反映中国共产党昌黎县委员会组织部年度部门预算中支出预算的总体情况。2025年支出预算953.04万元，其中基本支出690.96万元，包括人员经费627.74万元和日常公用经费63.23万元；项目支出262.08万元，主要为上级下达专项经费，如提前下达2025年下派选调生到村工作中央财政补助资金等；公务员年度考核专项资金；老干部活动中心运行经费等。</w:t>
      </w:r>
    </w:p>
    <w:p>
      <w:pPr>
        <w:pStyle w:val="19"/>
      </w:pPr>
      <w:r>
        <w:t>3、比上年增减情况</w:t>
      </w:r>
    </w:p>
    <w:p>
      <w:pPr>
        <w:pStyle w:val="19"/>
      </w:pPr>
      <w:r>
        <w:t>2025年预算收支安排953.04万元，较2024年预算增加311.42万元，其中：基本支出增加347.79万元，主要为因机构改革，原县委县直工委和原县委老干部局人员并入，增加行政人员13名，事业人员5名，自收自支人员7名；老干部活动中心和医务室两个正股级事业单位并入，日常公用运行经费增加。项目支出减少36.38万元，主要为严格贯彻落实县委县政府过紧日子要求，缩减开支。</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2025年，我部门机关运行经费共计安排63.23万元，主要用于日常维修、办公用房水电费、办公用房取暖费、办公用房物业管理费等日常运行支出。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3.60万元，其中因公出国（境）费0.00万元；公务用车购置及运维费3.60万元（其中：公务用车购置费为0.00万元，公务用车运维费3.60万元)；公务接待费0.00万元。与2024年相比增加1.80万元，增减变化的主要原因是因机构改革，划转我部门一辆公车，相应增加公车运维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昌黎县委组织部将深入学习贯彻习近平新时代中国特色社会主义思想和党的二十大精神，坚持新时代党的建设总要求和党的组织路线，全面落实全国、全省、全市组织部长会议和县委全会精神，始终把政治建设摆在首位，统筹推进疫情防控和干部队伍建设、基层组织建设、人才队伍建设、组织部门自身建设，全面提升新时代组织工作科学化水平，为建设新时代沿海强县、魅力昌黎提供了坚强组织保证。具体体现在如下方面：发放2024年度科级领导干部、党群系统科级以下公务员、党群口科级以下事业人员年度考核奖金，年度考核确定为优秀人员数量，不超过参加县管干部考核总人数的25%；帮助2025年新录用选调生解决生活上的后顾之忧，推进开展国情调研；帮助下沉工作队顺利开展工作，提升基层党建水平。</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（一）加强领导班子和干部队伍建设</w:t>
      </w:r>
    </w:p>
    <w:p>
      <w:pPr>
        <w:pStyle w:val="23"/>
      </w:pPr>
      <w:r>
        <w:t>绩效目标：对年度考核优秀等次给予一定奖励；工资系统全覆盖。</w:t>
      </w:r>
    </w:p>
    <w:p>
      <w:pPr>
        <w:pStyle w:val="23"/>
      </w:pPr>
      <w:r>
        <w:t>绩效指标：考核优秀人员每人不少于1500元，全县80家行政事业单位全部熟练使用工资系统。</w:t>
      </w:r>
    </w:p>
    <w:p>
      <w:pPr>
        <w:pStyle w:val="23"/>
      </w:pPr>
      <w:r>
        <w:t>（二）解决下派选调生生活困难，推进国情调研</w:t>
      </w:r>
    </w:p>
    <w:p>
      <w:pPr>
        <w:pStyle w:val="23"/>
      </w:pPr>
      <w:r>
        <w:t>绩效目标：确保为新录用选调生提供生活补助，切实开展国情调研。</w:t>
      </w:r>
    </w:p>
    <w:p>
      <w:pPr>
        <w:pStyle w:val="23"/>
      </w:pPr>
      <w:r>
        <w:t>绩效指标：按照每人3000元的标准发放生活补助，形成一批高质量的调研报告。</w:t>
      </w:r>
    </w:p>
    <w:p>
      <w:pPr>
        <w:pStyle w:val="23"/>
      </w:pPr>
      <w:r>
        <w:t>（三）保障下沉工作队工作顺利进行</w:t>
      </w:r>
    </w:p>
    <w:p>
      <w:pPr>
        <w:pStyle w:val="23"/>
      </w:pPr>
      <w:r>
        <w:t>绩效目标：按时为省市县三级下沉工作队发放各项补助。</w:t>
      </w:r>
    </w:p>
    <w:p>
      <w:pPr>
        <w:pStyle w:val="23"/>
      </w:pPr>
      <w:r>
        <w:t>绩效指标：形成一套下沉工作队管理方案，按时间节点发放各项补助，保障工作顺利进行。</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（一）坚持厉行节约，反对铺张浪费，科学规范分配财政资金，提高财政资金使用效益，建设节约型机关。</w:t>
      </w:r>
    </w:p>
    <w:p>
      <w:pPr>
        <w:pStyle w:val="24"/>
      </w:pPr>
      <w:r>
        <w:t>（二）为应对可能存在的问题和环境变化等趋势，采取措施预做准备，控制偏差，保证绩效目标实现，制定以下保障措施：</w:t>
      </w:r>
    </w:p>
    <w:p>
      <w:pPr>
        <w:pStyle w:val="24"/>
      </w:pPr>
      <w:r>
        <w:t>1、完善制度建设。制定完善预算绩效管理制度、资金管理办法、工作保障制度等，为全年预算绩效目标的实现奠定制度基础。</w:t>
      </w:r>
    </w:p>
    <w:p>
      <w:pPr>
        <w:pStyle w:val="24"/>
      </w:pPr>
      <w:r>
        <w:t>2、加强支出管理。通过优化支出结构、编细编实预算、加快履行政府采购手续、尽快启动项目、及时支付资金、6月底前细化代编预算、按规定及时下达资金等多种措施，确保支出进度达标。</w:t>
      </w:r>
    </w:p>
    <w:p>
      <w:pPr>
        <w:pStyle w:val="24"/>
      </w:pPr>
      <w:r>
        <w:t>3、加强绩效运行监控。按要求开展绩效运行监控，发现问题及时采取措施，确保绩效目标如期保质实现。</w:t>
      </w:r>
    </w:p>
    <w:p>
      <w:pPr>
        <w:pStyle w:val="24"/>
      </w:pPr>
      <w:r>
        <w:t>4、做好绩效自评。按要求开展上年度部门预算绩效自评和重点评价工作，对评价中发现的问题及时整改，调整优化支出结构，提高财政资金使用效益。</w:t>
      </w:r>
    </w:p>
    <w:p>
      <w:pPr>
        <w:pStyle w:val="24"/>
      </w:pPr>
      <w:r>
        <w:t>5、规范财务资产管理。完善财务管理制度，严格审批程序，加强固定资产登记、使用和报废处置管理，做到支出合理，物尽其用。</w:t>
      </w:r>
    </w:p>
    <w:p>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7、加强宣传培训调研。加强人员培训，提高本部门职工业务素质；加强调研，提出优化财政资金配置、提高资金使用效益的意见；加大宣传力度，强化预算绩效管理意识，促进预算绩效管理水平进一步提升。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560" w:firstLineChars="200"/>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1、2024年下派选调生到村工作中央财政补助资金绩效目标表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13032224P00P2RJ100214</w:t>
            </w:r>
          </w:p>
        </w:tc>
        <w:tc>
          <w:tcPr>
            <w:tcW w:w="2835" w:type="dxa"/>
            <w:vAlign w:val="center"/>
          </w:tcPr>
          <w:p>
            <w:pPr>
              <w:pStyle w:val="11"/>
            </w:pPr>
            <w:r>
              <w:t>项目名称</w:t>
            </w:r>
          </w:p>
        </w:tc>
        <w:tc>
          <w:tcPr>
            <w:tcW w:w="6095" w:type="dxa"/>
            <w:gridSpan w:val="3"/>
            <w:vAlign w:val="center"/>
          </w:tcPr>
          <w:p>
            <w:pPr>
              <w:pStyle w:val="13"/>
            </w:pPr>
            <w:r>
              <w:t>2024年下派选调生到村工作中央财政补助资金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2.86</w:t>
            </w:r>
          </w:p>
        </w:tc>
        <w:tc>
          <w:tcPr>
            <w:tcW w:w="2835" w:type="dxa"/>
            <w:vAlign w:val="center"/>
          </w:tcPr>
          <w:p>
            <w:pPr>
              <w:pStyle w:val="11"/>
            </w:pPr>
            <w:r>
              <w:t>其中：财政    资金</w:t>
            </w:r>
          </w:p>
        </w:tc>
        <w:tc>
          <w:tcPr>
            <w:tcW w:w="2551" w:type="dxa"/>
            <w:vAlign w:val="center"/>
          </w:tcPr>
          <w:p>
            <w:pPr>
              <w:pStyle w:val="13"/>
            </w:pPr>
            <w:r>
              <w:t>2.86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用于下派选调生生活补助及开展国情调研。</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w:t>
            </w:r>
          </w:p>
        </w:tc>
        <w:tc>
          <w:tcPr>
            <w:tcW w:w="2835" w:type="dxa"/>
            <w:vAlign w:val="center"/>
          </w:tcPr>
          <w:p>
            <w:pPr>
              <w:pStyle w:val="14"/>
            </w:pPr>
            <w:r>
              <w:t>20%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帮助2024年下派选调生解决到村任职的后顾之忧，帮助他们尽快适应基层工作，加强对到村任职选调生的教育培训，按要求组织开展国情调研，组织他们多参与化解复杂矛盾和问题，让他们在基层真正经受实践锻炼。</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保障补贴对象人数</w:t>
            </w:r>
          </w:p>
        </w:tc>
        <w:tc>
          <w:tcPr>
            <w:tcW w:w="5386" w:type="dxa"/>
            <w:vAlign w:val="center"/>
          </w:tcPr>
          <w:p>
            <w:pPr>
              <w:pStyle w:val="13"/>
            </w:pPr>
            <w:r>
              <w:t>2024年计划招录下派选调生的总人数</w:t>
            </w:r>
          </w:p>
        </w:tc>
        <w:tc>
          <w:tcPr>
            <w:tcW w:w="2268" w:type="dxa"/>
            <w:vAlign w:val="center"/>
          </w:tcPr>
          <w:p>
            <w:pPr>
              <w:pStyle w:val="13"/>
            </w:pPr>
            <w:r>
              <w:t>≥17人</w:t>
            </w:r>
          </w:p>
        </w:tc>
        <w:tc>
          <w:tcPr>
            <w:tcW w:w="1276" w:type="dxa"/>
            <w:vAlign w:val="center"/>
          </w:tcPr>
          <w:p>
            <w:pPr>
              <w:pStyle w:val="13"/>
            </w:pPr>
            <w:r>
              <w:t>昌财预字﹝2023﹞65号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调研成果质量</w:t>
            </w:r>
          </w:p>
        </w:tc>
        <w:tc>
          <w:tcPr>
            <w:tcW w:w="5386" w:type="dxa"/>
            <w:vAlign w:val="center"/>
          </w:tcPr>
          <w:p>
            <w:pPr>
              <w:pStyle w:val="13"/>
            </w:pPr>
            <w:r>
              <w:t>形成一批较高水平的调研报告占总报告的比例</w:t>
            </w:r>
          </w:p>
        </w:tc>
        <w:tc>
          <w:tcPr>
            <w:tcW w:w="2268" w:type="dxa"/>
            <w:vAlign w:val="center"/>
          </w:tcPr>
          <w:p>
            <w:pPr>
              <w:pStyle w:val="13"/>
            </w:pPr>
            <w:r>
              <w:t>≥95%</w:t>
            </w:r>
          </w:p>
        </w:tc>
        <w:tc>
          <w:tcPr>
            <w:tcW w:w="1276" w:type="dxa"/>
            <w:vAlign w:val="center"/>
          </w:tcPr>
          <w:p>
            <w:pPr>
              <w:pStyle w:val="13"/>
            </w:pPr>
            <w:r>
              <w:t>昌财预字﹝2023﹞65号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按时支付到村任职选调生生活补助占约定时间的比率</w:t>
            </w:r>
          </w:p>
        </w:tc>
        <w:tc>
          <w:tcPr>
            <w:tcW w:w="2268" w:type="dxa"/>
            <w:vAlign w:val="center"/>
          </w:tcPr>
          <w:p>
            <w:pPr>
              <w:pStyle w:val="13"/>
            </w:pPr>
            <w:r>
              <w:t>≥95%</w:t>
            </w:r>
          </w:p>
        </w:tc>
        <w:tc>
          <w:tcPr>
            <w:tcW w:w="1276" w:type="dxa"/>
            <w:vAlign w:val="center"/>
          </w:tcPr>
          <w:p>
            <w:pPr>
              <w:pStyle w:val="13"/>
            </w:pPr>
            <w:r>
              <w:t>昌财预字﹝2023﹞65号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每名选调生到村任职经费</w:t>
            </w:r>
          </w:p>
        </w:tc>
        <w:tc>
          <w:tcPr>
            <w:tcW w:w="5386" w:type="dxa"/>
            <w:vAlign w:val="center"/>
          </w:tcPr>
          <w:p>
            <w:pPr>
              <w:pStyle w:val="13"/>
            </w:pPr>
            <w:r>
              <w:t>每名选调生到村任职生活补助及开展调研所需费用</w:t>
            </w:r>
          </w:p>
        </w:tc>
        <w:tc>
          <w:tcPr>
            <w:tcW w:w="2268" w:type="dxa"/>
            <w:vAlign w:val="center"/>
          </w:tcPr>
          <w:p>
            <w:pPr>
              <w:pStyle w:val="13"/>
            </w:pPr>
            <w:r>
              <w:t>≤1.3万元</w:t>
            </w:r>
          </w:p>
        </w:tc>
        <w:tc>
          <w:tcPr>
            <w:tcW w:w="1276" w:type="dxa"/>
            <w:vAlign w:val="center"/>
          </w:tcPr>
          <w:p>
            <w:pPr>
              <w:pStyle w:val="13"/>
            </w:pPr>
            <w:r>
              <w:t>昌财预字﹝2023﹞65号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提升农村基层党建工作水平</w:t>
            </w:r>
          </w:p>
        </w:tc>
        <w:tc>
          <w:tcPr>
            <w:tcW w:w="5386" w:type="dxa"/>
            <w:vAlign w:val="center"/>
          </w:tcPr>
          <w:p>
            <w:pPr>
              <w:pStyle w:val="13"/>
            </w:pPr>
            <w:r>
              <w:t>提升农村基层党建工作水平</w:t>
            </w:r>
          </w:p>
        </w:tc>
        <w:tc>
          <w:tcPr>
            <w:tcW w:w="2268" w:type="dxa"/>
            <w:vAlign w:val="center"/>
          </w:tcPr>
          <w:p>
            <w:pPr>
              <w:pStyle w:val="13"/>
            </w:pPr>
            <w:r>
              <w:t>进一步提升</w:t>
            </w:r>
          </w:p>
        </w:tc>
        <w:tc>
          <w:tcPr>
            <w:tcW w:w="1276" w:type="dxa"/>
            <w:vAlign w:val="center"/>
          </w:tcPr>
          <w:p>
            <w:pPr>
              <w:pStyle w:val="13"/>
            </w:pPr>
            <w:r>
              <w:t>昌财预字﹝2023﹞65号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减轻到村任职选调生工作生活压力</w:t>
            </w:r>
          </w:p>
        </w:tc>
        <w:tc>
          <w:tcPr>
            <w:tcW w:w="5386" w:type="dxa"/>
            <w:vAlign w:val="center"/>
          </w:tcPr>
          <w:p>
            <w:pPr>
              <w:pStyle w:val="13"/>
            </w:pPr>
            <w:r>
              <w:t>按照政策要求，一次性给予每人3000元生活补助</w:t>
            </w:r>
          </w:p>
        </w:tc>
        <w:tc>
          <w:tcPr>
            <w:tcW w:w="2268" w:type="dxa"/>
            <w:vAlign w:val="center"/>
          </w:tcPr>
          <w:p>
            <w:pPr>
              <w:pStyle w:val="13"/>
            </w:pPr>
            <w:r>
              <w:t>≤3000元</w:t>
            </w:r>
          </w:p>
        </w:tc>
        <w:tc>
          <w:tcPr>
            <w:tcW w:w="1276" w:type="dxa"/>
            <w:vAlign w:val="center"/>
          </w:tcPr>
          <w:p>
            <w:pPr>
              <w:pStyle w:val="13"/>
            </w:pPr>
            <w:r>
              <w:t>昌财预字﹝2023﹞65号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到村任职选调生对政策落实的满意度</w:t>
            </w:r>
          </w:p>
        </w:tc>
        <w:tc>
          <w:tcPr>
            <w:tcW w:w="5386" w:type="dxa"/>
            <w:vAlign w:val="center"/>
          </w:tcPr>
          <w:p>
            <w:pPr>
              <w:pStyle w:val="13"/>
            </w:pPr>
            <w:r>
              <w:t>对政策落实情况满意的到村任职选调生占应保人数之比</w:t>
            </w:r>
          </w:p>
        </w:tc>
        <w:tc>
          <w:tcPr>
            <w:tcW w:w="2268" w:type="dxa"/>
            <w:vAlign w:val="center"/>
          </w:tcPr>
          <w:p>
            <w:pPr>
              <w:pStyle w:val="13"/>
            </w:pPr>
            <w:r>
              <w:t>≥90%</w:t>
            </w:r>
          </w:p>
        </w:tc>
        <w:tc>
          <w:tcPr>
            <w:tcW w:w="1276" w:type="dxa"/>
            <w:vAlign w:val="center"/>
          </w:tcPr>
          <w:p>
            <w:pPr>
              <w:pStyle w:val="13"/>
            </w:pPr>
            <w:r>
              <w:t>昌财预字﹝2023﹞65号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2、干部教育培训绩效目标表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13032225P00211610002Y</w:t>
            </w:r>
          </w:p>
        </w:tc>
        <w:tc>
          <w:tcPr>
            <w:tcW w:w="2835" w:type="dxa"/>
            <w:vAlign w:val="center"/>
          </w:tcPr>
          <w:p>
            <w:pPr>
              <w:pStyle w:val="11"/>
            </w:pPr>
            <w:r>
              <w:t>项目名称</w:t>
            </w:r>
          </w:p>
        </w:tc>
        <w:tc>
          <w:tcPr>
            <w:tcW w:w="6095" w:type="dxa"/>
            <w:gridSpan w:val="3"/>
            <w:vAlign w:val="center"/>
          </w:tcPr>
          <w:p>
            <w:pPr>
              <w:pStyle w:val="13"/>
            </w:pPr>
            <w:r>
              <w:t>干部教育培训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主要用于举办专题培训，提升干部专业化水平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1.1.创新教学方法和手段，把集中学习、自主学习、实践锻炼、研讨交流有效结合起来，教育引导干部树牢“四个意识”</w:t>
            </w:r>
            <w:r>
              <w:rPr>
                <w:rFonts w:hint="eastAsia"/>
                <w:lang w:eastAsia="zh-CN"/>
              </w:rPr>
              <w:t>、</w:t>
            </w:r>
            <w:bookmarkStart w:id="20" w:name="_GoBack"/>
            <w:bookmarkEnd w:id="20"/>
            <w:r>
              <w:t>坚定“四个自信”</w:t>
            </w:r>
            <w:r>
              <w:rPr>
                <w:rFonts w:hint="eastAsia"/>
                <w:lang w:eastAsia="zh-CN"/>
              </w:rPr>
              <w:t>、</w:t>
            </w:r>
            <w:r>
              <w:t>坚决做到“两个维护”，勇于担当作为，不断提高干部思想政治素质和领导科学发展能力，推动各项决策部署落到实处。2.提高选调生、四级联考公务员履行工作能力及整体素质。3.进一步强化农村党组织书记推动乡村振兴方面发挥应有作用。4、组织开展各类人才培训，加强政治引领，提升人才队伍素质。</w:t>
            </w:r>
          </w:p>
          <w:p>
            <w:pPr>
              <w:pStyle w:val="13"/>
            </w:pPr>
            <w:r>
              <w:t>2.1.强化培训，提升素质，深入学习贯彻习近平新时代中国特色社会主义思想和党的二十大精神，立足昌黎实际，充分利用党校、行政学院主阵地，举办主体班次培训，实现科级干部全覆盖，分层次、分系统、分类别举办专题培训，提升干部专业化水平。2.加强选调生和四级联考公务员培养，了解昌黎县情国情，进一步激发公务员工作热情。3.进一步提高农村党组织书记的履职能力、思想政治素质和政策理论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在职科级干部参训期数</w:t>
            </w:r>
          </w:p>
        </w:tc>
        <w:tc>
          <w:tcPr>
            <w:tcW w:w="5386" w:type="dxa"/>
            <w:vAlign w:val="center"/>
          </w:tcPr>
          <w:p>
            <w:pPr>
              <w:pStyle w:val="13"/>
            </w:pPr>
            <w:r>
              <w:t>全县科级领导干部参加干部教育培训期数</w:t>
            </w:r>
          </w:p>
        </w:tc>
        <w:tc>
          <w:tcPr>
            <w:tcW w:w="2268" w:type="dxa"/>
            <w:vAlign w:val="center"/>
          </w:tcPr>
          <w:p>
            <w:pPr>
              <w:pStyle w:val="13"/>
            </w:pPr>
            <w:r>
              <w:t>≥5期</w:t>
            </w:r>
          </w:p>
        </w:tc>
        <w:tc>
          <w:tcPr>
            <w:tcW w:w="1276" w:type="dxa"/>
            <w:vAlign w:val="center"/>
          </w:tcPr>
          <w:p>
            <w:pPr>
              <w:pStyle w:val="13"/>
            </w:pPr>
            <w:r>
              <w:t>《干部教育培训工作条例》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参加培训的村党组织书记比例</w:t>
            </w:r>
          </w:p>
        </w:tc>
        <w:tc>
          <w:tcPr>
            <w:tcW w:w="5386" w:type="dxa"/>
            <w:vAlign w:val="center"/>
          </w:tcPr>
          <w:p>
            <w:pPr>
              <w:pStyle w:val="13"/>
            </w:pPr>
            <w:r>
              <w:t>参加培训的村党组织书记人数占应参加培训的村党组织书记的人数的百分比</w:t>
            </w:r>
          </w:p>
        </w:tc>
        <w:tc>
          <w:tcPr>
            <w:tcW w:w="2268" w:type="dxa"/>
            <w:vAlign w:val="center"/>
          </w:tcPr>
          <w:p>
            <w:pPr>
              <w:pStyle w:val="13"/>
            </w:pPr>
            <w:r>
              <w:t>≥90%</w:t>
            </w:r>
          </w:p>
        </w:tc>
        <w:tc>
          <w:tcPr>
            <w:tcW w:w="1276" w:type="dxa"/>
            <w:vAlign w:val="center"/>
          </w:tcPr>
          <w:p>
            <w:pPr>
              <w:pStyle w:val="13"/>
            </w:pPr>
            <w:r>
              <w:t>秦皇岛市村干部日常管理办法（试行）（秦组发〔2022〕5号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全年计划按期完成</w:t>
            </w:r>
          </w:p>
        </w:tc>
        <w:tc>
          <w:tcPr>
            <w:tcW w:w="5386" w:type="dxa"/>
            <w:vAlign w:val="center"/>
          </w:tcPr>
          <w:p>
            <w:pPr>
              <w:pStyle w:val="13"/>
            </w:pPr>
            <w:r>
              <w:t>2023年12月31日前完成全年培训计划</w:t>
            </w:r>
          </w:p>
        </w:tc>
        <w:tc>
          <w:tcPr>
            <w:tcW w:w="2268" w:type="dxa"/>
            <w:vAlign w:val="center"/>
          </w:tcPr>
          <w:p>
            <w:pPr>
              <w:pStyle w:val="13"/>
            </w:pPr>
            <w:r>
              <w:t>100%</w:t>
            </w:r>
          </w:p>
        </w:tc>
        <w:tc>
          <w:tcPr>
            <w:tcW w:w="1276" w:type="dxa"/>
            <w:vAlign w:val="center"/>
          </w:tcPr>
          <w:p>
            <w:pPr>
              <w:pStyle w:val="13"/>
            </w:pPr>
            <w:r>
              <w:t>《干部教育培训工作条例》《公务员培训规定》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2023年度培训总成本</w:t>
            </w:r>
          </w:p>
        </w:tc>
        <w:tc>
          <w:tcPr>
            <w:tcW w:w="5386" w:type="dxa"/>
            <w:vAlign w:val="center"/>
          </w:tcPr>
          <w:p>
            <w:pPr>
              <w:pStyle w:val="13"/>
            </w:pPr>
            <w:r>
              <w:t>在圆满完成培训任务的同时，力争将全年培训成本控制在预算50万元以内</w:t>
            </w:r>
          </w:p>
        </w:tc>
        <w:tc>
          <w:tcPr>
            <w:tcW w:w="2268" w:type="dxa"/>
            <w:vAlign w:val="center"/>
          </w:tcPr>
          <w:p>
            <w:pPr>
              <w:pStyle w:val="13"/>
            </w:pPr>
            <w:r>
              <w:t>≤50万元</w:t>
            </w:r>
          </w:p>
        </w:tc>
        <w:tc>
          <w:tcPr>
            <w:tcW w:w="1276" w:type="dxa"/>
            <w:vAlign w:val="center"/>
          </w:tcPr>
          <w:p>
            <w:pPr>
              <w:pStyle w:val="13"/>
            </w:pPr>
            <w:r>
              <w:t>《干部教育培训工作条例》《公务员培训规定》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提高财政资金的使用效率</w:t>
            </w:r>
          </w:p>
        </w:tc>
        <w:tc>
          <w:tcPr>
            <w:tcW w:w="5386" w:type="dxa"/>
            <w:vAlign w:val="center"/>
          </w:tcPr>
          <w:p>
            <w:pPr>
              <w:pStyle w:val="13"/>
            </w:pPr>
            <w:r>
              <w:t>通过科学编制预算，严格遵守各项规章制度，提高财政资金的使用效率，做到节俭高效。</w:t>
            </w:r>
          </w:p>
        </w:tc>
        <w:tc>
          <w:tcPr>
            <w:tcW w:w="2268" w:type="dxa"/>
            <w:vAlign w:val="center"/>
          </w:tcPr>
          <w:p>
            <w:pPr>
              <w:pStyle w:val="13"/>
            </w:pPr>
            <w:r>
              <w:t>较上年提高1%</w:t>
            </w:r>
          </w:p>
        </w:tc>
        <w:tc>
          <w:tcPr>
            <w:tcW w:w="1276" w:type="dxa"/>
            <w:vAlign w:val="center"/>
          </w:tcPr>
          <w:p>
            <w:pPr>
              <w:pStyle w:val="13"/>
            </w:pPr>
            <w:r>
              <w:t>《干部教育培训工作条例》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tc>
        <w:tc>
          <w:tcPr>
            <w:tcW w:w="5386" w:type="dxa"/>
            <w:vAlign w:val="center"/>
          </w:tcPr>
          <w:p>
            <w:pPr>
              <w:pStyle w:val="13"/>
            </w:pPr>
            <w:r>
              <w:t>通过组织各类培训，增强各级党员干部的政治素养、提升业务能力，为昌黎县的经济发展、乡村振兴战略出谋划策。</w:t>
            </w:r>
          </w:p>
        </w:tc>
        <w:tc>
          <w:tcPr>
            <w:tcW w:w="2268" w:type="dxa"/>
            <w:vAlign w:val="center"/>
          </w:tcPr>
          <w:p>
            <w:pPr>
              <w:pStyle w:val="13"/>
            </w:pPr>
            <w:r>
              <w:t>进较上年提高1%</w:t>
            </w:r>
          </w:p>
        </w:tc>
        <w:tc>
          <w:tcPr>
            <w:tcW w:w="1276" w:type="dxa"/>
            <w:vAlign w:val="center"/>
          </w:tcPr>
          <w:p>
            <w:pPr>
              <w:pStyle w:val="13"/>
            </w:pPr>
            <w:r>
              <w:t>《干部教育培训工作条例》《2018-2026年全市干部教育培训规划》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节约资源</w:t>
            </w:r>
          </w:p>
        </w:tc>
        <w:tc>
          <w:tcPr>
            <w:tcW w:w="5386" w:type="dxa"/>
            <w:vAlign w:val="center"/>
          </w:tcPr>
          <w:p>
            <w:pPr>
              <w:pStyle w:val="13"/>
            </w:pPr>
            <w:r>
              <w:t>确保低碳高效地完成年度培训任务</w:t>
            </w:r>
          </w:p>
        </w:tc>
        <w:tc>
          <w:tcPr>
            <w:tcW w:w="2268" w:type="dxa"/>
            <w:vAlign w:val="center"/>
          </w:tcPr>
          <w:p>
            <w:pPr>
              <w:pStyle w:val="13"/>
            </w:pPr>
            <w:r>
              <w:t>较上年节约1%</w:t>
            </w:r>
          </w:p>
        </w:tc>
        <w:tc>
          <w:tcPr>
            <w:tcW w:w="1276" w:type="dxa"/>
            <w:vAlign w:val="center"/>
          </w:tcPr>
          <w:p>
            <w:pPr>
              <w:pStyle w:val="13"/>
            </w:pPr>
            <w:r>
              <w:t>《干部教育培训工作条例》《2018-2023年全市干部教育培训规划》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干部教育培训的可持续影响</w:t>
            </w:r>
          </w:p>
        </w:tc>
        <w:tc>
          <w:tcPr>
            <w:tcW w:w="5386" w:type="dxa"/>
            <w:vAlign w:val="center"/>
          </w:tcPr>
          <w:p>
            <w:pPr>
              <w:pStyle w:val="13"/>
            </w:pPr>
            <w:r>
              <w:t>提高参训学员在日后工作中的履职能力及整体素质的可持续影响</w:t>
            </w:r>
          </w:p>
        </w:tc>
        <w:tc>
          <w:tcPr>
            <w:tcW w:w="2268" w:type="dxa"/>
            <w:vAlign w:val="center"/>
          </w:tcPr>
          <w:p>
            <w:pPr>
              <w:pStyle w:val="13"/>
            </w:pPr>
            <w:r>
              <w:t>≥2年</w:t>
            </w:r>
          </w:p>
        </w:tc>
        <w:tc>
          <w:tcPr>
            <w:tcW w:w="1276" w:type="dxa"/>
            <w:vAlign w:val="center"/>
          </w:tcPr>
          <w:p>
            <w:pPr>
              <w:pStyle w:val="13"/>
            </w:pPr>
            <w:r>
              <w:t>《干部教育培训工作条例》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参训人员对培训工作满意度</w:t>
            </w:r>
          </w:p>
        </w:tc>
        <w:tc>
          <w:tcPr>
            <w:tcW w:w="5386" w:type="dxa"/>
            <w:vAlign w:val="center"/>
          </w:tcPr>
          <w:p>
            <w:pPr>
              <w:pStyle w:val="13"/>
            </w:pPr>
            <w:r>
              <w:t>抽样调查参训人员，满意的数量占全部调查人数的比率</w:t>
            </w:r>
          </w:p>
        </w:tc>
        <w:tc>
          <w:tcPr>
            <w:tcW w:w="2268" w:type="dxa"/>
            <w:vAlign w:val="center"/>
          </w:tcPr>
          <w:p>
            <w:pPr>
              <w:pStyle w:val="13"/>
            </w:pPr>
            <w:r>
              <w:t>≥95%</w:t>
            </w:r>
          </w:p>
        </w:tc>
        <w:tc>
          <w:tcPr>
            <w:tcW w:w="1276" w:type="dxa"/>
            <w:vAlign w:val="center"/>
          </w:tcPr>
          <w:p>
            <w:pPr>
              <w:pStyle w:val="13"/>
            </w:pPr>
            <w:r>
              <w:t>《干部教育培训工作条例》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3、公务员考核奖励金绩效目标表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13032225P00212210040P</w:t>
            </w:r>
          </w:p>
        </w:tc>
        <w:tc>
          <w:tcPr>
            <w:tcW w:w="2835" w:type="dxa"/>
            <w:vAlign w:val="center"/>
          </w:tcPr>
          <w:p>
            <w:pPr>
              <w:pStyle w:val="11"/>
            </w:pPr>
            <w:r>
              <w:t>项目名称</w:t>
            </w:r>
          </w:p>
        </w:tc>
        <w:tc>
          <w:tcPr>
            <w:tcW w:w="6095" w:type="dxa"/>
            <w:gridSpan w:val="3"/>
            <w:vAlign w:val="center"/>
          </w:tcPr>
          <w:p>
            <w:pPr>
              <w:pStyle w:val="13"/>
            </w:pPr>
            <w:r>
              <w:t>公务员考核奖励金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用于发放公务员年度考核奖金，实现年度考核全覆盖，进一步激发干部干事创业激情。</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1.实现年度考核全覆盖，进一步激发干部干事创业激情。</w:t>
            </w:r>
          </w:p>
          <w:p>
            <w:pPr>
              <w:pStyle w:val="13"/>
            </w:pPr>
            <w:r>
              <w:t>2.加强干部管理培养，提高全县公务员履行工作能力。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考核优秀人员</w:t>
            </w:r>
          </w:p>
        </w:tc>
        <w:tc>
          <w:tcPr>
            <w:tcW w:w="5386" w:type="dxa"/>
            <w:vAlign w:val="center"/>
          </w:tcPr>
          <w:p>
            <w:pPr>
              <w:pStyle w:val="13"/>
            </w:pPr>
            <w:r>
              <w:t>年度考核确定为优秀人员的人数</w:t>
            </w:r>
          </w:p>
        </w:tc>
        <w:tc>
          <w:tcPr>
            <w:tcW w:w="2268" w:type="dxa"/>
            <w:vAlign w:val="center"/>
          </w:tcPr>
          <w:p>
            <w:pPr>
              <w:pStyle w:val="13"/>
            </w:pPr>
            <w:r>
              <w:t>≤550人</w:t>
            </w:r>
          </w:p>
        </w:tc>
        <w:tc>
          <w:tcPr>
            <w:tcW w:w="1276" w:type="dxa"/>
            <w:vAlign w:val="center"/>
          </w:tcPr>
          <w:p>
            <w:pPr>
              <w:pStyle w:val="13"/>
            </w:pPr>
            <w:r>
              <w:t>干部考核条例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考核奖金发放率</w:t>
            </w:r>
          </w:p>
        </w:tc>
        <w:tc>
          <w:tcPr>
            <w:tcW w:w="5386" w:type="dxa"/>
            <w:vAlign w:val="center"/>
          </w:tcPr>
          <w:p>
            <w:pPr>
              <w:pStyle w:val="13"/>
            </w:pPr>
            <w:r>
              <w:t>考核奖金发放数量占考核总奖金的比例</w:t>
            </w:r>
          </w:p>
        </w:tc>
        <w:tc>
          <w:tcPr>
            <w:tcW w:w="2268" w:type="dxa"/>
            <w:vAlign w:val="center"/>
          </w:tcPr>
          <w:p>
            <w:pPr>
              <w:pStyle w:val="13"/>
            </w:pPr>
            <w:r>
              <w:t>≥98%</w:t>
            </w:r>
          </w:p>
        </w:tc>
        <w:tc>
          <w:tcPr>
            <w:tcW w:w="1276" w:type="dxa"/>
            <w:vAlign w:val="center"/>
          </w:tcPr>
          <w:p>
            <w:pPr>
              <w:pStyle w:val="13"/>
            </w:pPr>
            <w:r>
              <w:t>干部考核条例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下发奖金及时性</w:t>
            </w:r>
          </w:p>
        </w:tc>
        <w:tc>
          <w:tcPr>
            <w:tcW w:w="5386" w:type="dxa"/>
            <w:vAlign w:val="center"/>
          </w:tcPr>
          <w:p>
            <w:pPr>
              <w:pStyle w:val="13"/>
            </w:pPr>
            <w:r>
              <w:t>考核结果确定后及时下发</w:t>
            </w:r>
          </w:p>
        </w:tc>
        <w:tc>
          <w:tcPr>
            <w:tcW w:w="2268" w:type="dxa"/>
            <w:vAlign w:val="center"/>
          </w:tcPr>
          <w:p>
            <w:pPr>
              <w:pStyle w:val="13"/>
            </w:pPr>
            <w:r>
              <w:t>≤90天</w:t>
            </w:r>
          </w:p>
        </w:tc>
        <w:tc>
          <w:tcPr>
            <w:tcW w:w="1276" w:type="dxa"/>
            <w:vAlign w:val="center"/>
          </w:tcPr>
          <w:p>
            <w:pPr>
              <w:pStyle w:val="13"/>
            </w:pPr>
            <w:r>
              <w:t>干部考核条例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每人考核奖金发放</w:t>
            </w:r>
          </w:p>
        </w:tc>
        <w:tc>
          <w:tcPr>
            <w:tcW w:w="5386" w:type="dxa"/>
            <w:vAlign w:val="center"/>
          </w:tcPr>
          <w:p>
            <w:pPr>
              <w:pStyle w:val="13"/>
            </w:pPr>
            <w:r>
              <w:t>全县科级领导干部、党群系统科级以下公务员、党群口科级以下事业人员考核奖金</w:t>
            </w:r>
          </w:p>
        </w:tc>
        <w:tc>
          <w:tcPr>
            <w:tcW w:w="2268" w:type="dxa"/>
            <w:vAlign w:val="center"/>
          </w:tcPr>
          <w:p>
            <w:pPr>
              <w:pStyle w:val="13"/>
            </w:pPr>
            <w:r>
              <w:t>≤3000元</w:t>
            </w:r>
          </w:p>
        </w:tc>
        <w:tc>
          <w:tcPr>
            <w:tcW w:w="1276" w:type="dxa"/>
            <w:vAlign w:val="center"/>
          </w:tcPr>
          <w:p>
            <w:pPr>
              <w:pStyle w:val="13"/>
            </w:pPr>
            <w:r>
              <w:t>干部考核条例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增加干部经济收入</w:t>
            </w:r>
          </w:p>
        </w:tc>
        <w:tc>
          <w:tcPr>
            <w:tcW w:w="5386" w:type="dxa"/>
            <w:vAlign w:val="center"/>
          </w:tcPr>
          <w:p>
            <w:pPr>
              <w:pStyle w:val="13"/>
            </w:pPr>
            <w:r>
              <w:t>对考核优秀人员发放奖金奖励增加其个人收入</w:t>
            </w:r>
          </w:p>
        </w:tc>
        <w:tc>
          <w:tcPr>
            <w:tcW w:w="2268" w:type="dxa"/>
            <w:vAlign w:val="center"/>
          </w:tcPr>
          <w:p>
            <w:pPr>
              <w:pStyle w:val="13"/>
            </w:pPr>
            <w:r>
              <w:t>≤3000元</w:t>
            </w:r>
          </w:p>
        </w:tc>
        <w:tc>
          <w:tcPr>
            <w:tcW w:w="1276" w:type="dxa"/>
            <w:vAlign w:val="center"/>
          </w:tcPr>
          <w:p>
            <w:pPr>
              <w:pStyle w:val="13"/>
            </w:pPr>
            <w:r>
              <w:t>干部考核条例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增加干部考核积极性</w:t>
            </w:r>
          </w:p>
        </w:tc>
        <w:tc>
          <w:tcPr>
            <w:tcW w:w="5386" w:type="dxa"/>
            <w:vAlign w:val="center"/>
          </w:tcPr>
          <w:p>
            <w:pPr>
              <w:pStyle w:val="13"/>
            </w:pPr>
            <w:r>
              <w:t>增加参与考核积极性的干部数量占全体考核干部的比例</w:t>
            </w:r>
          </w:p>
        </w:tc>
        <w:tc>
          <w:tcPr>
            <w:tcW w:w="2268" w:type="dxa"/>
            <w:vAlign w:val="center"/>
          </w:tcPr>
          <w:p>
            <w:pPr>
              <w:pStyle w:val="13"/>
            </w:pPr>
            <w:r>
              <w:t>≥95%</w:t>
            </w:r>
          </w:p>
        </w:tc>
        <w:tc>
          <w:tcPr>
            <w:tcW w:w="1276" w:type="dxa"/>
            <w:vAlign w:val="center"/>
          </w:tcPr>
          <w:p>
            <w:pPr>
              <w:pStyle w:val="13"/>
            </w:pPr>
            <w:r>
              <w:t>干部考核条例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参与考核干部满意率</w:t>
            </w:r>
          </w:p>
        </w:tc>
        <w:tc>
          <w:tcPr>
            <w:tcW w:w="5386" w:type="dxa"/>
            <w:vAlign w:val="center"/>
          </w:tcPr>
          <w:p>
            <w:pPr>
              <w:pStyle w:val="13"/>
            </w:pPr>
            <w:r>
              <w:t>满意干部占调查总数的比例</w:t>
            </w:r>
          </w:p>
        </w:tc>
        <w:tc>
          <w:tcPr>
            <w:tcW w:w="2268" w:type="dxa"/>
            <w:vAlign w:val="center"/>
          </w:tcPr>
          <w:p>
            <w:pPr>
              <w:pStyle w:val="13"/>
            </w:pPr>
            <w:r>
              <w:t>≥95%</w:t>
            </w:r>
          </w:p>
        </w:tc>
        <w:tc>
          <w:tcPr>
            <w:tcW w:w="1276" w:type="dxa"/>
            <w:vAlign w:val="center"/>
          </w:tcPr>
          <w:p>
            <w:pPr>
              <w:pStyle w:val="13"/>
            </w:pPr>
            <w:r>
              <w:t>干部考核条例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4、结算下达2024年下派选调生到村工作中央财政补助资金绩效目标表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13032224P00P2RJ10022P</w:t>
            </w:r>
          </w:p>
        </w:tc>
        <w:tc>
          <w:tcPr>
            <w:tcW w:w="2835" w:type="dxa"/>
            <w:vAlign w:val="center"/>
          </w:tcPr>
          <w:p>
            <w:pPr>
              <w:pStyle w:val="11"/>
            </w:pPr>
            <w:r>
              <w:t>项目名称</w:t>
            </w:r>
          </w:p>
        </w:tc>
        <w:tc>
          <w:tcPr>
            <w:tcW w:w="6095" w:type="dxa"/>
            <w:gridSpan w:val="3"/>
            <w:vAlign w:val="center"/>
          </w:tcPr>
          <w:p>
            <w:pPr>
              <w:pStyle w:val="13"/>
            </w:pPr>
            <w:r>
              <w:t>结算下达2024年下派选调生到村工作中央财政补助资金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0.51</w:t>
            </w:r>
          </w:p>
        </w:tc>
        <w:tc>
          <w:tcPr>
            <w:tcW w:w="2835" w:type="dxa"/>
            <w:vAlign w:val="center"/>
          </w:tcPr>
          <w:p>
            <w:pPr>
              <w:pStyle w:val="11"/>
            </w:pPr>
            <w:r>
              <w:t>其中：财政    资金</w:t>
            </w:r>
          </w:p>
        </w:tc>
        <w:tc>
          <w:tcPr>
            <w:tcW w:w="2551" w:type="dxa"/>
            <w:vAlign w:val="center"/>
          </w:tcPr>
          <w:p>
            <w:pPr>
              <w:pStyle w:val="13"/>
            </w:pPr>
            <w:r>
              <w:t>0.51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用于加强对村任职选调生的教育培训，解决到村任职选调生的后顾之忧，帮助他们尽快适应基层工作。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gridSpan w:val="2"/>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p>
        </w:tc>
        <w:tc>
          <w:tcPr>
            <w:tcW w:w="2268" w:type="dxa"/>
            <w:vAlign w:val="center"/>
          </w:tcPr>
          <w:p>
            <w:pPr>
              <w:pStyle w:val="13"/>
            </w:pPr>
          </w:p>
        </w:tc>
        <w:tc>
          <w:tcPr>
            <w:tcW w:w="2835" w:type="dxa"/>
            <w:vAlign w:val="center"/>
          </w:tcPr>
          <w:p>
            <w:pPr>
              <w:pStyle w:val="13"/>
            </w:pPr>
          </w:p>
        </w:tc>
        <w:tc>
          <w:tcPr>
            <w:tcW w:w="2835" w:type="dxa"/>
            <w:vAlign w:val="center"/>
          </w:tcPr>
          <w:p>
            <w:pPr>
              <w:pStyle w:val="13"/>
            </w:pPr>
          </w:p>
        </w:tc>
        <w:tc>
          <w:tcPr>
            <w:tcW w:w="2551" w:type="dxa"/>
            <w:vAlign w:val="center"/>
          </w:tcPr>
          <w:p>
            <w:pPr>
              <w:pStyle w:val="13"/>
            </w:pPr>
          </w:p>
        </w:tc>
        <w:tc>
          <w:tcPr>
            <w:tcW w:w="2268" w:type="dxa"/>
            <w:vAlign w:val="center"/>
          </w:tcPr>
          <w:p>
            <w:pPr>
              <w:pStyle w:val="13"/>
            </w:pP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5、老干部活动中心日常运转经费绩效目标表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13032225P00212210048L</w:t>
            </w:r>
          </w:p>
        </w:tc>
        <w:tc>
          <w:tcPr>
            <w:tcW w:w="2835" w:type="dxa"/>
            <w:vAlign w:val="center"/>
          </w:tcPr>
          <w:p>
            <w:pPr>
              <w:pStyle w:val="11"/>
            </w:pPr>
            <w:r>
              <w:t>项目名称</w:t>
            </w:r>
          </w:p>
        </w:tc>
        <w:tc>
          <w:tcPr>
            <w:tcW w:w="6095" w:type="dxa"/>
            <w:gridSpan w:val="3"/>
            <w:vAlign w:val="center"/>
          </w:tcPr>
          <w:p>
            <w:pPr>
              <w:pStyle w:val="13"/>
            </w:pPr>
            <w:r>
              <w:t>老干部活动中心日常运转经费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用于发放人员工资、支付房租，确保机关单位正常运转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1.保证人员工资按时发放、确保机关单位正常运转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日常管理保障的单位</w:t>
            </w:r>
          </w:p>
        </w:tc>
        <w:tc>
          <w:tcPr>
            <w:tcW w:w="5386" w:type="dxa"/>
            <w:vAlign w:val="center"/>
          </w:tcPr>
          <w:p>
            <w:pPr>
              <w:pStyle w:val="13"/>
            </w:pPr>
            <w:r>
              <w:t>两名保安日常管理保障的单位数量</w:t>
            </w:r>
          </w:p>
        </w:tc>
        <w:tc>
          <w:tcPr>
            <w:tcW w:w="2268" w:type="dxa"/>
            <w:vAlign w:val="center"/>
          </w:tcPr>
          <w:p>
            <w:pPr>
              <w:pStyle w:val="13"/>
            </w:pPr>
            <w:r>
              <w:t>1个</w:t>
            </w:r>
          </w:p>
        </w:tc>
        <w:tc>
          <w:tcPr>
            <w:tcW w:w="1276" w:type="dxa"/>
            <w:vAlign w:val="center"/>
          </w:tcPr>
          <w:p>
            <w:pPr>
              <w:pStyle w:val="13"/>
            </w:pPr>
            <w:r>
              <w:t>昌老干呈【2022】3号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人员经费到位率</w:t>
            </w:r>
          </w:p>
        </w:tc>
        <w:tc>
          <w:tcPr>
            <w:tcW w:w="5386" w:type="dxa"/>
            <w:vAlign w:val="center"/>
          </w:tcPr>
          <w:p>
            <w:pPr>
              <w:pStyle w:val="13"/>
            </w:pPr>
            <w:r>
              <w:t>人员经费到位资金的比例</w:t>
            </w:r>
          </w:p>
        </w:tc>
        <w:tc>
          <w:tcPr>
            <w:tcW w:w="2268" w:type="dxa"/>
            <w:vAlign w:val="center"/>
          </w:tcPr>
          <w:p>
            <w:pPr>
              <w:pStyle w:val="13"/>
            </w:pPr>
            <w:r>
              <w:t>≥98%</w:t>
            </w:r>
          </w:p>
        </w:tc>
        <w:tc>
          <w:tcPr>
            <w:tcW w:w="1276" w:type="dxa"/>
            <w:vAlign w:val="center"/>
          </w:tcPr>
          <w:p>
            <w:pPr>
              <w:pStyle w:val="13"/>
            </w:pPr>
            <w:r>
              <w:t>昌老干呈【2022】3号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人员经费发放及时率</w:t>
            </w:r>
          </w:p>
        </w:tc>
        <w:tc>
          <w:tcPr>
            <w:tcW w:w="2268" w:type="dxa"/>
            <w:vAlign w:val="center"/>
          </w:tcPr>
          <w:p>
            <w:pPr>
              <w:pStyle w:val="13"/>
            </w:pPr>
            <w:r>
              <w:t>≥98%</w:t>
            </w:r>
          </w:p>
        </w:tc>
        <w:tc>
          <w:tcPr>
            <w:tcW w:w="1276" w:type="dxa"/>
            <w:vAlign w:val="center"/>
          </w:tcPr>
          <w:p>
            <w:pPr>
              <w:pStyle w:val="13"/>
            </w:pPr>
            <w:r>
              <w:t>昌老干呈【2022】3号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后勤保障的运行成本数</w:t>
            </w:r>
          </w:p>
        </w:tc>
        <w:tc>
          <w:tcPr>
            <w:tcW w:w="5386" w:type="dxa"/>
            <w:vAlign w:val="center"/>
          </w:tcPr>
          <w:p>
            <w:pPr>
              <w:pStyle w:val="13"/>
            </w:pPr>
            <w:r>
              <w:t>后勤保障的运行成本数</w:t>
            </w:r>
          </w:p>
        </w:tc>
        <w:tc>
          <w:tcPr>
            <w:tcW w:w="2268" w:type="dxa"/>
            <w:vAlign w:val="center"/>
          </w:tcPr>
          <w:p>
            <w:pPr>
              <w:pStyle w:val="13"/>
            </w:pPr>
            <w:r>
              <w:t>≤2300人/月</w:t>
            </w:r>
          </w:p>
        </w:tc>
        <w:tc>
          <w:tcPr>
            <w:tcW w:w="1276" w:type="dxa"/>
            <w:vAlign w:val="center"/>
          </w:tcPr>
          <w:p>
            <w:pPr>
              <w:pStyle w:val="13"/>
            </w:pPr>
            <w:r>
              <w:t>昌老干呈【2022】3号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按照预算指标完成</w:t>
            </w:r>
          </w:p>
        </w:tc>
        <w:tc>
          <w:tcPr>
            <w:tcW w:w="5386" w:type="dxa"/>
            <w:vAlign w:val="center"/>
          </w:tcPr>
          <w:p>
            <w:pPr>
              <w:pStyle w:val="13"/>
            </w:pPr>
            <w:r>
              <w:t>通过科学编制预算，严格遵守各项规章制度，提高财政资金的使用效率</w:t>
            </w:r>
          </w:p>
        </w:tc>
        <w:tc>
          <w:tcPr>
            <w:tcW w:w="2268" w:type="dxa"/>
            <w:vAlign w:val="center"/>
          </w:tcPr>
          <w:p>
            <w:pPr>
              <w:pStyle w:val="13"/>
            </w:pPr>
            <w:r>
              <w:t>财政资金的使用效率较上年提高1%</w:t>
            </w:r>
          </w:p>
        </w:tc>
        <w:tc>
          <w:tcPr>
            <w:tcW w:w="1276" w:type="dxa"/>
            <w:vAlign w:val="center"/>
          </w:tcPr>
          <w:p>
            <w:pPr>
              <w:pStyle w:val="13"/>
            </w:pPr>
            <w:r>
              <w:t>昌老干呈【2022】3号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保持工作期间安全环境稳定</w:t>
            </w:r>
          </w:p>
        </w:tc>
        <w:tc>
          <w:tcPr>
            <w:tcW w:w="5386" w:type="dxa"/>
            <w:vAlign w:val="center"/>
          </w:tcPr>
          <w:p>
            <w:pPr>
              <w:pStyle w:val="13"/>
            </w:pPr>
            <w:r>
              <w:t>有效保障工作环境安全防范</w:t>
            </w:r>
          </w:p>
        </w:tc>
        <w:tc>
          <w:tcPr>
            <w:tcW w:w="2268" w:type="dxa"/>
            <w:vAlign w:val="center"/>
          </w:tcPr>
          <w:p>
            <w:pPr>
              <w:pStyle w:val="13"/>
            </w:pPr>
            <w:r>
              <w:t>工作环境安全防范水平较上年提高1%</w:t>
            </w:r>
          </w:p>
        </w:tc>
        <w:tc>
          <w:tcPr>
            <w:tcW w:w="1276" w:type="dxa"/>
            <w:vAlign w:val="center"/>
          </w:tcPr>
          <w:p>
            <w:pPr>
              <w:pStyle w:val="13"/>
            </w:pPr>
            <w:r>
              <w:t>昌老干呈【2022】3号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办公环境安全保障改善</w:t>
            </w:r>
          </w:p>
        </w:tc>
        <w:tc>
          <w:tcPr>
            <w:tcW w:w="5386" w:type="dxa"/>
            <w:vAlign w:val="center"/>
          </w:tcPr>
          <w:p>
            <w:pPr>
              <w:pStyle w:val="13"/>
            </w:pPr>
            <w:r>
              <w:t>办公环境安全保障改善</w:t>
            </w:r>
          </w:p>
        </w:tc>
        <w:tc>
          <w:tcPr>
            <w:tcW w:w="2268" w:type="dxa"/>
            <w:vAlign w:val="center"/>
          </w:tcPr>
          <w:p>
            <w:pPr>
              <w:pStyle w:val="13"/>
            </w:pPr>
            <w:r>
              <w:t>办公环境安全水平较上年提高1%</w:t>
            </w:r>
          </w:p>
        </w:tc>
        <w:tc>
          <w:tcPr>
            <w:tcW w:w="1276" w:type="dxa"/>
            <w:vAlign w:val="center"/>
          </w:tcPr>
          <w:p>
            <w:pPr>
              <w:pStyle w:val="13"/>
            </w:pPr>
            <w:r>
              <w:t>昌老干呈【2022】3号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保障办公大楼职工人身安全、办公设施安全持续时间</w:t>
            </w:r>
          </w:p>
        </w:tc>
        <w:tc>
          <w:tcPr>
            <w:tcW w:w="2268" w:type="dxa"/>
            <w:vAlign w:val="center"/>
          </w:tcPr>
          <w:p>
            <w:pPr>
              <w:pStyle w:val="13"/>
            </w:pPr>
            <w:r>
              <w:t>1年</w:t>
            </w:r>
          </w:p>
        </w:tc>
        <w:tc>
          <w:tcPr>
            <w:tcW w:w="1276" w:type="dxa"/>
            <w:vAlign w:val="center"/>
          </w:tcPr>
          <w:p>
            <w:pPr>
              <w:pStyle w:val="13"/>
            </w:pPr>
            <w:r>
              <w:t>昌老干呈【2022】3号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职工满意度指标</w:t>
            </w:r>
          </w:p>
        </w:tc>
        <w:tc>
          <w:tcPr>
            <w:tcW w:w="5386" w:type="dxa"/>
            <w:vAlign w:val="center"/>
          </w:tcPr>
          <w:p>
            <w:pPr>
              <w:pStyle w:val="13"/>
            </w:pPr>
            <w:r>
              <w:t>通过问卷调查，满意和较满意的受益对象占全体人员的比例</w:t>
            </w:r>
          </w:p>
        </w:tc>
        <w:tc>
          <w:tcPr>
            <w:tcW w:w="2268" w:type="dxa"/>
            <w:vAlign w:val="center"/>
          </w:tcPr>
          <w:p>
            <w:pPr>
              <w:pStyle w:val="13"/>
            </w:pPr>
            <w:r>
              <w:t>≥95%</w:t>
            </w:r>
          </w:p>
        </w:tc>
        <w:tc>
          <w:tcPr>
            <w:tcW w:w="1276" w:type="dxa"/>
            <w:vAlign w:val="center"/>
          </w:tcPr>
          <w:p>
            <w:pPr>
              <w:pStyle w:val="13"/>
            </w:pPr>
            <w:r>
              <w:t>昌老干呈【2022】3号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6、老干部慰问、组织活动、体检及异地安置绩效目标表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13032225P00212210046D</w:t>
            </w:r>
          </w:p>
        </w:tc>
        <w:tc>
          <w:tcPr>
            <w:tcW w:w="2835" w:type="dxa"/>
            <w:vAlign w:val="center"/>
          </w:tcPr>
          <w:p>
            <w:pPr>
              <w:pStyle w:val="11"/>
            </w:pPr>
            <w:r>
              <w:t>项目名称</w:t>
            </w:r>
          </w:p>
        </w:tc>
        <w:tc>
          <w:tcPr>
            <w:tcW w:w="6095" w:type="dxa"/>
            <w:gridSpan w:val="3"/>
            <w:vAlign w:val="center"/>
          </w:tcPr>
          <w:p>
            <w:pPr>
              <w:pStyle w:val="13"/>
            </w:pPr>
            <w:r>
              <w:t>老干部慰问、组织活动、体检及异地安置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用于组织老干部慰问、组织活动、体检及异地安置活动，保障老干部日常生活、活动。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1.通过开展各种老干部关爱的活动，达到让每一位老干部感受到政治上的关心、生活上的爱护的效果。</w:t>
            </w:r>
          </w:p>
          <w:p>
            <w:pPr>
              <w:pStyle w:val="13"/>
            </w:pPr>
            <w:r>
              <w:t>2.通过组织老干部慰问、组织活动、体检及异地安置活动，达到保障老干部日常生活、活动丰富充实的效果。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举办活动次数</w:t>
            </w:r>
          </w:p>
        </w:tc>
        <w:tc>
          <w:tcPr>
            <w:tcW w:w="5386" w:type="dxa"/>
            <w:vAlign w:val="center"/>
          </w:tcPr>
          <w:p>
            <w:pPr>
              <w:pStyle w:val="13"/>
            </w:pPr>
            <w:r>
              <w:t>积极组织老干部参加活动，切实让老干部生活丰富多彩，全年举办活动的数量</w:t>
            </w:r>
          </w:p>
        </w:tc>
        <w:tc>
          <w:tcPr>
            <w:tcW w:w="2268" w:type="dxa"/>
            <w:vAlign w:val="center"/>
          </w:tcPr>
          <w:p>
            <w:pPr>
              <w:pStyle w:val="13"/>
            </w:pPr>
            <w:r>
              <w:t>≥2次</w:t>
            </w:r>
          </w:p>
        </w:tc>
        <w:tc>
          <w:tcPr>
            <w:tcW w:w="1276" w:type="dxa"/>
            <w:vAlign w:val="center"/>
          </w:tcPr>
          <w:p>
            <w:pPr>
              <w:pStyle w:val="13"/>
            </w:pPr>
            <w:r>
              <w:t>秦发【1998】10号中共秦皇岛市委员会、秦皇岛市人民政府关于离休、退休干部管理服务暂行规定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下拨经费覆盖率</w:t>
            </w:r>
          </w:p>
        </w:tc>
        <w:tc>
          <w:tcPr>
            <w:tcW w:w="5386" w:type="dxa"/>
            <w:vAlign w:val="center"/>
          </w:tcPr>
          <w:p>
            <w:pPr>
              <w:pStyle w:val="13"/>
            </w:pPr>
            <w:r>
              <w:t>下拨经费数/下拨经费总数</w:t>
            </w:r>
          </w:p>
        </w:tc>
        <w:tc>
          <w:tcPr>
            <w:tcW w:w="2268" w:type="dxa"/>
            <w:vAlign w:val="center"/>
          </w:tcPr>
          <w:p>
            <w:pPr>
              <w:pStyle w:val="13"/>
            </w:pPr>
            <w:r>
              <w:t>≥95%</w:t>
            </w:r>
          </w:p>
        </w:tc>
        <w:tc>
          <w:tcPr>
            <w:tcW w:w="1276" w:type="dxa"/>
            <w:vAlign w:val="center"/>
          </w:tcPr>
          <w:p>
            <w:pPr>
              <w:pStyle w:val="13"/>
            </w:pPr>
            <w:r>
              <w:t>秦发【1998】10号中共秦皇岛市委员会、秦皇岛市人民政府关于离休、退休干部管理服务暂行规定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组织开展老干部活动及时率</w:t>
            </w:r>
          </w:p>
        </w:tc>
        <w:tc>
          <w:tcPr>
            <w:tcW w:w="5386" w:type="dxa"/>
            <w:vAlign w:val="center"/>
          </w:tcPr>
          <w:p>
            <w:pPr>
              <w:pStyle w:val="13"/>
            </w:pPr>
            <w:r>
              <w:t>完成活动组织工作及时率=按时完成组织老干部各项活动次数/计划完成老干部各项工作次数</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项目成本金额</w:t>
            </w:r>
          </w:p>
        </w:tc>
        <w:tc>
          <w:tcPr>
            <w:tcW w:w="5386" w:type="dxa"/>
            <w:vAlign w:val="center"/>
          </w:tcPr>
          <w:p>
            <w:pPr>
              <w:pStyle w:val="13"/>
            </w:pPr>
            <w:r>
              <w:t>重大节日慰问老干部待遇预计人均成本</w:t>
            </w:r>
          </w:p>
        </w:tc>
        <w:tc>
          <w:tcPr>
            <w:tcW w:w="2268" w:type="dxa"/>
            <w:vAlign w:val="center"/>
          </w:tcPr>
          <w:p>
            <w:pPr>
              <w:pStyle w:val="13"/>
            </w:pPr>
            <w:r>
              <w:t>≤2500元/人次</w:t>
            </w:r>
          </w:p>
        </w:tc>
        <w:tc>
          <w:tcPr>
            <w:tcW w:w="1276" w:type="dxa"/>
            <w:vAlign w:val="center"/>
          </w:tcPr>
          <w:p>
            <w:pPr>
              <w:pStyle w:val="13"/>
            </w:pPr>
            <w:r>
              <w:t>秦发【1998】10号中共秦皇岛市委员会、秦皇岛市人民政府关于离休、退休干部管理服务暂行规定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节约老干部自行体检资金</w:t>
            </w:r>
          </w:p>
        </w:tc>
        <w:tc>
          <w:tcPr>
            <w:tcW w:w="5386" w:type="dxa"/>
            <w:vAlign w:val="center"/>
          </w:tcPr>
          <w:p>
            <w:pPr>
              <w:pStyle w:val="13"/>
            </w:pPr>
            <w:r>
              <w:t>通过组织老干部体检等工作，进一步节约老干部自行花费体检的资金</w:t>
            </w:r>
          </w:p>
        </w:tc>
        <w:tc>
          <w:tcPr>
            <w:tcW w:w="2268" w:type="dxa"/>
            <w:vAlign w:val="center"/>
          </w:tcPr>
          <w:p>
            <w:pPr>
              <w:pStyle w:val="13"/>
            </w:pPr>
            <w:r>
              <w:t>较上年节约1%</w:t>
            </w:r>
          </w:p>
        </w:tc>
        <w:tc>
          <w:tcPr>
            <w:tcW w:w="1276" w:type="dxa"/>
            <w:vAlign w:val="center"/>
          </w:tcPr>
          <w:p>
            <w:pPr>
              <w:pStyle w:val="13"/>
            </w:pPr>
            <w:r>
              <w:t>秦发【1998】10号中共秦皇岛市委员会、秦皇岛市人民政府关于离休、退休干部管理服务暂行规定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提升老干部晚年幸福指数</w:t>
            </w:r>
          </w:p>
        </w:tc>
        <w:tc>
          <w:tcPr>
            <w:tcW w:w="5386" w:type="dxa"/>
            <w:vAlign w:val="center"/>
          </w:tcPr>
          <w:p>
            <w:pPr>
              <w:pStyle w:val="13"/>
            </w:pPr>
            <w:r>
              <w:t>通过开展各种老干部关爱的活动，使老干部提升晚年幸福指数</w:t>
            </w:r>
          </w:p>
        </w:tc>
        <w:tc>
          <w:tcPr>
            <w:tcW w:w="2268" w:type="dxa"/>
            <w:vAlign w:val="center"/>
          </w:tcPr>
          <w:p>
            <w:pPr>
              <w:pStyle w:val="13"/>
            </w:pPr>
            <w:r>
              <w:t>较上年提升1%</w:t>
            </w:r>
          </w:p>
        </w:tc>
        <w:tc>
          <w:tcPr>
            <w:tcW w:w="1276" w:type="dxa"/>
            <w:vAlign w:val="center"/>
          </w:tcPr>
          <w:p>
            <w:pPr>
              <w:pStyle w:val="13"/>
            </w:pPr>
            <w:r>
              <w:t>秦发【1998】10号中共秦皇岛市委员会、秦皇岛市人民政府关于离休、退休干部管理服务暂行规定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绿色环保办公无污染</w:t>
            </w:r>
          </w:p>
        </w:tc>
        <w:tc>
          <w:tcPr>
            <w:tcW w:w="5386" w:type="dxa"/>
            <w:vAlign w:val="center"/>
          </w:tcPr>
          <w:p>
            <w:pPr>
              <w:pStyle w:val="13"/>
            </w:pPr>
            <w:r>
              <w:t>在办公场所内宣传推动办公以及生活方式向绿色发展和绿色生活方式转变</w:t>
            </w:r>
          </w:p>
        </w:tc>
        <w:tc>
          <w:tcPr>
            <w:tcW w:w="2268" w:type="dxa"/>
            <w:vAlign w:val="center"/>
          </w:tcPr>
          <w:p>
            <w:pPr>
              <w:pStyle w:val="13"/>
            </w:pPr>
            <w:r>
              <w:t>生态意识较上年提高1%</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老干部慰问、组织活动、体检及异地安置项目的可持续影响</w:t>
            </w:r>
          </w:p>
        </w:tc>
        <w:tc>
          <w:tcPr>
            <w:tcW w:w="5386" w:type="dxa"/>
            <w:vAlign w:val="center"/>
          </w:tcPr>
          <w:p>
            <w:pPr>
              <w:pStyle w:val="13"/>
            </w:pPr>
            <w:r>
              <w:t>老干部活动计划有序开展的可持续影响时限</w:t>
            </w:r>
          </w:p>
        </w:tc>
        <w:tc>
          <w:tcPr>
            <w:tcW w:w="2268" w:type="dxa"/>
            <w:vAlign w:val="center"/>
          </w:tcPr>
          <w:p>
            <w:pPr>
              <w:pStyle w:val="13"/>
            </w:pPr>
            <w:r>
              <w:t>1年</w:t>
            </w:r>
          </w:p>
        </w:tc>
        <w:tc>
          <w:tcPr>
            <w:tcW w:w="1276" w:type="dxa"/>
            <w:vAlign w:val="center"/>
          </w:tcPr>
          <w:p>
            <w:pPr>
              <w:pStyle w:val="13"/>
            </w:pPr>
            <w:r>
              <w:t>历史水平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老干部满意度</w:t>
            </w:r>
          </w:p>
        </w:tc>
        <w:tc>
          <w:tcPr>
            <w:tcW w:w="5386" w:type="dxa"/>
            <w:vAlign w:val="center"/>
          </w:tcPr>
          <w:p>
            <w:pPr>
              <w:pStyle w:val="13"/>
            </w:pPr>
            <w:r>
              <w:t>通过问卷调查、座谈等方式，了解老干部对活动和组织的满意、较满意的人数占调查总人数的比例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7、老年大学运行经费绩效目标表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13032225P002122100498</w:t>
            </w:r>
          </w:p>
        </w:tc>
        <w:tc>
          <w:tcPr>
            <w:tcW w:w="2835" w:type="dxa"/>
            <w:vAlign w:val="center"/>
          </w:tcPr>
          <w:p>
            <w:pPr>
              <w:pStyle w:val="11"/>
            </w:pPr>
            <w:r>
              <w:t>项目名称</w:t>
            </w:r>
          </w:p>
        </w:tc>
        <w:tc>
          <w:tcPr>
            <w:tcW w:w="6095" w:type="dxa"/>
            <w:gridSpan w:val="3"/>
            <w:vAlign w:val="center"/>
          </w:tcPr>
          <w:p>
            <w:pPr>
              <w:pStyle w:val="13"/>
            </w:pPr>
            <w:r>
              <w:t>老年大学运行经费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用于开设丰富多彩的课程，满足不同老年人群的需求。</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1.开设丰富多彩的课程，满足不同老年人群的需求，提高入学率。</w:t>
            </w:r>
          </w:p>
          <w:p>
            <w:pPr>
              <w:pStyle w:val="13"/>
            </w:pPr>
            <w:r>
              <w:t>2.围绕中心，服务大局，开展丰富的展演活动，扩大老年教育影响力和凝聚力。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教学课时量（课时）</w:t>
            </w:r>
          </w:p>
        </w:tc>
        <w:tc>
          <w:tcPr>
            <w:tcW w:w="5386" w:type="dxa"/>
            <w:vAlign w:val="center"/>
          </w:tcPr>
          <w:p>
            <w:pPr>
              <w:pStyle w:val="13"/>
            </w:pPr>
            <w:r>
              <w:t>根据开设课程和班级聘用教师，每学期举办课时的数量</w:t>
            </w:r>
          </w:p>
        </w:tc>
        <w:tc>
          <w:tcPr>
            <w:tcW w:w="2268" w:type="dxa"/>
            <w:vAlign w:val="center"/>
          </w:tcPr>
          <w:p>
            <w:pPr>
              <w:pStyle w:val="13"/>
            </w:pPr>
            <w:r>
              <w:t>≥528课时</w:t>
            </w:r>
          </w:p>
        </w:tc>
        <w:tc>
          <w:tcPr>
            <w:tcW w:w="1276" w:type="dxa"/>
            <w:vAlign w:val="center"/>
          </w:tcPr>
          <w:p>
            <w:pPr>
              <w:pStyle w:val="13"/>
            </w:pPr>
            <w:r>
              <w:t>昌老干呈【2024】3号关于老年大学运行经费的请示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下拨经费符合相关政策规定比率</w:t>
            </w:r>
          </w:p>
        </w:tc>
        <w:tc>
          <w:tcPr>
            <w:tcW w:w="5386" w:type="dxa"/>
            <w:vAlign w:val="center"/>
          </w:tcPr>
          <w:p>
            <w:pPr>
              <w:pStyle w:val="13"/>
            </w:pPr>
            <w:r>
              <w:t>下拨经费符合相关政策规定比率=符合相关规定的下拨经费/下拨经费总数</w:t>
            </w:r>
          </w:p>
        </w:tc>
        <w:tc>
          <w:tcPr>
            <w:tcW w:w="2268" w:type="dxa"/>
            <w:vAlign w:val="center"/>
          </w:tcPr>
          <w:p>
            <w:pPr>
              <w:pStyle w:val="13"/>
            </w:pPr>
            <w:r>
              <w:t>≥95%</w:t>
            </w:r>
          </w:p>
        </w:tc>
        <w:tc>
          <w:tcPr>
            <w:tcW w:w="1276" w:type="dxa"/>
            <w:vAlign w:val="center"/>
          </w:tcPr>
          <w:p>
            <w:pPr>
              <w:pStyle w:val="13"/>
            </w:pPr>
            <w:r>
              <w:t>昌老干呈【2024】3号关于老年大学运行经费的请示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及时组织开展老干部活动</w:t>
            </w:r>
          </w:p>
        </w:tc>
        <w:tc>
          <w:tcPr>
            <w:tcW w:w="5386" w:type="dxa"/>
            <w:vAlign w:val="center"/>
          </w:tcPr>
          <w:p>
            <w:pPr>
              <w:pStyle w:val="13"/>
            </w:pPr>
            <w:r>
              <w:t>完成活动组织工作及时率=按时完成组织老干部各项活动/计划完成老干部各项工作</w:t>
            </w:r>
          </w:p>
        </w:tc>
        <w:tc>
          <w:tcPr>
            <w:tcW w:w="2268" w:type="dxa"/>
            <w:vAlign w:val="center"/>
          </w:tcPr>
          <w:p>
            <w:pPr>
              <w:pStyle w:val="13"/>
            </w:pPr>
            <w:r>
              <w:t>≥90%</w:t>
            </w:r>
          </w:p>
        </w:tc>
        <w:tc>
          <w:tcPr>
            <w:tcW w:w="1276" w:type="dxa"/>
            <w:vAlign w:val="center"/>
          </w:tcPr>
          <w:p>
            <w:pPr>
              <w:pStyle w:val="13"/>
            </w:pPr>
            <w:r>
              <w:t>昌老干呈【2024】3号关于老年大学运行经费的请示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预计成本金额</w:t>
            </w:r>
          </w:p>
        </w:tc>
        <w:tc>
          <w:tcPr>
            <w:tcW w:w="5386" w:type="dxa"/>
            <w:vAlign w:val="center"/>
          </w:tcPr>
          <w:p>
            <w:pPr>
              <w:pStyle w:val="13"/>
            </w:pPr>
            <w:r>
              <w:t>老年大学教师及办公经费预计成本</w:t>
            </w:r>
          </w:p>
        </w:tc>
        <w:tc>
          <w:tcPr>
            <w:tcW w:w="2268" w:type="dxa"/>
            <w:vAlign w:val="center"/>
          </w:tcPr>
          <w:p>
            <w:pPr>
              <w:pStyle w:val="13"/>
            </w:pPr>
            <w:r>
              <w:t>≤6万元</w:t>
            </w:r>
          </w:p>
        </w:tc>
        <w:tc>
          <w:tcPr>
            <w:tcW w:w="1276" w:type="dxa"/>
            <w:vAlign w:val="center"/>
          </w:tcPr>
          <w:p>
            <w:pPr>
              <w:pStyle w:val="13"/>
            </w:pPr>
            <w:r>
              <w:t>昌老干呈【2024】3号关于老年大学运行经费的请示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创新活动载体，激励老干部发挥正能量</w:t>
            </w:r>
          </w:p>
        </w:tc>
        <w:tc>
          <w:tcPr>
            <w:tcW w:w="5386" w:type="dxa"/>
            <w:vAlign w:val="center"/>
          </w:tcPr>
          <w:p>
            <w:pPr>
              <w:pStyle w:val="13"/>
            </w:pPr>
            <w:r>
              <w:t>充分发挥广大老干部在政治上、经验、威望等方面的独特优势</w:t>
            </w:r>
          </w:p>
        </w:tc>
        <w:tc>
          <w:tcPr>
            <w:tcW w:w="2268" w:type="dxa"/>
            <w:vAlign w:val="center"/>
          </w:tcPr>
          <w:p>
            <w:pPr>
              <w:pStyle w:val="13"/>
            </w:pPr>
            <w:r>
              <w:t>老干部发挥正能量较上年提高1%</w:t>
            </w:r>
          </w:p>
        </w:tc>
        <w:tc>
          <w:tcPr>
            <w:tcW w:w="1276" w:type="dxa"/>
            <w:vAlign w:val="center"/>
          </w:tcPr>
          <w:p>
            <w:pPr>
              <w:pStyle w:val="13"/>
            </w:pPr>
            <w:r>
              <w:t>昌老干呈【2024】3号关于老年大学运行经费的请示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老干部活动参与率</w:t>
            </w:r>
          </w:p>
        </w:tc>
        <w:tc>
          <w:tcPr>
            <w:tcW w:w="5386" w:type="dxa"/>
            <w:vAlign w:val="center"/>
          </w:tcPr>
          <w:p>
            <w:pPr>
              <w:pStyle w:val="13"/>
            </w:pPr>
            <w:r>
              <w:t>老干部参与活动组织参与率=组织老干部各项活动次数/老干部人数</w:t>
            </w:r>
          </w:p>
        </w:tc>
        <w:tc>
          <w:tcPr>
            <w:tcW w:w="2268" w:type="dxa"/>
            <w:vAlign w:val="center"/>
          </w:tcPr>
          <w:p>
            <w:pPr>
              <w:pStyle w:val="13"/>
            </w:pPr>
            <w:r>
              <w:t>≥50%</w:t>
            </w:r>
          </w:p>
        </w:tc>
        <w:tc>
          <w:tcPr>
            <w:tcW w:w="1276" w:type="dxa"/>
            <w:vAlign w:val="center"/>
          </w:tcPr>
          <w:p>
            <w:pPr>
              <w:pStyle w:val="13"/>
            </w:pPr>
            <w:r>
              <w:t>昌老干呈【2024】3号关于老年大学运行经费的请示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绿色环保办公无污染</w:t>
            </w:r>
          </w:p>
        </w:tc>
        <w:tc>
          <w:tcPr>
            <w:tcW w:w="5386" w:type="dxa"/>
            <w:vAlign w:val="center"/>
          </w:tcPr>
          <w:p>
            <w:pPr>
              <w:pStyle w:val="13"/>
            </w:pPr>
            <w:r>
              <w:t>在办公场所内宣传推动办公以及生活方式向绿色发展和绿色生活方式转变</w:t>
            </w:r>
          </w:p>
        </w:tc>
        <w:tc>
          <w:tcPr>
            <w:tcW w:w="2268" w:type="dxa"/>
            <w:vAlign w:val="center"/>
          </w:tcPr>
          <w:p>
            <w:pPr>
              <w:pStyle w:val="13"/>
            </w:pPr>
            <w:r>
              <w:t>生态意识较上年提高1%</w:t>
            </w:r>
          </w:p>
        </w:tc>
        <w:tc>
          <w:tcPr>
            <w:tcW w:w="1276" w:type="dxa"/>
            <w:vAlign w:val="center"/>
          </w:tcPr>
          <w:p>
            <w:pPr>
              <w:pStyle w:val="13"/>
            </w:pPr>
            <w:r>
              <w:t>昌老干呈【2024】3号关于老年大学运行经费的请示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老干部学习计划</w:t>
            </w:r>
          </w:p>
        </w:tc>
        <w:tc>
          <w:tcPr>
            <w:tcW w:w="5386" w:type="dxa"/>
            <w:vAlign w:val="center"/>
          </w:tcPr>
          <w:p>
            <w:pPr>
              <w:pStyle w:val="13"/>
            </w:pPr>
            <w:r>
              <w:t>老干部学习计划有序开展</w:t>
            </w:r>
          </w:p>
        </w:tc>
        <w:tc>
          <w:tcPr>
            <w:tcW w:w="2268" w:type="dxa"/>
            <w:vAlign w:val="center"/>
          </w:tcPr>
          <w:p>
            <w:pPr>
              <w:pStyle w:val="13"/>
            </w:pPr>
            <w:r>
              <w:t>1年</w:t>
            </w:r>
          </w:p>
        </w:tc>
        <w:tc>
          <w:tcPr>
            <w:tcW w:w="1276" w:type="dxa"/>
            <w:vAlign w:val="center"/>
          </w:tcPr>
          <w:p>
            <w:pPr>
              <w:pStyle w:val="13"/>
            </w:pPr>
            <w:r>
              <w:t>昌老干呈【2024】3号关于老年大学运行经费的请示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老干部满意度</w:t>
            </w:r>
          </w:p>
        </w:tc>
        <w:tc>
          <w:tcPr>
            <w:tcW w:w="5386" w:type="dxa"/>
            <w:vAlign w:val="center"/>
          </w:tcPr>
          <w:p>
            <w:pPr>
              <w:pStyle w:val="13"/>
            </w:pPr>
            <w:r>
              <w:t>通过问卷调查、座谈等方式，了解老干部对活动和组织的满意、较满意的人数占总人数的比例</w:t>
            </w:r>
          </w:p>
        </w:tc>
        <w:tc>
          <w:tcPr>
            <w:tcW w:w="2268" w:type="dxa"/>
            <w:vAlign w:val="center"/>
          </w:tcPr>
          <w:p>
            <w:pPr>
              <w:pStyle w:val="13"/>
            </w:pPr>
            <w:r>
              <w:t>≥95%</w:t>
            </w:r>
          </w:p>
        </w:tc>
        <w:tc>
          <w:tcPr>
            <w:tcW w:w="1276" w:type="dxa"/>
            <w:vAlign w:val="center"/>
          </w:tcPr>
          <w:p>
            <w:pPr>
              <w:pStyle w:val="13"/>
            </w:pPr>
            <w:r>
              <w:t>昌老干呈【2024】3号关于老年大学运行经费的请示</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8、人才工作及人才队伍建设费绩效目标表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13032225P002122100471</w:t>
            </w:r>
          </w:p>
        </w:tc>
        <w:tc>
          <w:tcPr>
            <w:tcW w:w="2835" w:type="dxa"/>
            <w:vAlign w:val="center"/>
          </w:tcPr>
          <w:p>
            <w:pPr>
              <w:pStyle w:val="11"/>
            </w:pPr>
            <w:r>
              <w:t>项目名称</w:t>
            </w:r>
          </w:p>
        </w:tc>
        <w:tc>
          <w:tcPr>
            <w:tcW w:w="6095" w:type="dxa"/>
            <w:gridSpan w:val="3"/>
            <w:vAlign w:val="center"/>
          </w:tcPr>
          <w:p>
            <w:pPr>
              <w:pStyle w:val="13"/>
            </w:pPr>
            <w:r>
              <w:t>人才工作及人才队伍建设费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用于支付人才安居住房房租补贴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1.通过优化县域人才生态环境，达到吸引人才来昌创新创业，吸引来昌创新创业人才的效果。</w:t>
            </w:r>
          </w:p>
          <w:p>
            <w:pPr>
              <w:pStyle w:val="13"/>
            </w:pPr>
            <w:r>
              <w:t>2.通过实施人才安居工程，为来昌工作、具有全日制本科以上学历的人才提供安家服务，达到加强人才宣传，做好人才关心关爱工作的效果。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人才引进数量</w:t>
            </w:r>
          </w:p>
        </w:tc>
        <w:tc>
          <w:tcPr>
            <w:tcW w:w="5386" w:type="dxa"/>
            <w:vAlign w:val="center"/>
          </w:tcPr>
          <w:p>
            <w:pPr>
              <w:pStyle w:val="13"/>
            </w:pPr>
            <w:r>
              <w:t>全日制本科学历及以上高校毕业生引进人数</w:t>
            </w:r>
          </w:p>
        </w:tc>
        <w:tc>
          <w:tcPr>
            <w:tcW w:w="2268" w:type="dxa"/>
            <w:vAlign w:val="center"/>
          </w:tcPr>
          <w:p>
            <w:pPr>
              <w:pStyle w:val="13"/>
            </w:pPr>
            <w:r>
              <w:t>≥30名</w:t>
            </w:r>
          </w:p>
        </w:tc>
        <w:tc>
          <w:tcPr>
            <w:tcW w:w="1276" w:type="dxa"/>
            <w:vAlign w:val="center"/>
          </w:tcPr>
          <w:p>
            <w:pPr>
              <w:pStyle w:val="13"/>
            </w:pPr>
            <w:r>
              <w:t>《昌黎县关于鼓励和支持人才创新创业的实施办法（试行》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人才住房入住率</w:t>
            </w:r>
          </w:p>
        </w:tc>
        <w:tc>
          <w:tcPr>
            <w:tcW w:w="5386" w:type="dxa"/>
            <w:vAlign w:val="center"/>
          </w:tcPr>
          <w:p>
            <w:pPr>
              <w:pStyle w:val="13"/>
            </w:pPr>
            <w:r>
              <w:t>租赁型人才安居住房入住数占安居住房的比例</w:t>
            </w:r>
          </w:p>
        </w:tc>
        <w:tc>
          <w:tcPr>
            <w:tcW w:w="2268" w:type="dxa"/>
            <w:vAlign w:val="center"/>
          </w:tcPr>
          <w:p>
            <w:pPr>
              <w:pStyle w:val="13"/>
            </w:pPr>
            <w:r>
              <w:t>≥90%</w:t>
            </w:r>
          </w:p>
        </w:tc>
        <w:tc>
          <w:tcPr>
            <w:tcW w:w="1276" w:type="dxa"/>
            <w:vAlign w:val="center"/>
          </w:tcPr>
          <w:p>
            <w:pPr>
              <w:pStyle w:val="13"/>
            </w:pPr>
            <w:r>
              <w:t>《昌黎县关于鼓励和支持人才创新创业的实施办法（试行》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住房补贴支付及时率</w:t>
            </w:r>
          </w:p>
        </w:tc>
        <w:tc>
          <w:tcPr>
            <w:tcW w:w="5386" w:type="dxa"/>
            <w:vAlign w:val="center"/>
          </w:tcPr>
          <w:p>
            <w:pPr>
              <w:pStyle w:val="13"/>
            </w:pPr>
            <w:r>
              <w:t>租赁型人才住房政府补贴部分及时支付数占应支付总数的比例</w:t>
            </w:r>
          </w:p>
        </w:tc>
        <w:tc>
          <w:tcPr>
            <w:tcW w:w="2268" w:type="dxa"/>
            <w:vAlign w:val="center"/>
          </w:tcPr>
          <w:p>
            <w:pPr>
              <w:pStyle w:val="13"/>
            </w:pPr>
            <w:r>
              <w:t>≥95%</w:t>
            </w:r>
          </w:p>
        </w:tc>
        <w:tc>
          <w:tcPr>
            <w:tcW w:w="1276" w:type="dxa"/>
            <w:vAlign w:val="center"/>
          </w:tcPr>
          <w:p>
            <w:pPr>
              <w:pStyle w:val="13"/>
            </w:pPr>
            <w:r>
              <w:t>《昌黎县关于鼓励和支持人才创新创业的实施办法（试行》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2024年度人才住房房租补贴总成本</w:t>
            </w:r>
          </w:p>
        </w:tc>
        <w:tc>
          <w:tcPr>
            <w:tcW w:w="5386" w:type="dxa"/>
            <w:vAlign w:val="center"/>
          </w:tcPr>
          <w:p>
            <w:pPr>
              <w:pStyle w:val="13"/>
            </w:pPr>
            <w:r>
              <w:t>圆满完成2024年度人才住房补贴总成本</w:t>
            </w:r>
          </w:p>
        </w:tc>
        <w:tc>
          <w:tcPr>
            <w:tcW w:w="2268" w:type="dxa"/>
            <w:vAlign w:val="center"/>
          </w:tcPr>
          <w:p>
            <w:pPr>
              <w:pStyle w:val="13"/>
            </w:pPr>
            <w:r>
              <w:t>≤50万元</w:t>
            </w:r>
          </w:p>
        </w:tc>
        <w:tc>
          <w:tcPr>
            <w:tcW w:w="1276" w:type="dxa"/>
            <w:vAlign w:val="center"/>
          </w:tcPr>
          <w:p>
            <w:pPr>
              <w:pStyle w:val="13"/>
            </w:pPr>
            <w:r>
              <w:t>《昌黎县关于鼓励和支持人才创新创业的实施办法（试行》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减轻人才经济负担</w:t>
            </w:r>
          </w:p>
        </w:tc>
        <w:tc>
          <w:tcPr>
            <w:tcW w:w="5386" w:type="dxa"/>
            <w:vAlign w:val="center"/>
          </w:tcPr>
          <w:p>
            <w:pPr>
              <w:pStyle w:val="13"/>
            </w:pPr>
            <w:r>
              <w:t>通过科学编制预算，为符合条件的人才发放租赁补贴，减轻人才经济负担</w:t>
            </w:r>
          </w:p>
        </w:tc>
        <w:tc>
          <w:tcPr>
            <w:tcW w:w="2268" w:type="dxa"/>
            <w:vAlign w:val="center"/>
          </w:tcPr>
          <w:p>
            <w:pPr>
              <w:pStyle w:val="13"/>
            </w:pPr>
            <w:r>
              <w:t>≤9000元</w:t>
            </w:r>
          </w:p>
        </w:tc>
        <w:tc>
          <w:tcPr>
            <w:tcW w:w="1276" w:type="dxa"/>
            <w:vAlign w:val="center"/>
          </w:tcPr>
          <w:p>
            <w:pPr>
              <w:pStyle w:val="13"/>
            </w:pPr>
            <w:r>
              <w:t>《昌黎县关于鼓励和支持人才创新创业的实施办法（试行》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提升社会治理能力</w:t>
            </w:r>
          </w:p>
        </w:tc>
        <w:tc>
          <w:tcPr>
            <w:tcW w:w="5386" w:type="dxa"/>
            <w:vAlign w:val="center"/>
          </w:tcPr>
          <w:p>
            <w:pPr>
              <w:pStyle w:val="13"/>
            </w:pPr>
            <w:r>
              <w:t>通过人才安居住房工作，进一步提升社会治理能力，推进人才事业发展</w:t>
            </w:r>
          </w:p>
        </w:tc>
        <w:tc>
          <w:tcPr>
            <w:tcW w:w="2268" w:type="dxa"/>
            <w:vAlign w:val="center"/>
          </w:tcPr>
          <w:p>
            <w:pPr>
              <w:pStyle w:val="13"/>
            </w:pPr>
            <w:r>
              <w:t>较上年提高1%</w:t>
            </w:r>
          </w:p>
        </w:tc>
        <w:tc>
          <w:tcPr>
            <w:tcW w:w="1276" w:type="dxa"/>
            <w:vAlign w:val="center"/>
          </w:tcPr>
          <w:p>
            <w:pPr>
              <w:pStyle w:val="13"/>
            </w:pPr>
            <w:r>
              <w:t>《昌黎县关于鼓励和支持人才创新创业的实施办法（试行》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减施增效综合技术应用</w:t>
            </w:r>
          </w:p>
        </w:tc>
        <w:tc>
          <w:tcPr>
            <w:tcW w:w="5386" w:type="dxa"/>
            <w:vAlign w:val="center"/>
          </w:tcPr>
          <w:p>
            <w:pPr>
              <w:pStyle w:val="13"/>
            </w:pPr>
            <w:r>
              <w:t>减施增效生态环境优化</w:t>
            </w:r>
          </w:p>
        </w:tc>
        <w:tc>
          <w:tcPr>
            <w:tcW w:w="2268" w:type="dxa"/>
            <w:vAlign w:val="center"/>
          </w:tcPr>
          <w:p>
            <w:pPr>
              <w:pStyle w:val="13"/>
            </w:pPr>
            <w:r>
              <w:t>较上年减少1%</w:t>
            </w:r>
          </w:p>
        </w:tc>
        <w:tc>
          <w:tcPr>
            <w:tcW w:w="1276" w:type="dxa"/>
            <w:vAlign w:val="center"/>
          </w:tcPr>
          <w:p>
            <w:pPr>
              <w:pStyle w:val="13"/>
            </w:pPr>
            <w:r>
              <w:t>《昌黎县关于鼓励和支持人才创新创业的实施办法（试行》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人才队伍建设管理经费的可持续影响</w:t>
            </w:r>
          </w:p>
        </w:tc>
        <w:tc>
          <w:tcPr>
            <w:tcW w:w="5386" w:type="dxa"/>
            <w:vAlign w:val="center"/>
          </w:tcPr>
          <w:p>
            <w:pPr>
              <w:pStyle w:val="13"/>
            </w:pPr>
            <w:r>
              <w:t>人才队伍建设管理经费在昌黎县人才队伍建设中发挥的影响</w:t>
            </w:r>
          </w:p>
        </w:tc>
        <w:tc>
          <w:tcPr>
            <w:tcW w:w="2268" w:type="dxa"/>
            <w:vAlign w:val="center"/>
          </w:tcPr>
          <w:p>
            <w:pPr>
              <w:pStyle w:val="13"/>
            </w:pPr>
            <w:r>
              <w:t>长期持续性影响</w:t>
            </w:r>
          </w:p>
        </w:tc>
        <w:tc>
          <w:tcPr>
            <w:tcW w:w="1276" w:type="dxa"/>
            <w:vAlign w:val="center"/>
          </w:tcPr>
          <w:p>
            <w:pPr>
              <w:pStyle w:val="13"/>
            </w:pPr>
            <w:r>
              <w:t>《昌黎县关于鼓励和支持人才创新创业的实施办法（试行》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群众、企业满意度</w:t>
            </w:r>
          </w:p>
        </w:tc>
        <w:tc>
          <w:tcPr>
            <w:tcW w:w="5386" w:type="dxa"/>
            <w:vAlign w:val="center"/>
          </w:tcPr>
          <w:p>
            <w:pPr>
              <w:pStyle w:val="13"/>
            </w:pPr>
            <w:r>
              <w:t>调查满意人数占调查总人数的比例</w:t>
            </w:r>
          </w:p>
        </w:tc>
        <w:tc>
          <w:tcPr>
            <w:tcW w:w="2268" w:type="dxa"/>
            <w:vAlign w:val="center"/>
          </w:tcPr>
          <w:p>
            <w:pPr>
              <w:pStyle w:val="13"/>
            </w:pPr>
            <w:r>
              <w:t>≥95%</w:t>
            </w:r>
          </w:p>
        </w:tc>
        <w:tc>
          <w:tcPr>
            <w:tcW w:w="1276" w:type="dxa"/>
            <w:vAlign w:val="center"/>
          </w:tcPr>
          <w:p>
            <w:pPr>
              <w:pStyle w:val="13"/>
            </w:pPr>
            <w:r>
              <w:t>《昌黎县关于鼓励和支持人才创新创业的实施办法（试行》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9、提前下达2025年省级下沉工作队综合经费绩效目标表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13032225P00225310002J</w:t>
            </w:r>
          </w:p>
        </w:tc>
        <w:tc>
          <w:tcPr>
            <w:tcW w:w="2835" w:type="dxa"/>
            <w:vAlign w:val="center"/>
          </w:tcPr>
          <w:p>
            <w:pPr>
              <w:pStyle w:val="11"/>
            </w:pPr>
            <w:r>
              <w:t>项目名称</w:t>
            </w:r>
          </w:p>
        </w:tc>
        <w:tc>
          <w:tcPr>
            <w:tcW w:w="6095" w:type="dxa"/>
            <w:gridSpan w:val="3"/>
            <w:vAlign w:val="center"/>
          </w:tcPr>
          <w:p>
            <w:pPr>
              <w:pStyle w:val="13"/>
            </w:pPr>
            <w:r>
              <w:t>提前下达2025年省级下沉工作队综合经费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w:t>
            </w:r>
          </w:p>
        </w:tc>
        <w:tc>
          <w:tcPr>
            <w:tcW w:w="2835" w:type="dxa"/>
            <w:vAlign w:val="center"/>
          </w:tcPr>
          <w:p>
            <w:pPr>
              <w:pStyle w:val="11"/>
            </w:pPr>
            <w:r>
              <w:t>其中：财政    资金</w:t>
            </w:r>
          </w:p>
        </w:tc>
        <w:tc>
          <w:tcPr>
            <w:tcW w:w="2551" w:type="dxa"/>
            <w:vAlign w:val="center"/>
          </w:tcPr>
          <w:p>
            <w:pPr>
              <w:pStyle w:val="13"/>
            </w:pPr>
            <w:r>
              <w:t>16.00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用于拨付下沉驻村工作队工作经费，保障下沉工作队工作有效开展，进一步巩固党的执政基础。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1.通过拨付下沉驻村工作队工作经费，保障下沉工作队工作有效开展，进一步巩固党的执政基础。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保障驻村工作组数量</w:t>
            </w:r>
          </w:p>
        </w:tc>
        <w:tc>
          <w:tcPr>
            <w:tcW w:w="5386" w:type="dxa"/>
            <w:vAlign w:val="center"/>
          </w:tcPr>
          <w:p>
            <w:pPr>
              <w:pStyle w:val="13"/>
            </w:pPr>
            <w:r>
              <w:t>省级下沉驻村工作队的数量</w:t>
            </w:r>
          </w:p>
        </w:tc>
        <w:tc>
          <w:tcPr>
            <w:tcW w:w="2268" w:type="dxa"/>
            <w:vAlign w:val="center"/>
          </w:tcPr>
          <w:p>
            <w:pPr>
              <w:pStyle w:val="13"/>
            </w:pPr>
            <w:r>
              <w:t>2个</w:t>
            </w:r>
          </w:p>
        </w:tc>
        <w:tc>
          <w:tcPr>
            <w:tcW w:w="1276" w:type="dxa"/>
            <w:vAlign w:val="center"/>
          </w:tcPr>
          <w:p>
            <w:pPr>
              <w:pStyle w:val="13"/>
            </w:pPr>
            <w:r>
              <w:t>昌财预字﹝2024﹞67号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财政拨款保障率</w:t>
            </w:r>
          </w:p>
        </w:tc>
        <w:tc>
          <w:tcPr>
            <w:tcW w:w="5386" w:type="dxa"/>
            <w:vAlign w:val="center"/>
          </w:tcPr>
          <w:p>
            <w:pPr>
              <w:pStyle w:val="13"/>
            </w:pPr>
            <w:r>
              <w:t>确保全额拨付工作经费</w:t>
            </w:r>
          </w:p>
        </w:tc>
        <w:tc>
          <w:tcPr>
            <w:tcW w:w="2268" w:type="dxa"/>
            <w:vAlign w:val="center"/>
          </w:tcPr>
          <w:p>
            <w:pPr>
              <w:pStyle w:val="13"/>
            </w:pPr>
            <w:r>
              <w:t>≥98%</w:t>
            </w:r>
          </w:p>
        </w:tc>
        <w:tc>
          <w:tcPr>
            <w:tcW w:w="1276" w:type="dxa"/>
            <w:vAlign w:val="center"/>
          </w:tcPr>
          <w:p>
            <w:pPr>
              <w:pStyle w:val="13"/>
            </w:pPr>
            <w:r>
              <w:t>昌财预字﹝2024﹞67号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及时拨付率</w:t>
            </w:r>
          </w:p>
        </w:tc>
        <w:tc>
          <w:tcPr>
            <w:tcW w:w="5386" w:type="dxa"/>
            <w:vAlign w:val="center"/>
          </w:tcPr>
          <w:p>
            <w:pPr>
              <w:pStyle w:val="13"/>
            </w:pPr>
            <w:r>
              <w:t>及时拨付工作经费，保证工作顺利进行</w:t>
            </w:r>
          </w:p>
        </w:tc>
        <w:tc>
          <w:tcPr>
            <w:tcW w:w="2268" w:type="dxa"/>
            <w:vAlign w:val="center"/>
          </w:tcPr>
          <w:p>
            <w:pPr>
              <w:pStyle w:val="13"/>
            </w:pPr>
            <w:r>
              <w:t>≥95%</w:t>
            </w:r>
          </w:p>
        </w:tc>
        <w:tc>
          <w:tcPr>
            <w:tcW w:w="1276" w:type="dxa"/>
            <w:vAlign w:val="center"/>
          </w:tcPr>
          <w:p>
            <w:pPr>
              <w:pStyle w:val="13"/>
            </w:pPr>
            <w:r>
              <w:t>昌财预字﹝2024﹞67号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工作开展所需费用</w:t>
            </w:r>
          </w:p>
        </w:tc>
        <w:tc>
          <w:tcPr>
            <w:tcW w:w="5386" w:type="dxa"/>
            <w:vAlign w:val="center"/>
          </w:tcPr>
          <w:p>
            <w:pPr>
              <w:pStyle w:val="13"/>
            </w:pPr>
            <w:r>
              <w:t>工作开展所需费用</w:t>
            </w:r>
          </w:p>
        </w:tc>
        <w:tc>
          <w:tcPr>
            <w:tcW w:w="2268" w:type="dxa"/>
            <w:vAlign w:val="center"/>
          </w:tcPr>
          <w:p>
            <w:pPr>
              <w:pStyle w:val="13"/>
            </w:pPr>
            <w:r>
              <w:t>≤16万元</w:t>
            </w:r>
          </w:p>
        </w:tc>
        <w:tc>
          <w:tcPr>
            <w:tcW w:w="1276" w:type="dxa"/>
            <w:vAlign w:val="center"/>
          </w:tcPr>
          <w:p>
            <w:pPr>
              <w:pStyle w:val="13"/>
            </w:pPr>
            <w:r>
              <w:t>昌财预字﹝2024﹞67号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驻村村集体经济发展态势</w:t>
            </w:r>
          </w:p>
        </w:tc>
        <w:tc>
          <w:tcPr>
            <w:tcW w:w="5386" w:type="dxa"/>
            <w:vAlign w:val="center"/>
          </w:tcPr>
          <w:p>
            <w:pPr>
              <w:pStyle w:val="13"/>
            </w:pPr>
            <w:r>
              <w:t>驻村集体经济向好发展</w:t>
            </w:r>
          </w:p>
        </w:tc>
        <w:tc>
          <w:tcPr>
            <w:tcW w:w="2268" w:type="dxa"/>
            <w:vAlign w:val="center"/>
          </w:tcPr>
          <w:p>
            <w:pPr>
              <w:pStyle w:val="13"/>
            </w:pPr>
            <w:r>
              <w:t>较上年提高1%</w:t>
            </w:r>
          </w:p>
        </w:tc>
        <w:tc>
          <w:tcPr>
            <w:tcW w:w="1276" w:type="dxa"/>
            <w:vAlign w:val="center"/>
          </w:tcPr>
          <w:p>
            <w:pPr>
              <w:pStyle w:val="13"/>
            </w:pPr>
            <w:r>
              <w:t>昌财预字﹝2024﹞67号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持续开展驻村工作</w:t>
            </w:r>
          </w:p>
        </w:tc>
        <w:tc>
          <w:tcPr>
            <w:tcW w:w="5386" w:type="dxa"/>
            <w:vAlign w:val="center"/>
          </w:tcPr>
          <w:p>
            <w:pPr>
              <w:pStyle w:val="13"/>
            </w:pPr>
            <w:r>
              <w:t>持续开展驻村工作，产生良好社会影响</w:t>
            </w:r>
          </w:p>
        </w:tc>
        <w:tc>
          <w:tcPr>
            <w:tcW w:w="2268" w:type="dxa"/>
            <w:vAlign w:val="center"/>
          </w:tcPr>
          <w:p>
            <w:pPr>
              <w:pStyle w:val="13"/>
            </w:pPr>
            <w:r>
              <w:t>≥1年</w:t>
            </w:r>
          </w:p>
        </w:tc>
        <w:tc>
          <w:tcPr>
            <w:tcW w:w="1276" w:type="dxa"/>
            <w:vAlign w:val="center"/>
          </w:tcPr>
          <w:p>
            <w:pPr>
              <w:pStyle w:val="13"/>
            </w:pPr>
            <w:r>
              <w:t>昌财预字﹝2024﹞67号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驻村村民满意度</w:t>
            </w:r>
          </w:p>
        </w:tc>
        <w:tc>
          <w:tcPr>
            <w:tcW w:w="5386" w:type="dxa"/>
            <w:vAlign w:val="center"/>
          </w:tcPr>
          <w:p>
            <w:pPr>
              <w:pStyle w:val="13"/>
            </w:pPr>
            <w:r>
              <w:t>驻村村民对下沉工作对的满意度</w:t>
            </w:r>
          </w:p>
        </w:tc>
        <w:tc>
          <w:tcPr>
            <w:tcW w:w="2268" w:type="dxa"/>
            <w:vAlign w:val="center"/>
          </w:tcPr>
          <w:p>
            <w:pPr>
              <w:pStyle w:val="13"/>
            </w:pPr>
            <w:r>
              <w:t>≥95%</w:t>
            </w:r>
          </w:p>
        </w:tc>
        <w:tc>
          <w:tcPr>
            <w:tcW w:w="1276" w:type="dxa"/>
            <w:vAlign w:val="center"/>
          </w:tcPr>
          <w:p>
            <w:pPr>
              <w:pStyle w:val="13"/>
            </w:pPr>
            <w:r>
              <w:t>昌财预字﹝2024﹞67号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10、提前下达2025年下派选调生到村工作中央财政补助资金绩效目标表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13032225P00230910001L</w:t>
            </w:r>
          </w:p>
        </w:tc>
        <w:tc>
          <w:tcPr>
            <w:tcW w:w="2835" w:type="dxa"/>
            <w:vAlign w:val="center"/>
          </w:tcPr>
          <w:p>
            <w:pPr>
              <w:pStyle w:val="11"/>
            </w:pPr>
            <w:r>
              <w:t>项目名称</w:t>
            </w:r>
          </w:p>
        </w:tc>
        <w:tc>
          <w:tcPr>
            <w:tcW w:w="6095" w:type="dxa"/>
            <w:gridSpan w:val="3"/>
            <w:vAlign w:val="center"/>
          </w:tcPr>
          <w:p>
            <w:pPr>
              <w:pStyle w:val="13"/>
            </w:pPr>
            <w:r>
              <w:t>提前下达2025年下派选调生到村工作中央财政补助资金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21.71</w:t>
            </w:r>
          </w:p>
        </w:tc>
        <w:tc>
          <w:tcPr>
            <w:tcW w:w="2835" w:type="dxa"/>
            <w:vAlign w:val="center"/>
          </w:tcPr>
          <w:p>
            <w:pPr>
              <w:pStyle w:val="11"/>
            </w:pPr>
            <w:r>
              <w:t>其中：财政    资金</w:t>
            </w:r>
          </w:p>
        </w:tc>
        <w:tc>
          <w:tcPr>
            <w:tcW w:w="2551" w:type="dxa"/>
            <w:vAlign w:val="center"/>
          </w:tcPr>
          <w:p>
            <w:pPr>
              <w:pStyle w:val="13"/>
            </w:pPr>
            <w:r>
              <w:t>21.71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用于帮助2025年下派选调生解决到村任职的后顾之忧，帮助他们尽快适应基层工作，加强对到村任职选调生的教育培训，组织他们多参与化解复杂矛盾和问题，让他们在基层真正经受实践锻炼。</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1.帮助2025年下派选调生解决到村任职的后顾之忧，帮助他们尽快适应基层工作，加强对到村任职选调生的教育培训，组织他们多参与化解复杂矛盾和问题，让他们在基层真正经受实践锻炼。</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保障补贴对象人数</w:t>
            </w:r>
          </w:p>
        </w:tc>
        <w:tc>
          <w:tcPr>
            <w:tcW w:w="5386" w:type="dxa"/>
            <w:vAlign w:val="center"/>
          </w:tcPr>
          <w:p>
            <w:pPr>
              <w:pStyle w:val="13"/>
            </w:pPr>
            <w:r>
              <w:t>保障补贴对象人数占应保人数之比</w:t>
            </w:r>
          </w:p>
        </w:tc>
        <w:tc>
          <w:tcPr>
            <w:tcW w:w="2268" w:type="dxa"/>
            <w:vAlign w:val="center"/>
          </w:tcPr>
          <w:p>
            <w:pPr>
              <w:pStyle w:val="13"/>
            </w:pPr>
            <w:r>
              <w:t>≥98%</w:t>
            </w:r>
          </w:p>
        </w:tc>
        <w:tc>
          <w:tcPr>
            <w:tcW w:w="1276" w:type="dxa"/>
            <w:vAlign w:val="center"/>
          </w:tcPr>
          <w:p>
            <w:pPr>
              <w:pStyle w:val="13"/>
            </w:pPr>
            <w:r>
              <w:t>昌财预字﹝2024﹞44号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调研成果质量</w:t>
            </w:r>
          </w:p>
        </w:tc>
        <w:tc>
          <w:tcPr>
            <w:tcW w:w="5386" w:type="dxa"/>
            <w:vAlign w:val="center"/>
          </w:tcPr>
          <w:p>
            <w:pPr>
              <w:pStyle w:val="13"/>
            </w:pPr>
            <w:r>
              <w:t>形成一批较高水平的优秀调研成果</w:t>
            </w:r>
          </w:p>
        </w:tc>
        <w:tc>
          <w:tcPr>
            <w:tcW w:w="2268" w:type="dxa"/>
            <w:vAlign w:val="center"/>
          </w:tcPr>
          <w:p>
            <w:pPr>
              <w:pStyle w:val="13"/>
            </w:pPr>
            <w:r>
              <w:t>较上年提升1%</w:t>
            </w:r>
          </w:p>
        </w:tc>
        <w:tc>
          <w:tcPr>
            <w:tcW w:w="1276" w:type="dxa"/>
            <w:vAlign w:val="center"/>
          </w:tcPr>
          <w:p>
            <w:pPr>
              <w:pStyle w:val="13"/>
            </w:pPr>
            <w:r>
              <w:t>昌财预字﹝2024﹞44号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按时落实到村任职选调生生活补助占约定时间的比率</w:t>
            </w:r>
          </w:p>
        </w:tc>
        <w:tc>
          <w:tcPr>
            <w:tcW w:w="2268" w:type="dxa"/>
            <w:vAlign w:val="center"/>
          </w:tcPr>
          <w:p>
            <w:pPr>
              <w:pStyle w:val="13"/>
            </w:pPr>
            <w:r>
              <w:t>≥95%</w:t>
            </w:r>
          </w:p>
        </w:tc>
        <w:tc>
          <w:tcPr>
            <w:tcW w:w="1276" w:type="dxa"/>
            <w:vAlign w:val="center"/>
          </w:tcPr>
          <w:p>
            <w:pPr>
              <w:pStyle w:val="13"/>
            </w:pPr>
            <w:r>
              <w:t>昌财预字﹝2024﹞44号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到村任职所需经费</w:t>
            </w:r>
          </w:p>
        </w:tc>
        <w:tc>
          <w:tcPr>
            <w:tcW w:w="5386" w:type="dxa"/>
            <w:vAlign w:val="center"/>
          </w:tcPr>
          <w:p>
            <w:pPr>
              <w:pStyle w:val="13"/>
            </w:pPr>
            <w:r>
              <w:t>开展到村任职选调生培训的费用</w:t>
            </w:r>
          </w:p>
        </w:tc>
        <w:tc>
          <w:tcPr>
            <w:tcW w:w="2268" w:type="dxa"/>
            <w:vAlign w:val="center"/>
          </w:tcPr>
          <w:p>
            <w:pPr>
              <w:pStyle w:val="13"/>
            </w:pPr>
            <w:r>
              <w:t>≤21.71万元</w:t>
            </w:r>
          </w:p>
        </w:tc>
        <w:tc>
          <w:tcPr>
            <w:tcW w:w="1276" w:type="dxa"/>
            <w:vAlign w:val="center"/>
          </w:tcPr>
          <w:p>
            <w:pPr>
              <w:pStyle w:val="13"/>
            </w:pPr>
            <w:r>
              <w:t>昌财预字﹝2024﹞44号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到村任职选调生对社会的影响</w:t>
            </w:r>
          </w:p>
        </w:tc>
        <w:tc>
          <w:tcPr>
            <w:tcW w:w="5386" w:type="dxa"/>
            <w:vAlign w:val="center"/>
          </w:tcPr>
          <w:p>
            <w:pPr>
              <w:pStyle w:val="13"/>
            </w:pPr>
            <w:r>
              <w:t>到村任职选调生在农村干事创业，农村基层党建工作水平逐步提高</w:t>
            </w:r>
          </w:p>
        </w:tc>
        <w:tc>
          <w:tcPr>
            <w:tcW w:w="2268" w:type="dxa"/>
            <w:vAlign w:val="center"/>
          </w:tcPr>
          <w:p>
            <w:pPr>
              <w:pStyle w:val="13"/>
            </w:pPr>
            <w:r>
              <w:t>较上年提升1%</w:t>
            </w:r>
          </w:p>
        </w:tc>
        <w:tc>
          <w:tcPr>
            <w:tcW w:w="1276" w:type="dxa"/>
            <w:vAlign w:val="center"/>
          </w:tcPr>
          <w:p>
            <w:pPr>
              <w:pStyle w:val="13"/>
            </w:pPr>
            <w:r>
              <w:t>昌财预字﹝2024﹞44号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减轻到村任职选调生工作生活压力</w:t>
            </w:r>
          </w:p>
        </w:tc>
        <w:tc>
          <w:tcPr>
            <w:tcW w:w="5386" w:type="dxa"/>
            <w:vAlign w:val="center"/>
          </w:tcPr>
          <w:p>
            <w:pPr>
              <w:pStyle w:val="13"/>
            </w:pPr>
            <w:r>
              <w:t>解决到村任职选调生的后顾之忧</w:t>
            </w:r>
          </w:p>
        </w:tc>
        <w:tc>
          <w:tcPr>
            <w:tcW w:w="2268" w:type="dxa"/>
            <w:vAlign w:val="center"/>
          </w:tcPr>
          <w:p>
            <w:pPr>
              <w:pStyle w:val="13"/>
            </w:pPr>
            <w:r>
              <w:t>≤3000元</w:t>
            </w:r>
          </w:p>
        </w:tc>
        <w:tc>
          <w:tcPr>
            <w:tcW w:w="1276" w:type="dxa"/>
            <w:vAlign w:val="center"/>
          </w:tcPr>
          <w:p>
            <w:pPr>
              <w:pStyle w:val="13"/>
            </w:pPr>
            <w:r>
              <w:t>昌财预字﹝2024﹞44号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到村任职选调生对政策落实的满意度</w:t>
            </w:r>
          </w:p>
        </w:tc>
        <w:tc>
          <w:tcPr>
            <w:tcW w:w="5386" w:type="dxa"/>
            <w:vAlign w:val="center"/>
          </w:tcPr>
          <w:p>
            <w:pPr>
              <w:pStyle w:val="13"/>
            </w:pPr>
            <w:r>
              <w:t>对政策落实情况满意的到村任职选调生占应保人数之比</w:t>
            </w:r>
          </w:p>
        </w:tc>
        <w:tc>
          <w:tcPr>
            <w:tcW w:w="2268" w:type="dxa"/>
            <w:vAlign w:val="center"/>
          </w:tcPr>
          <w:p>
            <w:pPr>
              <w:pStyle w:val="13"/>
            </w:pPr>
            <w:r>
              <w:t>≥90%</w:t>
            </w:r>
          </w:p>
        </w:tc>
        <w:tc>
          <w:tcPr>
            <w:tcW w:w="1276" w:type="dxa"/>
            <w:vAlign w:val="center"/>
          </w:tcPr>
          <w:p>
            <w:pPr>
              <w:pStyle w:val="13"/>
            </w:pPr>
            <w:r>
              <w:t>昌财预字﹝2024﹞44号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203中国共产党昌黎县委员会组织部</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中国共产党昌黎县委员会组织部（含所属单位）上年末固定资产金额为54.05万元（详见下表）。本年度拟购置固定资产总额为0.00万元，已按要求列入政府采购预算，详见政府采购预算表。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203中国共产党昌黎县委员会组织部</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54.05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185</w:t>
            </w:r>
          </w:p>
        </w:tc>
        <w:tc>
          <w:tcPr>
            <w:tcW w:w="2835" w:type="dxa"/>
            <w:vAlign w:val="center"/>
          </w:tcPr>
          <w:p>
            <w:pPr>
              <w:pStyle w:val="12"/>
            </w:pPr>
            <w:r>
              <w:t>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r>
              <w:t>185</w:t>
            </w:r>
          </w:p>
        </w:tc>
        <w:tc>
          <w:tcPr>
            <w:tcW w:w="2835" w:type="dxa"/>
            <w:vAlign w:val="center"/>
          </w:tcPr>
          <w:p>
            <w:pPr>
              <w:pStyle w:val="12"/>
            </w:pPr>
            <w:r>
              <w:t>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628</w:t>
            </w:r>
          </w:p>
        </w:tc>
        <w:tc>
          <w:tcPr>
            <w:tcW w:w="2835" w:type="dxa"/>
            <w:vAlign w:val="center"/>
          </w:tcPr>
          <w:p>
            <w:pPr>
              <w:pStyle w:val="12"/>
            </w:pPr>
            <w:r>
              <w:t>53.38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A4D7354"/>
    <w:rsid w:val="0A7A46E0"/>
    <w:rsid w:val="22DC1991"/>
    <w:rsid w:val="28346508"/>
    <w:rsid w:val="49CB262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362</Words>
  <Characters>386</Characters>
  <TotalTime>3</TotalTime>
  <ScaleCrop>false</ScaleCrop>
  <LinksUpToDate>false</LinksUpToDate>
  <CharactersWithSpaces>407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2025-01-19T11:44:00Z</dcterms:created>
  <dc:creator>Administrator</dc:creator>
  <cp:lastModifiedBy>Administrator</cp:lastModifiedBy>
  <dcterms:modified xsi:type="dcterms:W3CDTF">2026-01-08T07:32:24Z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eyJoZGlkIjoiZGZlMDY1ZDNmOWY2YWY5MDA2NTQ1NjBhMzIwYjlmYzQiLCJ1c2VySWQiOiI5NTgzNTkyODkifQ==</vt:lpwstr>
  </property>
  <property fmtid="{D5CDD505-2E9C-101B-9397-08002B2CF9AE}" pid="4" name="ICV">
    <vt:lpwstr>3BF809543C30485F8D1E0EB44905FFE7_12</vt:lpwstr>
  </property>
</Properties>
</file>