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30"/>
          <w:szCs w:val="30"/>
          <w:shd w:val="clear" w:fill="FFFFFF"/>
        </w:rPr>
        <w:t>关于延续实施宣传文化增值税优惠政策的公告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为促进我国宣传文化事业发展，现将实施宣传文化增值税优惠政策有关事项公告如下：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一、2027年12月31日前，执行下列增值税先征后退政策。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（一）对下列出版物在出版环节执行增值税100%先征后退的政策：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1.中国共产党和各民主党派的各级组织的机关报纸和机关期刊，各级人大、政协、政府、工会、共青团、妇联、残联、科协的机关报纸和机关期刊，新华社的机关报纸和机关期刊，军事部门的机关报纸和机关期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上述各级组织不含其所属部门。机关报纸和机关期刊增值税先征后退范围掌握在一个单位一份报纸和一份期刊以内。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2.专为少年儿童出版发行的报纸和期刊，中小学的学生教科书。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3.专为老年人出版发行的报纸和期刊。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4.少数民族文字出版物。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5.盲文图书和盲文期刊。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6.经批准在内蒙古、广西、西藏、宁夏、新疆五个自治区内注册的出版单位出版的出版物。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7.列入本公告附件1的图书、报纸和期刊。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（二）对下列出版物在出版环节执行增值税50%先征后退的政策：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1.各类图书、期刊、音像制品、电子出版物，但本公告第一条第（一）项规定执行增值税100%先征后退的出版物除外。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2.列入本公告附件2的报纸。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（三）对下列印刷、制作业务执行增值税100%先征后退的政策：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1.对少数民族文字出版物的印刷或制作业务。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2.列入本公告附件3的新疆维吾尔自治区印刷企业的印刷业务。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二、2027年12月31日前，免征图书批发、零售环节增值税。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三、2027年12月31日前，对科普单位的门票收入，以及县级及以上党政部门和科协开展科普活动的门票收入免征增值税。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四、享受本公告第一条第（一）项、第（二）项规定的增值税先征后退政策的纳税人，必须是具有相关出版物出版许可证的出版单位（含以“租型”方式取得专有出版权进行出版物印刷发行的出版单位）。承担省级及以上出版行政主管部门指定出版、发行任务的单位，因进行重组改制等原因尚未办理出版、发行许可证变更的单位，经财政部各地监管局（以下简称财政监管局）商省级出版行政主管部门核准，可以享受相应的增值税先征后退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纳税人应当将享受上述税收优惠政策的出版物在财务上实行单独核算，不进行单独核算的不得享受本公告规定的优惠政策。违规出版物、多次出现违规的出版单位及图书批发零售单位不得享受本公告规定的优惠政策。上述违规出版物、出版单位及图书批发零售单位的具体名单由省级及以上出版行政主管部门及时通知相应财政监管局和主管税务机关。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五、已按软件产品享受增值税退税政策的电子出版物不得再按本公告申请增值税先征后退政策。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六、本公告规定的各项增值税先征后退政策由财政监管局根据财政部、税务总局、中国人民银行《关于税制改革后对某些企业实行“先征后退”有关预算管理问题的暂行规定的通知》〔（94）财预字第55号〕的规定办理。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七、本公告的有关定义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本公告所述“出版物”，是指根据国务院出版行政主管部门的有关规定出版的图书、报纸、期刊、音像制品和电子出版物。所述图书、报纸和期刊，包括随同图书、报纸、期刊销售并难以分离的光盘、软盘和磁带等信息载体。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（二）图书、报纸、期刊（即杂志）的范围，按照《国家税务总局关于印发〈增值税部分货物征税范围注释〉</w:t>
      </w:r>
      <w:bookmarkStart w:id="0" w:name="_GoBack"/>
      <w:bookmarkEnd w:id="0"/>
      <w:r>
        <w:rPr>
          <w:rFonts w:hint="eastAsia" w:ascii="微软雅黑" w:hAnsi="微软雅黑" w:eastAsia="微软雅黑" w:cs="微软雅黑"/>
          <w:i w:val="0"/>
          <w:caps w:val="0"/>
          <w:color w:val="333333"/>
          <w:spacing w:val="0"/>
          <w:sz w:val="24"/>
          <w:szCs w:val="24"/>
          <w:shd w:val="clear" w:fill="FFFFFF"/>
        </w:rPr>
        <w:t>的通知》（国税发〔1993〕151号）的规定执行；音像制品、电子出版物的范围，按照《财政部 税务总局关于简并增值税税率有关政策的通知》（财税〔2017〕37号）的规定执行。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（三）本公告所述“专为少年儿童出版发行的报纸和期刊”，是指以初中及初中以下少年儿童为主要对象的报纸和期刊。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四）本公告所述“中小学的学生教科书”，是指普通中小学学生教科书和中等职业教育教科书。普通中小学学生教科书是指根据中小学国家课程方案和课程标准编写的，经国务院教育行政部门审定或省级教育行政部门审定的，由取得国务院出版行政主管部门批准的教科书出版、发行资质的单位提供的中小学学生上课使用的正式教科书，具体操作时按国务院和省级教育行政部门每年下达的“中小学教学用书目录”中所列“教科书”的范围掌握。中等职业教育教科书是指按国家规定设置标准和审批程序批准成立并在教育行政部门备案的中等职业学校，及在人力资源社会保障行政部门备案的技工学校学生使用的教科书，具体操作时按国务院和省级教育、人力资源社会保障行政部门发布的教学用书目录认定。中小学的学生教科书不包括各种形式的教学参考书、图册、读本、课外读物、练习册以及其他各类教辅材料。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（五）本公告所述“专为老年人出版发行的报纸和期刊”，是指以老年人为主要对象的报纸和期刊，具体范围见附件4。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（六）本公告第一条第（一）项和第（二）项规定的图书包括“租型”出版的图书。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（七）本公告所述“科普单位”，是指科技馆、自然博物馆，对公众开放的天文馆（站、台）、气象台（站）、地震台（站），以及高等院校、科研机构对公众开放的科普基地。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本公告所述“科普活动”，是指利用各种传媒以浅显的、让公众易于理解、接受和参与的方式，向普通大众介绍自然科学和社会科学知识，推广科学技术的应用，倡导科学方法，传播科学思想，弘扬科学精神的活动。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本公告自发文之日起执行。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附件：1.适用增值税100%先征后退政策的特定图书、报纸和期刊名单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2.适用增值税50%先征后退政策的报纸名单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3.适用增值税100%先征后退政策的新疆维吾尔自治区印刷企业名单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4.专为老年人出版发行的报纸和期刊名单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财政部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2023年9月22日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54A3A"/>
    <w:rsid w:val="0FA54A3A"/>
    <w:rsid w:val="2024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2023-12-28T14:24:00Z</dcterms:created>
  <dc:creator>Administrator</dc:creator>
  <cp:lastModifiedBy>Administrator</cp:lastModifiedBy>
  <dcterms:modified xsi:type="dcterms:W3CDTF">2026-01-14T02:50:11Z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C86083154DD64525AFE5ED5646CC699E</vt:lpwstr>
  </property>
</Properties>
</file>