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6</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8</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9</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10</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13</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13</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17</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20</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20</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169.21</w:t>
            </w:r>
          </w:p>
        </w:tc>
        <w:tc>
          <w:tcPr>
            <w:tcW w:w="4535" w:type="dxa"/>
            <w:vAlign w:val="center"/>
          </w:tcPr>
          <w:p>
            <w:pPr>
              <w:pStyle w:val="20"/>
            </w:pPr>
            <w:r>
              <w:t>一、一般公共服务支出</w:t>
            </w:r>
          </w:p>
        </w:tc>
        <w:tc>
          <w:tcPr>
            <w:tcW w:w="2126" w:type="dxa"/>
            <w:vAlign w:val="center"/>
          </w:tcPr>
          <w:p>
            <w:pPr>
              <w:pStyle w:val="19"/>
            </w:pPr>
            <w:r>
              <w:t>138.40</w:t>
            </w:r>
          </w:p>
        </w:tc>
      </w:tr>
      <w:tr>
        <w:trPr>
          <w:trHeight w:val="369"/>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vAlign w:val="center"/>
          </w:tcPr>
          <w:p>
            <w:pPr>
              <w:pStyle w:val="20"/>
            </w:pPr>
            <w:r>
              <w:t>五、单位资金</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15.44</w:t>
            </w:r>
          </w:p>
        </w:tc>
      </w:tr>
      <w:tr>
        <w:trPr>
          <w:trHeight w:val="369"/>
        </w:trPr>
        <w:tc>
          <w:tcPr>
            <w:tcW w:w="850" w:type="dxa"/>
            <w:vAlign w:val="center"/>
          </w:tcPr>
          <w:p>
            <w:pPr>
              <w:pStyle w:val="21"/>
            </w:pPr>
            <w:r>
              <w:t>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7.45</w:t>
            </w:r>
          </w:p>
        </w:tc>
      </w:tr>
      <w:tr>
        <w:trPr>
          <w:trHeight w:val="369"/>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7.92</w:t>
            </w:r>
          </w:p>
        </w:tc>
      </w:tr>
      <w:tr>
        <w:trPr>
          <w:trHeight w:val="369"/>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vAlign w:val="center"/>
          </w:tcPr>
          <w:p>
            <w:pPr>
              <w:pStyle w:val="22"/>
            </w:pPr>
            <w:r>
              <w:t>本年收入合计</w:t>
            </w:r>
          </w:p>
        </w:tc>
        <w:tc>
          <w:tcPr>
            <w:tcW w:w="2126" w:type="dxa"/>
            <w:vAlign w:val="center"/>
          </w:tcPr>
          <w:p>
            <w:pPr>
              <w:pStyle w:val="23"/>
            </w:pPr>
            <w:r>
              <w:t>169.21</w:t>
            </w:r>
          </w:p>
        </w:tc>
        <w:tc>
          <w:tcPr>
            <w:tcW w:w="4535" w:type="dxa"/>
            <w:vAlign w:val="center"/>
          </w:tcPr>
          <w:p>
            <w:pPr>
              <w:pStyle w:val="22"/>
            </w:pPr>
            <w:r>
              <w:t>本年支出合计</w:t>
            </w:r>
          </w:p>
        </w:tc>
        <w:tc>
          <w:tcPr>
            <w:tcW w:w="2126" w:type="dxa"/>
            <w:vAlign w:val="center"/>
          </w:tcPr>
          <w:p>
            <w:pPr>
              <w:pStyle w:val="23"/>
            </w:pPr>
            <w:r>
              <w:t>169.21</w:t>
            </w:r>
          </w:p>
        </w:tc>
      </w:tr>
      <w:tr>
        <w:trPr>
          <w:trHeight w:val="369"/>
        </w:trPr>
        <w:tc>
          <w:tcPr>
            <w:tcW w:w="850" w:type="dxa"/>
            <w:vAlign w:val="center"/>
          </w:tcPr>
          <w:p>
            <w:pPr>
              <w:pStyle w:val="21"/>
            </w:pPr>
            <w:r>
              <w:t>32</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vAlign w:val="center"/>
          </w:tcPr>
          <w:p>
            <w:pPr>
              <w:pStyle w:val="22"/>
            </w:pPr>
            <w:r>
              <w:t>收入总计</w:t>
            </w:r>
          </w:p>
        </w:tc>
        <w:tc>
          <w:tcPr>
            <w:tcW w:w="2126" w:type="dxa"/>
            <w:vAlign w:val="center"/>
          </w:tcPr>
          <w:p>
            <w:pPr>
              <w:pStyle w:val="23"/>
            </w:pPr>
            <w:r>
              <w:t>169.21</w:t>
            </w:r>
          </w:p>
        </w:tc>
        <w:tc>
          <w:tcPr>
            <w:tcW w:w="4535" w:type="dxa"/>
            <w:vAlign w:val="center"/>
          </w:tcPr>
          <w:p>
            <w:pPr>
              <w:pStyle w:val="22"/>
            </w:pPr>
            <w:r>
              <w:t>支出总计</w:t>
            </w:r>
          </w:p>
        </w:tc>
        <w:tc>
          <w:tcPr>
            <w:tcW w:w="2126" w:type="dxa"/>
            <w:vAlign w:val="center"/>
          </w:tcPr>
          <w:p>
            <w:pPr>
              <w:pStyle w:val="23"/>
            </w:pPr>
            <w:r>
              <w:t>169.21</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2" w:type="dxa"/>
            <w:gridSpan w:val="8"/>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169.21</w:t>
            </w:r>
          </w:p>
        </w:tc>
        <w:tc>
          <w:tcPr>
            <w:tcW w:w="1134" w:type="dxa"/>
            <w:vAlign w:val="center"/>
          </w:tcPr>
          <w:p>
            <w:pPr>
              <w:pStyle w:val="23"/>
            </w:pPr>
            <w:r>
              <w:t>169.21</w:t>
            </w:r>
          </w:p>
        </w:tc>
        <w:tc>
          <w:tcPr>
            <w:tcW w:w="1134" w:type="dxa"/>
            <w:vAlign w:val="center"/>
          </w:tcPr>
          <w:p>
            <w:pPr>
              <w:pStyle w:val="23"/>
            </w:pPr>
            <w:r>
              <w:t>169.21</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201</w:t>
            </w:r>
          </w:p>
        </w:tc>
        <w:tc>
          <w:tcPr>
            <w:tcW w:w="1559" w:type="dxa"/>
            <w:vAlign w:val="center"/>
          </w:tcPr>
          <w:p>
            <w:pPr>
              <w:pStyle w:val="20"/>
            </w:pPr>
            <w:r>
              <w:t>一般公共服务支出</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20137</w:t>
            </w:r>
          </w:p>
        </w:tc>
        <w:tc>
          <w:tcPr>
            <w:tcW w:w="1559" w:type="dxa"/>
            <w:vAlign w:val="center"/>
          </w:tcPr>
          <w:p>
            <w:pPr>
              <w:pStyle w:val="20"/>
            </w:pPr>
            <w:r>
              <w:t>网信事务</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2013701</w:t>
            </w:r>
          </w:p>
        </w:tc>
        <w:tc>
          <w:tcPr>
            <w:tcW w:w="1559" w:type="dxa"/>
            <w:vAlign w:val="center"/>
          </w:tcPr>
          <w:p>
            <w:pPr>
              <w:pStyle w:val="20"/>
            </w:pPr>
            <w:r>
              <w:t>行政运行</w:t>
            </w:r>
          </w:p>
        </w:tc>
        <w:tc>
          <w:tcPr>
            <w:tcW w:w="1134" w:type="dxa"/>
            <w:vAlign w:val="center"/>
          </w:tcPr>
          <w:p>
            <w:pPr>
              <w:pStyle w:val="19"/>
            </w:pPr>
            <w:r>
              <w:t>61.94</w:t>
            </w:r>
          </w:p>
        </w:tc>
        <w:tc>
          <w:tcPr>
            <w:tcW w:w="1134" w:type="dxa"/>
            <w:vAlign w:val="center"/>
          </w:tcPr>
          <w:p>
            <w:pPr>
              <w:pStyle w:val="19"/>
            </w:pPr>
            <w:r>
              <w:t>61.94</w:t>
            </w:r>
          </w:p>
        </w:tc>
        <w:tc>
          <w:tcPr>
            <w:tcW w:w="1134" w:type="dxa"/>
            <w:vAlign w:val="center"/>
          </w:tcPr>
          <w:p>
            <w:pPr>
              <w:pStyle w:val="19"/>
            </w:pPr>
            <w:r>
              <w:t>61.94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2013702</w:t>
            </w:r>
          </w:p>
        </w:tc>
        <w:tc>
          <w:tcPr>
            <w:tcW w:w="1559" w:type="dxa"/>
            <w:vAlign w:val="center"/>
          </w:tcPr>
          <w:p>
            <w:pPr>
              <w:pStyle w:val="20"/>
            </w:pPr>
            <w:r>
              <w:t>一般行政管理事务</w:t>
            </w:r>
          </w:p>
        </w:tc>
        <w:tc>
          <w:tcPr>
            <w:tcW w:w="1134" w:type="dxa"/>
            <w:vAlign w:val="center"/>
          </w:tcPr>
          <w:p>
            <w:pPr>
              <w:pStyle w:val="19"/>
            </w:pPr>
            <w:r>
              <w:t>30.00</w:t>
            </w:r>
          </w:p>
        </w:tc>
        <w:tc>
          <w:tcPr>
            <w:tcW w:w="1134" w:type="dxa"/>
            <w:vAlign w:val="center"/>
          </w:tcPr>
          <w:p>
            <w:pPr>
              <w:pStyle w:val="19"/>
            </w:pPr>
            <w:r>
              <w:t>30.00</w:t>
            </w:r>
          </w:p>
        </w:tc>
        <w:tc>
          <w:tcPr>
            <w:tcW w:w="1134" w:type="dxa"/>
            <w:vAlign w:val="center"/>
          </w:tcPr>
          <w:p>
            <w:pPr>
              <w:pStyle w:val="19"/>
            </w:pPr>
            <w:r>
              <w:t>30.00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2013750</w:t>
            </w:r>
          </w:p>
        </w:tc>
        <w:tc>
          <w:tcPr>
            <w:tcW w:w="1559" w:type="dxa"/>
            <w:vAlign w:val="center"/>
          </w:tcPr>
          <w:p>
            <w:pPr>
              <w:pStyle w:val="20"/>
            </w:pPr>
            <w:r>
              <w:t>事业运行</w:t>
            </w:r>
          </w:p>
        </w:tc>
        <w:tc>
          <w:tcPr>
            <w:tcW w:w="1134" w:type="dxa"/>
            <w:vAlign w:val="center"/>
          </w:tcPr>
          <w:p>
            <w:pPr>
              <w:pStyle w:val="19"/>
            </w:pPr>
            <w:r>
              <w:t>46.46</w:t>
            </w:r>
          </w:p>
        </w:tc>
        <w:tc>
          <w:tcPr>
            <w:tcW w:w="1134" w:type="dxa"/>
            <w:vAlign w:val="center"/>
          </w:tcPr>
          <w:p>
            <w:pPr>
              <w:pStyle w:val="19"/>
            </w:pPr>
            <w:r>
              <w:t>46.46</w:t>
            </w:r>
          </w:p>
        </w:tc>
        <w:tc>
          <w:tcPr>
            <w:tcW w:w="1134" w:type="dxa"/>
            <w:vAlign w:val="center"/>
          </w:tcPr>
          <w:p>
            <w:pPr>
              <w:pStyle w:val="19"/>
            </w:pPr>
            <w:r>
              <w:t>46.46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4.04</w:t>
            </w:r>
          </w:p>
        </w:tc>
        <w:tc>
          <w:tcPr>
            <w:tcW w:w="1134" w:type="dxa"/>
            <w:vAlign w:val="center"/>
          </w:tcPr>
          <w:p>
            <w:pPr>
              <w:pStyle w:val="19"/>
            </w:pPr>
            <w:r>
              <w:t>4.04</w:t>
            </w:r>
          </w:p>
        </w:tc>
        <w:tc>
          <w:tcPr>
            <w:tcW w:w="1134" w:type="dxa"/>
            <w:vAlign w:val="center"/>
          </w:tcPr>
          <w:p>
            <w:pPr>
              <w:pStyle w:val="19"/>
            </w:pPr>
            <w:r>
              <w:t>4.04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vAlign w:val="center"/>
          </w:tcPr>
          <w:p>
            <w:pPr>
              <w:pStyle w:val="20"/>
            </w:pPr>
            <w:r>
              <w:t>2101102</w:t>
            </w:r>
          </w:p>
        </w:tc>
        <w:tc>
          <w:tcPr>
            <w:tcW w:w="1559" w:type="dxa"/>
            <w:vAlign w:val="center"/>
          </w:tcPr>
          <w:p>
            <w:pPr>
              <w:pStyle w:val="20"/>
            </w:pPr>
            <w:r>
              <w:t>事业单位医疗</w:t>
            </w:r>
          </w:p>
        </w:tc>
        <w:tc>
          <w:tcPr>
            <w:tcW w:w="1134" w:type="dxa"/>
            <w:vAlign w:val="center"/>
          </w:tcPr>
          <w:p>
            <w:pPr>
              <w:pStyle w:val="19"/>
            </w:pPr>
            <w:r>
              <w:t>3.40</w:t>
            </w:r>
          </w:p>
        </w:tc>
        <w:tc>
          <w:tcPr>
            <w:tcW w:w="1134" w:type="dxa"/>
            <w:vAlign w:val="center"/>
          </w:tcPr>
          <w:p>
            <w:pPr>
              <w:pStyle w:val="19"/>
            </w:pPr>
            <w:r>
              <w:t>3.40</w:t>
            </w:r>
          </w:p>
        </w:tc>
        <w:tc>
          <w:tcPr>
            <w:tcW w:w="1134" w:type="dxa"/>
            <w:vAlign w:val="center"/>
          </w:tcPr>
          <w:p>
            <w:pPr>
              <w:pStyle w:val="19"/>
            </w:pPr>
            <w:r>
              <w:t>3.40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169.21</w:t>
            </w:r>
          </w:p>
        </w:tc>
        <w:tc>
          <w:tcPr>
            <w:tcW w:w="1361" w:type="dxa"/>
            <w:vAlign w:val="center"/>
          </w:tcPr>
          <w:p>
            <w:pPr>
              <w:pStyle w:val="23"/>
            </w:pPr>
            <w:r>
              <w:t>139.21</w:t>
            </w:r>
          </w:p>
        </w:tc>
        <w:tc>
          <w:tcPr>
            <w:tcW w:w="1361" w:type="dxa"/>
            <w:vAlign w:val="center"/>
          </w:tcPr>
          <w:p>
            <w:pPr>
              <w:pStyle w:val="23"/>
            </w:pPr>
            <w:r>
              <w:t>30.00</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vAlign w:val="center"/>
          </w:tcPr>
          <w:p>
            <w:pPr>
              <w:pStyle w:val="20"/>
            </w:pPr>
            <w:r>
              <w:t>201</w:t>
            </w:r>
          </w:p>
        </w:tc>
        <w:tc>
          <w:tcPr>
            <w:tcW w:w="4535" w:type="dxa"/>
            <w:vAlign w:val="center"/>
          </w:tcPr>
          <w:p>
            <w:pPr>
              <w:pStyle w:val="20"/>
            </w:pPr>
            <w:r>
              <w:t>一般公共服务支出</w:t>
            </w:r>
          </w:p>
        </w:tc>
        <w:tc>
          <w:tcPr>
            <w:tcW w:w="1361" w:type="dxa"/>
            <w:vAlign w:val="center"/>
          </w:tcPr>
          <w:p>
            <w:pPr>
              <w:pStyle w:val="19"/>
            </w:pPr>
            <w:r>
              <w:t>138.40</w:t>
            </w:r>
          </w:p>
        </w:tc>
        <w:tc>
          <w:tcPr>
            <w:tcW w:w="1361" w:type="dxa"/>
            <w:vAlign w:val="center"/>
          </w:tcPr>
          <w:p>
            <w:pPr>
              <w:pStyle w:val="19"/>
            </w:pPr>
            <w:r>
              <w:t>108.40</w:t>
            </w: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vAlign w:val="center"/>
          </w:tcPr>
          <w:p>
            <w:pPr>
              <w:pStyle w:val="20"/>
            </w:pPr>
            <w:r>
              <w:t>20137</w:t>
            </w:r>
          </w:p>
        </w:tc>
        <w:tc>
          <w:tcPr>
            <w:tcW w:w="4535" w:type="dxa"/>
            <w:vAlign w:val="center"/>
          </w:tcPr>
          <w:p>
            <w:pPr>
              <w:pStyle w:val="20"/>
            </w:pPr>
            <w:r>
              <w:t>网信事务</w:t>
            </w:r>
          </w:p>
        </w:tc>
        <w:tc>
          <w:tcPr>
            <w:tcW w:w="1361" w:type="dxa"/>
            <w:vAlign w:val="center"/>
          </w:tcPr>
          <w:p>
            <w:pPr>
              <w:pStyle w:val="19"/>
            </w:pPr>
            <w:r>
              <w:t>138.40</w:t>
            </w:r>
          </w:p>
        </w:tc>
        <w:tc>
          <w:tcPr>
            <w:tcW w:w="1361" w:type="dxa"/>
            <w:vAlign w:val="center"/>
          </w:tcPr>
          <w:p>
            <w:pPr>
              <w:pStyle w:val="19"/>
            </w:pPr>
            <w:r>
              <w:t>108.40</w:t>
            </w: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vAlign w:val="center"/>
          </w:tcPr>
          <w:p>
            <w:pPr>
              <w:pStyle w:val="20"/>
            </w:pPr>
            <w:r>
              <w:t>2013701</w:t>
            </w:r>
          </w:p>
        </w:tc>
        <w:tc>
          <w:tcPr>
            <w:tcW w:w="4535" w:type="dxa"/>
            <w:vAlign w:val="center"/>
          </w:tcPr>
          <w:p>
            <w:pPr>
              <w:pStyle w:val="20"/>
            </w:pPr>
            <w:r>
              <w:t>行政运行</w:t>
            </w:r>
          </w:p>
        </w:tc>
        <w:tc>
          <w:tcPr>
            <w:tcW w:w="1361" w:type="dxa"/>
            <w:vAlign w:val="center"/>
          </w:tcPr>
          <w:p>
            <w:pPr>
              <w:pStyle w:val="19"/>
            </w:pPr>
            <w:r>
              <w:t>61.94</w:t>
            </w:r>
          </w:p>
        </w:tc>
        <w:tc>
          <w:tcPr>
            <w:tcW w:w="1361" w:type="dxa"/>
            <w:vAlign w:val="center"/>
          </w:tcPr>
          <w:p>
            <w:pPr>
              <w:pStyle w:val="19"/>
            </w:pPr>
            <w:r>
              <w:t>61.94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vAlign w:val="center"/>
          </w:tcPr>
          <w:p>
            <w:pPr>
              <w:pStyle w:val="20"/>
            </w:pPr>
            <w:r>
              <w:t>2013702</w:t>
            </w:r>
          </w:p>
        </w:tc>
        <w:tc>
          <w:tcPr>
            <w:tcW w:w="4535" w:type="dxa"/>
            <w:vAlign w:val="center"/>
          </w:tcPr>
          <w:p>
            <w:pPr>
              <w:pStyle w:val="20"/>
            </w:pPr>
            <w:r>
              <w:t>一般行政管理事务</w:t>
            </w: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vAlign w:val="center"/>
          </w:tcPr>
          <w:p>
            <w:pPr>
              <w:pStyle w:val="20"/>
            </w:pPr>
            <w:r>
              <w:t>2013750</w:t>
            </w:r>
          </w:p>
        </w:tc>
        <w:tc>
          <w:tcPr>
            <w:tcW w:w="4535" w:type="dxa"/>
            <w:vAlign w:val="center"/>
          </w:tcPr>
          <w:p>
            <w:pPr>
              <w:pStyle w:val="20"/>
            </w:pPr>
            <w:r>
              <w:t>事业运行</w:t>
            </w:r>
          </w:p>
        </w:tc>
        <w:tc>
          <w:tcPr>
            <w:tcW w:w="1361" w:type="dxa"/>
            <w:vAlign w:val="center"/>
          </w:tcPr>
          <w:p>
            <w:pPr>
              <w:pStyle w:val="19"/>
            </w:pPr>
            <w:r>
              <w:t>46.46</w:t>
            </w:r>
          </w:p>
        </w:tc>
        <w:tc>
          <w:tcPr>
            <w:tcW w:w="1361" w:type="dxa"/>
            <w:vAlign w:val="center"/>
          </w:tcPr>
          <w:p>
            <w:pPr>
              <w:pStyle w:val="19"/>
            </w:pPr>
            <w:r>
              <w:t>46.46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vAlign w:val="center"/>
          </w:tcPr>
          <w:p>
            <w:pPr>
              <w:pStyle w:val="20"/>
            </w:pPr>
            <w:r>
              <w:t>208</w:t>
            </w:r>
          </w:p>
        </w:tc>
        <w:tc>
          <w:tcPr>
            <w:tcW w:w="4535" w:type="dxa"/>
            <w:vAlign w:val="center"/>
          </w:tcPr>
          <w:p>
            <w:pPr>
              <w:pStyle w:val="20"/>
            </w:pPr>
            <w:r>
              <w:t>社会保障和就业支出</w:t>
            </w:r>
          </w:p>
        </w:tc>
        <w:tc>
          <w:tcPr>
            <w:tcW w:w="1361" w:type="dxa"/>
            <w:vAlign w:val="center"/>
          </w:tcPr>
          <w:p>
            <w:pPr>
              <w:pStyle w:val="19"/>
            </w:pPr>
            <w:r>
              <w:t>15.44</w:t>
            </w:r>
          </w:p>
        </w:tc>
        <w:tc>
          <w:tcPr>
            <w:tcW w:w="1361" w:type="dxa"/>
            <w:vAlign w:val="center"/>
          </w:tcPr>
          <w:p>
            <w:pPr>
              <w:pStyle w:val="19"/>
            </w:pPr>
            <w:r>
              <w:t>15.44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vAlign w:val="center"/>
          </w:tcPr>
          <w:p>
            <w:pPr>
              <w:pStyle w:val="20"/>
            </w:pPr>
            <w:r>
              <w:t>20805</w:t>
            </w:r>
          </w:p>
        </w:tc>
        <w:tc>
          <w:tcPr>
            <w:tcW w:w="4535" w:type="dxa"/>
            <w:vAlign w:val="center"/>
          </w:tcPr>
          <w:p>
            <w:pPr>
              <w:pStyle w:val="20"/>
            </w:pPr>
            <w:r>
              <w:t>行政事业单位养老支出</w:t>
            </w:r>
          </w:p>
        </w:tc>
        <w:tc>
          <w:tcPr>
            <w:tcW w:w="1361" w:type="dxa"/>
            <w:vAlign w:val="center"/>
          </w:tcPr>
          <w:p>
            <w:pPr>
              <w:pStyle w:val="19"/>
            </w:pPr>
            <w:r>
              <w:t>15.44</w:t>
            </w:r>
          </w:p>
        </w:tc>
        <w:tc>
          <w:tcPr>
            <w:tcW w:w="1361" w:type="dxa"/>
            <w:vAlign w:val="center"/>
          </w:tcPr>
          <w:p>
            <w:pPr>
              <w:pStyle w:val="19"/>
            </w:pPr>
            <w:r>
              <w:t>15.44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vAlign w:val="center"/>
          </w:tcPr>
          <w:p>
            <w:pPr>
              <w:pStyle w:val="20"/>
            </w:pPr>
            <w:r>
              <w:t>2080505</w:t>
            </w:r>
          </w:p>
        </w:tc>
        <w:tc>
          <w:tcPr>
            <w:tcW w:w="4535" w:type="dxa"/>
            <w:vAlign w:val="center"/>
          </w:tcPr>
          <w:p>
            <w:pPr>
              <w:pStyle w:val="20"/>
            </w:pPr>
            <w:r>
              <w:t>机关事业单位基本养老保险缴费支出</w:t>
            </w:r>
          </w:p>
        </w:tc>
        <w:tc>
          <w:tcPr>
            <w:tcW w:w="1361" w:type="dxa"/>
            <w:vAlign w:val="center"/>
          </w:tcPr>
          <w:p>
            <w:pPr>
              <w:pStyle w:val="19"/>
            </w:pPr>
            <w:r>
              <w:t>15.44</w:t>
            </w:r>
          </w:p>
        </w:tc>
        <w:tc>
          <w:tcPr>
            <w:tcW w:w="1361" w:type="dxa"/>
            <w:vAlign w:val="center"/>
          </w:tcPr>
          <w:p>
            <w:pPr>
              <w:pStyle w:val="19"/>
            </w:pPr>
            <w:r>
              <w:t>15.44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vAlign w:val="center"/>
          </w:tcPr>
          <w:p>
            <w:pPr>
              <w:pStyle w:val="20"/>
            </w:pPr>
            <w:r>
              <w:t>210</w:t>
            </w:r>
          </w:p>
        </w:tc>
        <w:tc>
          <w:tcPr>
            <w:tcW w:w="4535" w:type="dxa"/>
            <w:vAlign w:val="center"/>
          </w:tcPr>
          <w:p>
            <w:pPr>
              <w:pStyle w:val="20"/>
            </w:pPr>
            <w:r>
              <w:t>卫生健康支出</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vAlign w:val="center"/>
          </w:tcPr>
          <w:p>
            <w:pPr>
              <w:pStyle w:val="20"/>
            </w:pPr>
            <w:r>
              <w:t>21011</w:t>
            </w:r>
          </w:p>
        </w:tc>
        <w:tc>
          <w:tcPr>
            <w:tcW w:w="4535" w:type="dxa"/>
            <w:vAlign w:val="center"/>
          </w:tcPr>
          <w:p>
            <w:pPr>
              <w:pStyle w:val="20"/>
            </w:pPr>
            <w:r>
              <w:t>行政事业单位医疗</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vAlign w:val="center"/>
          </w:tcPr>
          <w:p>
            <w:pPr>
              <w:pStyle w:val="20"/>
            </w:pPr>
            <w:r>
              <w:t>2101101</w:t>
            </w:r>
          </w:p>
        </w:tc>
        <w:tc>
          <w:tcPr>
            <w:tcW w:w="4535" w:type="dxa"/>
            <w:vAlign w:val="center"/>
          </w:tcPr>
          <w:p>
            <w:pPr>
              <w:pStyle w:val="20"/>
            </w:pPr>
            <w:r>
              <w:t>行政单位医疗</w:t>
            </w:r>
          </w:p>
        </w:tc>
        <w:tc>
          <w:tcPr>
            <w:tcW w:w="1361" w:type="dxa"/>
            <w:vAlign w:val="center"/>
          </w:tcPr>
          <w:p>
            <w:pPr>
              <w:pStyle w:val="19"/>
            </w:pPr>
            <w:r>
              <w:t>4.04</w:t>
            </w:r>
          </w:p>
        </w:tc>
        <w:tc>
          <w:tcPr>
            <w:tcW w:w="1361" w:type="dxa"/>
            <w:vAlign w:val="center"/>
          </w:tcPr>
          <w:p>
            <w:pPr>
              <w:pStyle w:val="19"/>
            </w:pPr>
            <w:r>
              <w:t>4.04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vAlign w:val="center"/>
          </w:tcPr>
          <w:p>
            <w:pPr>
              <w:pStyle w:val="20"/>
            </w:pPr>
            <w:r>
              <w:t>2101102</w:t>
            </w:r>
          </w:p>
        </w:tc>
        <w:tc>
          <w:tcPr>
            <w:tcW w:w="4535" w:type="dxa"/>
            <w:vAlign w:val="center"/>
          </w:tcPr>
          <w:p>
            <w:pPr>
              <w:pStyle w:val="20"/>
            </w:pPr>
            <w:r>
              <w:t>事业单位医疗</w:t>
            </w:r>
          </w:p>
        </w:tc>
        <w:tc>
          <w:tcPr>
            <w:tcW w:w="1361" w:type="dxa"/>
            <w:vAlign w:val="center"/>
          </w:tcPr>
          <w:p>
            <w:pPr>
              <w:pStyle w:val="19"/>
            </w:pPr>
            <w:r>
              <w:t>3.40</w:t>
            </w:r>
          </w:p>
        </w:tc>
        <w:tc>
          <w:tcPr>
            <w:tcW w:w="1361" w:type="dxa"/>
            <w:vAlign w:val="center"/>
          </w:tcPr>
          <w:p>
            <w:pPr>
              <w:pStyle w:val="19"/>
            </w:pPr>
            <w:r>
              <w:t>3.40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vAlign w:val="center"/>
          </w:tcPr>
          <w:p>
            <w:pPr>
              <w:pStyle w:val="20"/>
            </w:pPr>
            <w:r>
              <w:t>221</w:t>
            </w:r>
          </w:p>
        </w:tc>
        <w:tc>
          <w:tcPr>
            <w:tcW w:w="4535" w:type="dxa"/>
            <w:vAlign w:val="center"/>
          </w:tcPr>
          <w:p>
            <w:pPr>
              <w:pStyle w:val="20"/>
            </w:pPr>
            <w:r>
              <w:t>住房保障支出</w:t>
            </w:r>
          </w:p>
        </w:tc>
        <w:tc>
          <w:tcPr>
            <w:tcW w:w="1361" w:type="dxa"/>
            <w:vAlign w:val="center"/>
          </w:tcPr>
          <w:p>
            <w:pPr>
              <w:pStyle w:val="19"/>
            </w:pPr>
            <w:r>
              <w:t>7.92</w:t>
            </w:r>
          </w:p>
        </w:tc>
        <w:tc>
          <w:tcPr>
            <w:tcW w:w="1361" w:type="dxa"/>
            <w:vAlign w:val="center"/>
          </w:tcPr>
          <w:p>
            <w:pPr>
              <w:pStyle w:val="19"/>
            </w:pPr>
            <w:r>
              <w:t>7.92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vAlign w:val="center"/>
          </w:tcPr>
          <w:p>
            <w:pPr>
              <w:pStyle w:val="20"/>
            </w:pPr>
            <w:r>
              <w:t>22102</w:t>
            </w:r>
          </w:p>
        </w:tc>
        <w:tc>
          <w:tcPr>
            <w:tcW w:w="4535" w:type="dxa"/>
            <w:vAlign w:val="center"/>
          </w:tcPr>
          <w:p>
            <w:pPr>
              <w:pStyle w:val="20"/>
            </w:pPr>
            <w:r>
              <w:t>住房改革支出</w:t>
            </w:r>
          </w:p>
        </w:tc>
        <w:tc>
          <w:tcPr>
            <w:tcW w:w="1361" w:type="dxa"/>
            <w:vAlign w:val="center"/>
          </w:tcPr>
          <w:p>
            <w:pPr>
              <w:pStyle w:val="19"/>
            </w:pPr>
            <w:r>
              <w:t>7.92</w:t>
            </w:r>
          </w:p>
        </w:tc>
        <w:tc>
          <w:tcPr>
            <w:tcW w:w="1361" w:type="dxa"/>
            <w:vAlign w:val="center"/>
          </w:tcPr>
          <w:p>
            <w:pPr>
              <w:pStyle w:val="19"/>
            </w:pPr>
            <w:r>
              <w:t>7.92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vAlign w:val="center"/>
          </w:tcPr>
          <w:p>
            <w:pPr>
              <w:pStyle w:val="20"/>
            </w:pPr>
            <w:r>
              <w:t>2210201</w:t>
            </w:r>
          </w:p>
        </w:tc>
        <w:tc>
          <w:tcPr>
            <w:tcW w:w="4535" w:type="dxa"/>
            <w:vAlign w:val="center"/>
          </w:tcPr>
          <w:p>
            <w:pPr>
              <w:pStyle w:val="20"/>
            </w:pPr>
            <w:r>
              <w:t>住房公积金</w:t>
            </w:r>
          </w:p>
        </w:tc>
        <w:tc>
          <w:tcPr>
            <w:tcW w:w="1361" w:type="dxa"/>
            <w:vAlign w:val="center"/>
          </w:tcPr>
          <w:p>
            <w:pPr>
              <w:pStyle w:val="19"/>
            </w:pPr>
            <w:r>
              <w:t>7.92</w:t>
            </w:r>
          </w:p>
        </w:tc>
        <w:tc>
          <w:tcPr>
            <w:tcW w:w="1361" w:type="dxa"/>
            <w:vAlign w:val="center"/>
          </w:tcPr>
          <w:p>
            <w:pPr>
              <w:pStyle w:val="19"/>
            </w:pPr>
            <w:r>
              <w:t>7.92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169.21</w:t>
            </w:r>
          </w:p>
        </w:tc>
        <w:tc>
          <w:tcPr>
            <w:tcW w:w="3402" w:type="dxa"/>
            <w:vAlign w:val="center"/>
          </w:tcPr>
          <w:p>
            <w:pPr>
              <w:pStyle w:val="20"/>
            </w:pPr>
            <w:r>
              <w:t>一、一般公共服务支出</w:t>
            </w:r>
          </w:p>
        </w:tc>
        <w:tc>
          <w:tcPr>
            <w:tcW w:w="1474" w:type="dxa"/>
            <w:vAlign w:val="center"/>
          </w:tcPr>
          <w:p>
            <w:pPr>
              <w:pStyle w:val="19"/>
            </w:pPr>
            <w:r>
              <w:t>138.40</w:t>
            </w:r>
          </w:p>
        </w:tc>
        <w:tc>
          <w:tcPr>
            <w:tcW w:w="1474" w:type="dxa"/>
            <w:vAlign w:val="center"/>
          </w:tcPr>
          <w:p>
            <w:pPr>
              <w:pStyle w:val="19"/>
            </w:pPr>
            <w:r>
              <w:t>138.40</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r>
              <w:t>15.44</w:t>
            </w:r>
          </w:p>
        </w:tc>
        <w:tc>
          <w:tcPr>
            <w:tcW w:w="1474" w:type="dxa"/>
            <w:vAlign w:val="center"/>
          </w:tcPr>
          <w:p>
            <w:pPr>
              <w:pStyle w:val="19"/>
            </w:pPr>
            <w:r>
              <w:t>15.44</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r>
              <w:t>7.45</w:t>
            </w:r>
          </w:p>
        </w:tc>
        <w:tc>
          <w:tcPr>
            <w:tcW w:w="1474" w:type="dxa"/>
            <w:vAlign w:val="center"/>
          </w:tcPr>
          <w:p>
            <w:pPr>
              <w:pStyle w:val="19"/>
            </w:pPr>
            <w:r>
              <w:t>7.45</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r>
              <w:t>7.92</w:t>
            </w:r>
          </w:p>
        </w:tc>
        <w:tc>
          <w:tcPr>
            <w:tcW w:w="1474" w:type="dxa"/>
            <w:vAlign w:val="center"/>
          </w:tcPr>
          <w:p>
            <w:pPr>
              <w:pStyle w:val="19"/>
            </w:pPr>
            <w:r>
              <w:t>7.92</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三十一、人行科目</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vAlign w:val="center"/>
          </w:tcPr>
          <w:p>
            <w:pPr>
              <w:pStyle w:val="22"/>
            </w:pPr>
            <w:r>
              <w:t>本年收入合计</w:t>
            </w:r>
          </w:p>
        </w:tc>
        <w:tc>
          <w:tcPr>
            <w:tcW w:w="1474" w:type="dxa"/>
            <w:vAlign w:val="center"/>
          </w:tcPr>
          <w:p>
            <w:pPr>
              <w:pStyle w:val="23"/>
            </w:pPr>
            <w:r>
              <w:t>169.21</w:t>
            </w:r>
          </w:p>
        </w:tc>
        <w:tc>
          <w:tcPr>
            <w:tcW w:w="3402" w:type="dxa"/>
            <w:vAlign w:val="center"/>
          </w:tcPr>
          <w:p>
            <w:pPr>
              <w:pStyle w:val="22"/>
            </w:pPr>
            <w:r>
              <w:t>本年支出合计</w:t>
            </w:r>
          </w:p>
        </w:tc>
        <w:tc>
          <w:tcPr>
            <w:tcW w:w="1474" w:type="dxa"/>
            <w:vAlign w:val="center"/>
          </w:tcPr>
          <w:p>
            <w:pPr>
              <w:pStyle w:val="23"/>
            </w:pPr>
            <w:r>
              <w:t>169.21</w:t>
            </w:r>
          </w:p>
        </w:tc>
        <w:tc>
          <w:tcPr>
            <w:tcW w:w="1474" w:type="dxa"/>
            <w:vAlign w:val="center"/>
          </w:tcPr>
          <w:p>
            <w:pPr>
              <w:pStyle w:val="23"/>
            </w:pPr>
            <w:r>
              <w:t>169.21</w:t>
            </w:r>
          </w:p>
        </w:tc>
        <w:tc>
          <w:tcPr>
            <w:tcW w:w="1474" w:type="dxa"/>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vAlign w:val="center"/>
          </w:tcPr>
          <w:p>
            <w:pPr>
              <w:pStyle w:val="22"/>
            </w:pPr>
            <w:r>
              <w:t>收入总计</w:t>
            </w:r>
          </w:p>
        </w:tc>
        <w:tc>
          <w:tcPr>
            <w:tcW w:w="1474" w:type="dxa"/>
            <w:vAlign w:val="center"/>
          </w:tcPr>
          <w:p>
            <w:pPr>
              <w:pStyle w:val="23"/>
            </w:pPr>
            <w:r>
              <w:t>169.21</w:t>
            </w:r>
          </w:p>
        </w:tc>
        <w:tc>
          <w:tcPr>
            <w:tcW w:w="3402" w:type="dxa"/>
            <w:vAlign w:val="center"/>
          </w:tcPr>
          <w:p>
            <w:pPr>
              <w:pStyle w:val="22"/>
            </w:pPr>
            <w:r>
              <w:t>支出总计</w:t>
            </w:r>
          </w:p>
        </w:tc>
        <w:tc>
          <w:tcPr>
            <w:tcW w:w="1474" w:type="dxa"/>
            <w:vAlign w:val="center"/>
          </w:tcPr>
          <w:p>
            <w:pPr>
              <w:pStyle w:val="23"/>
            </w:pPr>
            <w:r>
              <w:t>169.21</w:t>
            </w:r>
          </w:p>
        </w:tc>
        <w:tc>
          <w:tcPr>
            <w:tcW w:w="1474" w:type="dxa"/>
            <w:vAlign w:val="center"/>
          </w:tcPr>
          <w:p>
            <w:pPr>
              <w:pStyle w:val="23"/>
            </w:pPr>
            <w:r>
              <w:t>169.21</w:t>
            </w:r>
          </w:p>
        </w:tc>
        <w:tc>
          <w:tcPr>
            <w:tcW w:w="1474" w:type="dxa"/>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169.21</w:t>
            </w:r>
          </w:p>
        </w:tc>
        <w:tc>
          <w:tcPr>
            <w:tcW w:w="2551" w:type="dxa"/>
            <w:vAlign w:val="center"/>
          </w:tcPr>
          <w:p>
            <w:pPr>
              <w:pStyle w:val="23"/>
            </w:pPr>
            <w:r>
              <w:t>139.21</w:t>
            </w:r>
          </w:p>
        </w:tc>
        <w:tc>
          <w:tcPr>
            <w:tcW w:w="2551" w:type="dxa"/>
            <w:vAlign w:val="center"/>
          </w:tcPr>
          <w:p>
            <w:pPr>
              <w:pStyle w:val="23"/>
            </w:pPr>
            <w:r>
              <w:t>30.00</w:t>
            </w:r>
          </w:p>
        </w:tc>
      </w:tr>
      <w:tr>
        <w:trPr>
          <w:trHeight w:val="369"/>
        </w:trPr>
        <w:tc>
          <w:tcPr>
            <w:tcW w:w="850" w:type="dxa"/>
            <w:vAlign w:val="center"/>
          </w:tcPr>
          <w:p>
            <w:pPr>
              <w:pStyle w:val="21"/>
            </w:pPr>
            <w:r>
              <w:t>2</w:t>
            </w:r>
          </w:p>
        </w:tc>
        <w:tc>
          <w:tcPr>
            <w:tcW w:w="1191" w:type="dxa"/>
            <w:vAlign w:val="center"/>
          </w:tcPr>
          <w:p>
            <w:pPr>
              <w:pStyle w:val="20"/>
            </w:pPr>
            <w:r>
              <w:t>201</w:t>
            </w:r>
          </w:p>
        </w:tc>
        <w:tc>
          <w:tcPr>
            <w:tcW w:w="4535" w:type="dxa"/>
            <w:vAlign w:val="center"/>
          </w:tcPr>
          <w:p>
            <w:pPr>
              <w:pStyle w:val="20"/>
            </w:pPr>
            <w:r>
              <w:t>一般公共服务支出</w:t>
            </w:r>
          </w:p>
        </w:tc>
        <w:tc>
          <w:tcPr>
            <w:tcW w:w="2551" w:type="dxa"/>
            <w:vAlign w:val="center"/>
          </w:tcPr>
          <w:p>
            <w:pPr>
              <w:pStyle w:val="19"/>
            </w:pPr>
            <w:r>
              <w:t>138.40</w:t>
            </w:r>
          </w:p>
        </w:tc>
        <w:tc>
          <w:tcPr>
            <w:tcW w:w="2551" w:type="dxa"/>
            <w:vAlign w:val="center"/>
          </w:tcPr>
          <w:p>
            <w:pPr>
              <w:pStyle w:val="19"/>
            </w:pPr>
            <w:r>
              <w:t>108.40</w:t>
            </w:r>
          </w:p>
        </w:tc>
        <w:tc>
          <w:tcPr>
            <w:tcW w:w="2551" w:type="dxa"/>
            <w:vAlign w:val="center"/>
          </w:tcPr>
          <w:p>
            <w:pPr>
              <w:pStyle w:val="19"/>
            </w:pPr>
            <w:r>
              <w:t>30.00</w:t>
            </w:r>
          </w:p>
        </w:tc>
      </w:tr>
      <w:tr>
        <w:trPr>
          <w:trHeight w:val="369"/>
        </w:trPr>
        <w:tc>
          <w:tcPr>
            <w:tcW w:w="850" w:type="dxa"/>
            <w:vAlign w:val="center"/>
          </w:tcPr>
          <w:p>
            <w:pPr>
              <w:pStyle w:val="21"/>
            </w:pPr>
            <w:r>
              <w:t>3</w:t>
            </w:r>
          </w:p>
        </w:tc>
        <w:tc>
          <w:tcPr>
            <w:tcW w:w="1191" w:type="dxa"/>
            <w:vAlign w:val="center"/>
          </w:tcPr>
          <w:p>
            <w:pPr>
              <w:pStyle w:val="20"/>
            </w:pPr>
            <w:r>
              <w:t>20137</w:t>
            </w:r>
          </w:p>
        </w:tc>
        <w:tc>
          <w:tcPr>
            <w:tcW w:w="4535" w:type="dxa"/>
            <w:vAlign w:val="center"/>
          </w:tcPr>
          <w:p>
            <w:pPr>
              <w:pStyle w:val="20"/>
            </w:pPr>
            <w:r>
              <w:t>网信事务</w:t>
            </w:r>
          </w:p>
        </w:tc>
        <w:tc>
          <w:tcPr>
            <w:tcW w:w="2551" w:type="dxa"/>
            <w:vAlign w:val="center"/>
          </w:tcPr>
          <w:p>
            <w:pPr>
              <w:pStyle w:val="19"/>
            </w:pPr>
            <w:r>
              <w:t>138.40</w:t>
            </w:r>
          </w:p>
        </w:tc>
        <w:tc>
          <w:tcPr>
            <w:tcW w:w="2551" w:type="dxa"/>
            <w:vAlign w:val="center"/>
          </w:tcPr>
          <w:p>
            <w:pPr>
              <w:pStyle w:val="19"/>
            </w:pPr>
            <w:r>
              <w:t>108.40</w:t>
            </w:r>
          </w:p>
        </w:tc>
        <w:tc>
          <w:tcPr>
            <w:tcW w:w="2551" w:type="dxa"/>
            <w:vAlign w:val="center"/>
          </w:tcPr>
          <w:p>
            <w:pPr>
              <w:pStyle w:val="19"/>
            </w:pPr>
            <w:r>
              <w:t>30.00</w:t>
            </w:r>
          </w:p>
        </w:tc>
      </w:tr>
      <w:tr>
        <w:trPr>
          <w:trHeight w:val="369"/>
        </w:trPr>
        <w:tc>
          <w:tcPr>
            <w:tcW w:w="850" w:type="dxa"/>
            <w:vAlign w:val="center"/>
          </w:tcPr>
          <w:p>
            <w:pPr>
              <w:pStyle w:val="21"/>
            </w:pPr>
            <w:r>
              <w:t>4</w:t>
            </w:r>
          </w:p>
        </w:tc>
        <w:tc>
          <w:tcPr>
            <w:tcW w:w="1191" w:type="dxa"/>
            <w:vAlign w:val="center"/>
          </w:tcPr>
          <w:p>
            <w:pPr>
              <w:pStyle w:val="20"/>
            </w:pPr>
            <w:r>
              <w:t>2013701</w:t>
            </w:r>
          </w:p>
        </w:tc>
        <w:tc>
          <w:tcPr>
            <w:tcW w:w="4535" w:type="dxa"/>
            <w:vAlign w:val="center"/>
          </w:tcPr>
          <w:p>
            <w:pPr>
              <w:pStyle w:val="20"/>
            </w:pPr>
            <w:r>
              <w:t>行政运行</w:t>
            </w:r>
          </w:p>
        </w:tc>
        <w:tc>
          <w:tcPr>
            <w:tcW w:w="2551" w:type="dxa"/>
            <w:vAlign w:val="center"/>
          </w:tcPr>
          <w:p>
            <w:pPr>
              <w:pStyle w:val="19"/>
            </w:pPr>
            <w:r>
              <w:t>61.94</w:t>
            </w:r>
          </w:p>
        </w:tc>
        <w:tc>
          <w:tcPr>
            <w:tcW w:w="2551" w:type="dxa"/>
            <w:vAlign w:val="center"/>
          </w:tcPr>
          <w:p>
            <w:pPr>
              <w:pStyle w:val="19"/>
            </w:pPr>
            <w:r>
              <w:t>61.94</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2013702</w:t>
            </w:r>
          </w:p>
        </w:tc>
        <w:tc>
          <w:tcPr>
            <w:tcW w:w="4535" w:type="dxa"/>
            <w:vAlign w:val="center"/>
          </w:tcPr>
          <w:p>
            <w:pPr>
              <w:pStyle w:val="20"/>
            </w:pPr>
            <w:r>
              <w:t>一般行政管理事务</w:t>
            </w:r>
          </w:p>
        </w:tc>
        <w:tc>
          <w:tcPr>
            <w:tcW w:w="2551" w:type="dxa"/>
            <w:vAlign w:val="center"/>
          </w:tcPr>
          <w:p>
            <w:pPr>
              <w:pStyle w:val="19"/>
            </w:pPr>
            <w:r>
              <w:t>30.00</w:t>
            </w:r>
          </w:p>
        </w:tc>
        <w:tc>
          <w:tcPr>
            <w:tcW w:w="2551" w:type="dxa"/>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6</w:t>
            </w:r>
          </w:p>
        </w:tc>
        <w:tc>
          <w:tcPr>
            <w:tcW w:w="1191" w:type="dxa"/>
            <w:vAlign w:val="center"/>
          </w:tcPr>
          <w:p>
            <w:pPr>
              <w:pStyle w:val="20"/>
            </w:pPr>
            <w:r>
              <w:t>2013750</w:t>
            </w:r>
          </w:p>
        </w:tc>
        <w:tc>
          <w:tcPr>
            <w:tcW w:w="4535" w:type="dxa"/>
            <w:vAlign w:val="center"/>
          </w:tcPr>
          <w:p>
            <w:pPr>
              <w:pStyle w:val="20"/>
            </w:pPr>
            <w:r>
              <w:t>事业运行</w:t>
            </w:r>
          </w:p>
        </w:tc>
        <w:tc>
          <w:tcPr>
            <w:tcW w:w="2551" w:type="dxa"/>
            <w:vAlign w:val="center"/>
          </w:tcPr>
          <w:p>
            <w:pPr>
              <w:pStyle w:val="19"/>
            </w:pPr>
            <w:r>
              <w:t>46.46</w:t>
            </w:r>
          </w:p>
        </w:tc>
        <w:tc>
          <w:tcPr>
            <w:tcW w:w="2551" w:type="dxa"/>
            <w:vAlign w:val="center"/>
          </w:tcPr>
          <w:p>
            <w:pPr>
              <w:pStyle w:val="19"/>
            </w:pPr>
            <w:r>
              <w:t>46.46</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12</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4.04</w:t>
            </w:r>
          </w:p>
        </w:tc>
        <w:tc>
          <w:tcPr>
            <w:tcW w:w="2551" w:type="dxa"/>
            <w:vAlign w:val="center"/>
          </w:tcPr>
          <w:p>
            <w:pPr>
              <w:pStyle w:val="19"/>
            </w:pPr>
            <w:r>
              <w:t>4.04</w:t>
            </w:r>
          </w:p>
        </w:tc>
        <w:tc>
          <w:tcPr>
            <w:tcW w:w="2551" w:type="dxa"/>
            <w:vAlign w:val="center"/>
          </w:tcPr>
          <w:p>
            <w:pPr>
              <w:pStyle w:val="19"/>
            </w:pPr>
          </w:p>
        </w:tc>
      </w:tr>
      <w:tr>
        <w:trPr>
          <w:trHeight w:val="369"/>
        </w:trPr>
        <w:tc>
          <w:tcPr>
            <w:tcW w:w="850" w:type="dxa"/>
            <w:vAlign w:val="center"/>
          </w:tcPr>
          <w:p>
            <w:pPr>
              <w:pStyle w:val="21"/>
            </w:pPr>
            <w:r>
              <w:t>13</w:t>
            </w:r>
          </w:p>
        </w:tc>
        <w:tc>
          <w:tcPr>
            <w:tcW w:w="1191" w:type="dxa"/>
            <w:vAlign w:val="center"/>
          </w:tcPr>
          <w:p>
            <w:pPr>
              <w:pStyle w:val="20"/>
            </w:pPr>
            <w:r>
              <w:t>2101102</w:t>
            </w:r>
          </w:p>
        </w:tc>
        <w:tc>
          <w:tcPr>
            <w:tcW w:w="4535" w:type="dxa"/>
            <w:vAlign w:val="center"/>
          </w:tcPr>
          <w:p>
            <w:pPr>
              <w:pStyle w:val="20"/>
            </w:pPr>
            <w:r>
              <w:t>事业单位医疗</w:t>
            </w:r>
          </w:p>
        </w:tc>
        <w:tc>
          <w:tcPr>
            <w:tcW w:w="2551" w:type="dxa"/>
            <w:vAlign w:val="center"/>
          </w:tcPr>
          <w:p>
            <w:pPr>
              <w:pStyle w:val="19"/>
            </w:pPr>
            <w:r>
              <w:t>3.40</w:t>
            </w:r>
          </w:p>
        </w:tc>
        <w:tc>
          <w:tcPr>
            <w:tcW w:w="2551" w:type="dxa"/>
            <w:vAlign w:val="center"/>
          </w:tcPr>
          <w:p>
            <w:pPr>
              <w:pStyle w:val="19"/>
            </w:pPr>
            <w:r>
              <w:t>3.40</w:t>
            </w:r>
          </w:p>
        </w:tc>
        <w:tc>
          <w:tcPr>
            <w:tcW w:w="2551" w:type="dxa"/>
            <w:vAlign w:val="center"/>
          </w:tcPr>
          <w:p>
            <w:pPr>
              <w:pStyle w:val="19"/>
            </w:pPr>
          </w:p>
        </w:tc>
      </w:tr>
      <w:tr>
        <w:trPr>
          <w:trHeight w:val="369"/>
        </w:trPr>
        <w:tc>
          <w:tcPr>
            <w:tcW w:w="850" w:type="dxa"/>
            <w:vAlign w:val="center"/>
          </w:tcPr>
          <w:p>
            <w:pPr>
              <w:pStyle w:val="21"/>
            </w:pPr>
            <w:r>
              <w:t>14</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r>
        <w:trPr>
          <w:trHeight w:val="369"/>
        </w:trPr>
        <w:tc>
          <w:tcPr>
            <w:tcW w:w="850" w:type="dxa"/>
            <w:vAlign w:val="center"/>
          </w:tcPr>
          <w:p>
            <w:pPr>
              <w:pStyle w:val="21"/>
            </w:pPr>
            <w:r>
              <w:t>15</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r>
        <w:trPr>
          <w:trHeight w:val="369"/>
        </w:trPr>
        <w:tc>
          <w:tcPr>
            <w:tcW w:w="850" w:type="dxa"/>
            <w:vAlign w:val="center"/>
          </w:tcPr>
          <w:p>
            <w:pPr>
              <w:pStyle w:val="21"/>
            </w:pPr>
            <w:r>
              <w:t>16</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139.21</w:t>
            </w:r>
          </w:p>
        </w:tc>
        <w:tc>
          <w:tcPr>
            <w:tcW w:w="2551" w:type="dxa"/>
            <w:vAlign w:val="center"/>
          </w:tcPr>
          <w:p>
            <w:pPr>
              <w:pStyle w:val="23"/>
            </w:pPr>
            <w:r>
              <w:t>131.59</w:t>
            </w:r>
          </w:p>
        </w:tc>
        <w:tc>
          <w:tcPr>
            <w:tcW w:w="2551" w:type="dxa"/>
            <w:vAlign w:val="center"/>
          </w:tcPr>
          <w:p>
            <w:pPr>
              <w:pStyle w:val="23"/>
            </w:pPr>
            <w:r>
              <w:t>7.62</w:t>
            </w:r>
          </w:p>
        </w:tc>
      </w:tr>
      <w:tr>
        <w:trPr>
          <w:trHeight w:val="369"/>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131.59</w:t>
            </w:r>
          </w:p>
        </w:tc>
        <w:tc>
          <w:tcPr>
            <w:tcW w:w="2551" w:type="dxa"/>
            <w:vAlign w:val="center"/>
          </w:tcPr>
          <w:p>
            <w:pPr>
              <w:pStyle w:val="19"/>
            </w:pPr>
            <w:r>
              <w:t>131.59</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61.01</w:t>
            </w:r>
          </w:p>
        </w:tc>
        <w:tc>
          <w:tcPr>
            <w:tcW w:w="2551" w:type="dxa"/>
            <w:vAlign w:val="center"/>
          </w:tcPr>
          <w:p>
            <w:pPr>
              <w:pStyle w:val="19"/>
            </w:pPr>
            <w:r>
              <w:t>61.01</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16.63</w:t>
            </w:r>
          </w:p>
        </w:tc>
        <w:tc>
          <w:tcPr>
            <w:tcW w:w="2551" w:type="dxa"/>
            <w:vAlign w:val="center"/>
          </w:tcPr>
          <w:p>
            <w:pPr>
              <w:pStyle w:val="19"/>
            </w:pPr>
            <w:r>
              <w:t>16.63</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7.61</w:t>
            </w:r>
          </w:p>
        </w:tc>
        <w:tc>
          <w:tcPr>
            <w:tcW w:w="2551" w:type="dxa"/>
            <w:vAlign w:val="center"/>
          </w:tcPr>
          <w:p>
            <w:pPr>
              <w:pStyle w:val="19"/>
            </w:pPr>
            <w:r>
              <w:t>7.61</w:t>
            </w:r>
          </w:p>
        </w:tc>
        <w:tc>
          <w:tcPr>
            <w:tcW w:w="2551" w:type="dxa"/>
            <w:vAlign w:val="center"/>
          </w:tcPr>
          <w:p>
            <w:pPr>
              <w:pStyle w:val="19"/>
            </w:pPr>
          </w:p>
        </w:tc>
      </w:tr>
      <w:tr>
        <w:trPr>
          <w:trHeight w:val="369"/>
        </w:trPr>
        <w:tc>
          <w:tcPr>
            <w:tcW w:w="850" w:type="dxa"/>
            <w:vAlign w:val="center"/>
          </w:tcPr>
          <w:p>
            <w:pPr>
              <w:pStyle w:val="21"/>
            </w:pPr>
            <w:r>
              <w:t>6</w:t>
            </w:r>
          </w:p>
        </w:tc>
        <w:tc>
          <w:tcPr>
            <w:tcW w:w="1191" w:type="dxa"/>
            <w:vAlign w:val="center"/>
          </w:tcPr>
          <w:p>
            <w:pPr>
              <w:pStyle w:val="20"/>
            </w:pPr>
            <w:r>
              <w:t>30107</w:t>
            </w:r>
          </w:p>
        </w:tc>
        <w:tc>
          <w:tcPr>
            <w:tcW w:w="4535" w:type="dxa"/>
            <w:vAlign w:val="center"/>
          </w:tcPr>
          <w:p>
            <w:pPr>
              <w:pStyle w:val="20"/>
            </w:pPr>
            <w:r>
              <w:t>绩效工资</w:t>
            </w:r>
          </w:p>
        </w:tc>
        <w:tc>
          <w:tcPr>
            <w:tcW w:w="2551" w:type="dxa"/>
            <w:vAlign w:val="center"/>
          </w:tcPr>
          <w:p>
            <w:pPr>
              <w:pStyle w:val="19"/>
            </w:pPr>
            <w:r>
              <w:t>14.78</w:t>
            </w:r>
          </w:p>
        </w:tc>
        <w:tc>
          <w:tcPr>
            <w:tcW w:w="2551" w:type="dxa"/>
            <w:vAlign w:val="center"/>
          </w:tcPr>
          <w:p>
            <w:pPr>
              <w:pStyle w:val="19"/>
            </w:pPr>
            <w:r>
              <w:t>14.78</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0.74</w:t>
            </w:r>
          </w:p>
        </w:tc>
        <w:tc>
          <w:tcPr>
            <w:tcW w:w="2551" w:type="dxa"/>
            <w:vAlign w:val="center"/>
          </w:tcPr>
          <w:p>
            <w:pPr>
              <w:pStyle w:val="19"/>
            </w:pPr>
            <w:r>
              <w:t>0.74</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7.62</w:t>
            </w:r>
          </w:p>
        </w:tc>
        <w:tc>
          <w:tcPr>
            <w:tcW w:w="2551" w:type="dxa"/>
            <w:vAlign w:val="center"/>
          </w:tcPr>
          <w:p>
            <w:pPr>
              <w:pStyle w:val="19"/>
            </w:pPr>
          </w:p>
        </w:tc>
        <w:tc>
          <w:tcPr>
            <w:tcW w:w="2551" w:type="dxa"/>
            <w:vAlign w:val="center"/>
          </w:tcPr>
          <w:p>
            <w:pPr>
              <w:pStyle w:val="19"/>
            </w:pPr>
            <w:r>
              <w:t>7.62</w:t>
            </w:r>
          </w:p>
        </w:tc>
      </w:tr>
      <w:tr>
        <w:trPr>
          <w:trHeight w:val="369"/>
        </w:trPr>
        <w:tc>
          <w:tcPr>
            <w:tcW w:w="850" w:type="dxa"/>
            <w:vAlign w:val="center"/>
          </w:tcPr>
          <w:p>
            <w:pPr>
              <w:pStyle w:val="21"/>
            </w:pPr>
            <w:r>
              <w:t>12</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1.95</w:t>
            </w:r>
          </w:p>
        </w:tc>
        <w:tc>
          <w:tcPr>
            <w:tcW w:w="2551" w:type="dxa"/>
            <w:vAlign w:val="center"/>
          </w:tcPr>
          <w:p>
            <w:pPr>
              <w:pStyle w:val="19"/>
            </w:pPr>
          </w:p>
        </w:tc>
        <w:tc>
          <w:tcPr>
            <w:tcW w:w="2551" w:type="dxa"/>
            <w:vAlign w:val="center"/>
          </w:tcPr>
          <w:p>
            <w:pPr>
              <w:pStyle w:val="19"/>
            </w:pPr>
            <w:r>
              <w:t>1.95</w:t>
            </w:r>
          </w:p>
        </w:tc>
      </w:tr>
      <w:tr>
        <w:trPr>
          <w:trHeight w:val="369"/>
        </w:trPr>
        <w:tc>
          <w:tcPr>
            <w:tcW w:w="850" w:type="dxa"/>
            <w:vAlign w:val="center"/>
          </w:tcPr>
          <w:p>
            <w:pPr>
              <w:pStyle w:val="21"/>
            </w:pPr>
            <w:r>
              <w:t>13</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0.91</w:t>
            </w:r>
          </w:p>
        </w:tc>
        <w:tc>
          <w:tcPr>
            <w:tcW w:w="2551" w:type="dxa"/>
            <w:vAlign w:val="center"/>
          </w:tcPr>
          <w:p>
            <w:pPr>
              <w:pStyle w:val="19"/>
            </w:pPr>
          </w:p>
        </w:tc>
        <w:tc>
          <w:tcPr>
            <w:tcW w:w="2551" w:type="dxa"/>
            <w:vAlign w:val="center"/>
          </w:tcPr>
          <w:p>
            <w:pPr>
              <w:pStyle w:val="19"/>
            </w:pPr>
            <w:r>
              <w:t>0.91</w:t>
            </w:r>
          </w:p>
        </w:tc>
      </w:tr>
      <w:tr>
        <w:trPr>
          <w:trHeight w:val="369"/>
        </w:trPr>
        <w:tc>
          <w:tcPr>
            <w:tcW w:w="850" w:type="dxa"/>
            <w:vAlign w:val="center"/>
          </w:tcPr>
          <w:p>
            <w:pPr>
              <w:pStyle w:val="21"/>
            </w:pPr>
            <w:r>
              <w:t>14</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4.68</w:t>
            </w:r>
          </w:p>
        </w:tc>
        <w:tc>
          <w:tcPr>
            <w:tcW w:w="2551" w:type="dxa"/>
            <w:vAlign w:val="center"/>
          </w:tcPr>
          <w:p>
            <w:pPr>
              <w:pStyle w:val="19"/>
            </w:pPr>
          </w:p>
        </w:tc>
        <w:tc>
          <w:tcPr>
            <w:tcW w:w="2551" w:type="dxa"/>
            <w:vAlign w:val="center"/>
          </w:tcPr>
          <w:p>
            <w:pPr>
              <w:pStyle w:val="19"/>
            </w:pPr>
            <w:r>
              <w:t>4.68</w:t>
            </w:r>
          </w:p>
        </w:tc>
      </w:tr>
      <w:tr>
        <w:trPr>
          <w:trHeight w:val="369"/>
        </w:trPr>
        <w:tc>
          <w:tcPr>
            <w:tcW w:w="850" w:type="dxa"/>
            <w:vAlign w:val="center"/>
          </w:tcPr>
          <w:p>
            <w:pPr>
              <w:pStyle w:val="21"/>
            </w:pPr>
            <w:r>
              <w:t>15</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0.08</w:t>
            </w:r>
          </w:p>
        </w:tc>
        <w:tc>
          <w:tcPr>
            <w:tcW w:w="2551" w:type="dxa"/>
            <w:vAlign w:val="center"/>
          </w:tcPr>
          <w:p>
            <w:pPr>
              <w:pStyle w:val="19"/>
            </w:pPr>
          </w:p>
        </w:tc>
        <w:tc>
          <w:tcPr>
            <w:tcW w:w="2551" w:type="dxa"/>
            <w:vAlign w:val="center"/>
          </w:tcPr>
          <w:p>
            <w:pPr>
              <w:pStyle w:val="19"/>
            </w:pPr>
            <w:r>
              <w:t>0.08</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vAlign w:val="center"/>
          </w:tcPr>
          <w:p>
            <w:pPr>
              <w:pStyle w:val="20"/>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bl>
    <w:p>
      <w:pPr>
        <w:spacing w:before="0" w:after="0" w:line="240" w:lineRule="auto"/>
        <w:ind w:firstLine="420"/>
        <w:jc w:val="left"/>
        <w:outlineLvl w:val="9"/>
      </w:pPr>
      <w:r>
        <w:rPr>
          <w:rFonts w:ascii="方正书宋_GBK" w:eastAsia="方正书宋_GBK" w:cs="方正书宋_GBK" w:hAnsi="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中共昌黎县委网络安全和信息化委员会办公室2026年部门预算信息公开情况说明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中共昌黎县委网络安全和信息化委员会办公室2026年部门预算信息公开情况说明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按照《中华人民共和国预算法》、《地方预决算公开操作规程》和《关于进一步推进预算公开工作的实施意见》规定，现将中共昌黎县委网络安全和信息化委员会办公室2026年部门预算公开如下：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涉密</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中共昌黎县委网络安全和信息化委员会办公室本级</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6"/>
      </w:pPr>
      <w:r>
        <w:t>按照预算管理有关规定，目前部门预算的编制实行综合预算管理，即全部收入和支出都反映在预算中。中共昌黎县委网络安全和信息化委员会办公室机关及所属事业单位的收支包含在部门预算中。</w:t>
      </w:r>
    </w:p>
    <w:p>
      <w:pPr>
        <w:pStyle w:val="26"/>
      </w:pPr>
      <w:r>
        <w:t>1.收入说明</w:t>
      </w:r>
    </w:p>
    <w:p>
      <w:pPr>
        <w:pStyle w:val="26"/>
      </w:pPr>
      <w:r>
        <w:t>反映本部门当年全部收入。2026年预算收入169.21万元，其中：一般公共预算收入169.21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中共昌黎县委网络安全和信息化委员会办公室年度部门预算中支出预算的总体情况。2026年支出预算169.21万元，其中基本支出139.21万元，包括人员经费131.59万元和日常公用经费7.62万元；项目支出30.00万元，主要为网络安全管理经费30万元；预计下年使用的单位资金结余0.00万元。委托业务费共计安排20.00万元，主要用于因技术原因确需对外委托的辅助性工作。</w:t>
      </w:r>
    </w:p>
    <w:p>
      <w:pPr>
        <w:pStyle w:val="26"/>
      </w:pPr>
      <w:r>
        <w:t>3.比上年增减情况</w:t>
      </w:r>
    </w:p>
    <w:p>
      <w:pPr>
        <w:pStyle w:val="26"/>
      </w:pPr>
      <w:r>
        <w:t>2026年预算收支安排169.21万元，较2025年预算增加17.91万元，其中：基本支出增加17.91万元，主要为新调入1名事业单位工作人员，社会保险、公积金调整缴费基数，调资，导致人员经费和公用经费增加。项目支出增加0.00万元，与上年持平。预计下年使用的单位资金结余增加0.00万元。</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27"/>
      </w:pPr>
      <w:r>
        <w:t>2026年，我部门机关运行经费共计安排7.62万元，主要用于办公费、公务交通补贴、工会经费、党组织活动经费等日常运行支出。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28"/>
      </w:pPr>
      <w:r>
        <w:t>2026年，我部门财政拨款“三公”经费预算安排0.00万元，其中因公出国（境）费0.00万元；公务用车购置及运维费0.00万元（其中：公务用车购置费为0.00万元，公务用车运维费0.00万元)；公务接待费0.00万元。与2025年相比减少0.50万元，增减变化的主要原因是为落实习惯过紧日子要求，2026年减少预算安排。</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以习近平新时代中国特色社会主义思想为指导，全面贯彻落实党的二十大和二十届历次全会精神，深入学习贯彻习近平文化思想、习近平总书记关于网络强国的重要思想，围绕县委、县政府工作大局，积极谋划、主动作为，全力推进网上正面宣传引导、舆情监测处置、网络生态治理、网络安全保障、信息化创新驱动等各项工作。2026年度工作目标为，一是营造网络正面舆论强势，官方网宣平台发布信息数量2000条以上；二是强化网络舆情监控处置，舆情监测预警、研判分析数1500条以上，网络舆情处置率达到95%以上；三是提升网络安全防护能力和信息化水平，网络安全监测对象数量达到21个，网络安全风险漏洞隐患处置率达到95%以上，加强信息化工作的研究。</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1.营造网络正面舆论强势</w:t>
      </w:r>
    </w:p>
    <w:p>
      <w:pPr>
        <w:pStyle w:val="30"/>
      </w:pPr>
      <w:r>
        <w:t>绩效目标：充分利用微信、抖音、今日头条等官方网宣平台，做好网络宣传引导工作，凝聚正能量。</w:t>
      </w:r>
    </w:p>
    <w:p>
      <w:pPr>
        <w:pStyle w:val="30"/>
      </w:pPr>
      <w:r>
        <w:t>绩效指标：官方网宣平台发布信息数量2000条以上。</w:t>
      </w:r>
    </w:p>
    <w:p>
      <w:pPr>
        <w:pStyle w:val="30"/>
      </w:pPr>
      <w:r>
        <w:t>2.提升网络舆情应对处置能力</w:t>
      </w:r>
    </w:p>
    <w:p>
      <w:pPr>
        <w:pStyle w:val="30"/>
      </w:pPr>
      <w:r>
        <w:t>绩效目标：提高舆情研判能力和信息服务水平，及时化解、妥善处理有关负面舆情，构建清朗网络环境。</w:t>
      </w:r>
    </w:p>
    <w:p>
      <w:pPr>
        <w:pStyle w:val="30"/>
      </w:pPr>
      <w:r>
        <w:t>绩效指标：舆情监测预警、研判分析数1500条以上，网络舆情处置率达到95%以上。</w:t>
      </w:r>
    </w:p>
    <w:p>
      <w:pPr>
        <w:pStyle w:val="30"/>
      </w:pPr>
      <w:r>
        <w:t>3.筑牢网络安全屏障</w:t>
      </w:r>
    </w:p>
    <w:p>
      <w:pPr>
        <w:pStyle w:val="30"/>
      </w:pPr>
      <w:r>
        <w:t>绩效目标：提高各单位网站、信息系统防入侵、防窃密、防篡改的综合安全防护能力，坚决防止发生重大网络安全事件（事故），切实保障重要网络和信息系统的安全稳定运行。</w:t>
      </w:r>
    </w:p>
    <w:p>
      <w:pPr>
        <w:pStyle w:val="30"/>
      </w:pPr>
      <w:r>
        <w:t>绩效指标：网络安全监测对象数量达到21个，网络安全风险漏洞隐患处置率达到95%以上。</w:t>
      </w:r>
    </w:p>
    <w:p>
      <w:pPr>
        <w:pStyle w:val="30"/>
      </w:pPr>
      <w:r>
        <w:t>4.推动信息化工作惠民利民</w:t>
      </w:r>
    </w:p>
    <w:p>
      <w:pPr>
        <w:pStyle w:val="30"/>
      </w:pPr>
      <w:r>
        <w:t>绩效目标：促进信息化与我县经济社会深度融合，让信息化更好造福全县人民。</w:t>
      </w:r>
    </w:p>
    <w:p>
      <w:pPr>
        <w:pStyle w:val="30"/>
      </w:pPr>
      <w:r>
        <w:t>绩效指标：组织开展信息化项目初审工作；组织开展全民数字素养与技能提升宣传活动，提高人民群众数字素养与技能。</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1.完善制度建设。制定完善《中共昌黎县委网络安全和信息化委员会办公室预算管理制度》《中共昌黎县委网络安全和信息化委员会办公室“三公经费”管理办法》等内部制度二十余个，为全年预算绩效目标的实现奠定制度基础。</w:t>
      </w:r>
    </w:p>
    <w:p>
      <w:pPr>
        <w:pStyle w:val="31"/>
      </w:pPr>
      <w:r>
        <w:t>2.加强支出管理。优化支出结构，编细编实预算，尽快启动项目，及时支付资金，并按规定及时下达资金，确保支出进度达标。</w:t>
      </w:r>
    </w:p>
    <w:p>
      <w:pPr>
        <w:pStyle w:val="31"/>
      </w:pPr>
      <w:r>
        <w:t>3.加强绩效运行监控。按要求开展绩效运行监控，发现问题及时采取措施，确保绩效目标如期保质实现。</w:t>
      </w:r>
    </w:p>
    <w:p>
      <w:pPr>
        <w:pStyle w:val="31"/>
      </w:pPr>
      <w:r>
        <w:t>4.做好绩效自评。按要求开展上年度部门预算绩效自评和重点评价工作，对评价中发现的问题及时整改，调整优化支出结构，提高财政资金使用效益。</w:t>
      </w:r>
    </w:p>
    <w:p>
      <w:pPr>
        <w:pStyle w:val="31"/>
      </w:pPr>
      <w:r>
        <w:t>5.规范财务资产管理。完善财务管理制度，严格审批程序，加强固定资产登记、使用和报废处置管理，做到支出合理，物尽其用。</w:t>
      </w:r>
    </w:p>
    <w:p>
      <w:pPr>
        <w:pStyle w:val="31"/>
      </w:pPr>
      <w:r>
        <w:t>6.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31"/>
        <w:sectPr>
          <w:pgSz w:w="16840" w:h="11900" w:orient="landscape"/>
          <w:pgMar w:top="1361" w:right="1020" w:bottom="1361" w:left="1020" w:header="720" w:footer="720" w:gutter="0"/>
          <w:docGrid w:linePitch="326" w:charSpace="0"/>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eastAsia="黑体" w:cs="黑体" w:hAnsi="黑体"/>
          <w:color w:val="000000"/>
          <w:sz w:val="32"/>
        </w:rPr>
      </w:pPr>
      <w:bookmarkStart w:id="14" w:name="_Toc_3_3_0000000015"/>
      <w:r>
        <w:rPr>
          <w:rFonts w:ascii="黑体" w:eastAsia="黑体" w:cs="黑体" w:hAnsi="黑体"/>
          <w:color w:val="000000"/>
          <w:sz w:val="32"/>
        </w:rPr>
        <w:t>六、部门主管专项资金预算安排情况及绩效目标</w:t>
      </w:r>
      <w:bookmarkEnd w:id="14"/>
    </w:p>
    <w:p>
      <w:pPr>
        <w:pStyle w:val="31"/>
        <w:sectPr>
          <w:pgSz w:w="16840" w:h="11900" w:orient="landscape"/>
          <w:pgMar w:top="1361" w:right="1020" w:bottom="1134" w:left="1020" w:header="720" w:footer="720" w:gutter="0"/>
          <w:docGrid w:linePitch="326" w:charSpace="0"/>
        </w:sectPr>
      </w:pPr>
      <w:r>
        <w:rPr>
          <w:rFonts w:hAnsi="黑体"/>
        </w:rPr>
        <w:t>无</w:t>
      </w: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5" w:name="_Toc_3_3_0000000016"/>
      <w:r>
        <w:rPr>
          <w:rFonts w:ascii="黑体" w:eastAsia="黑体" w:cs="黑体" w:hAnsi="黑体"/>
          <w:color w:val="000000"/>
          <w:sz w:val="32"/>
        </w:rPr>
        <w:t>七、部门项目预算安排情况及绩效目标</w:t>
      </w:r>
      <w:bookmarkEnd w:id="15"/>
    </w:p>
    <w:p>
      <w:pPr>
        <w:spacing w:before="0" w:after="0"/>
        <w:ind w:firstLine="560"/>
        <w:jc w:val="left"/>
        <w:outlineLvl w:val="9"/>
      </w:pPr>
      <w:r>
        <w:rPr>
          <w:rFonts w:ascii="方正仿宋_GBK" w:eastAsia="方正仿宋_GBK" w:cs="方正仿宋_GBK" w:hAnsi="方正仿宋_GBK"/>
          <w:color w:val="000000"/>
          <w:sz w:val="28"/>
        </w:rPr>
        <w:t>1.网络安全管理经费绩效目标表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13032226P00232410002Q</w:t>
            </w:r>
          </w:p>
        </w:tc>
        <w:tc>
          <w:tcPr>
            <w:tcW w:w="2835" w:type="dxa"/>
            <w:vAlign w:val="center"/>
          </w:tcPr>
          <w:p>
            <w:pPr>
              <w:pStyle w:val="18"/>
            </w:pPr>
            <w:r>
              <w:t>项目名称</w:t>
            </w:r>
          </w:p>
        </w:tc>
        <w:tc>
          <w:tcPr>
            <w:tcW w:w="6095" w:type="dxa"/>
            <w:gridSpan w:val="3"/>
            <w:vAlign w:val="center"/>
          </w:tcPr>
          <w:p>
            <w:pPr>
              <w:pStyle w:val="20"/>
            </w:pPr>
            <w:r>
              <w:t>网络安全管理经费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30.00</w:t>
            </w:r>
          </w:p>
        </w:tc>
        <w:tc>
          <w:tcPr>
            <w:tcW w:w="2835" w:type="dxa"/>
            <w:vAlign w:val="center"/>
          </w:tcPr>
          <w:p>
            <w:pPr>
              <w:pStyle w:val="18"/>
            </w:pPr>
            <w:r>
              <w:t>其中：财政    资金</w:t>
            </w:r>
          </w:p>
        </w:tc>
        <w:tc>
          <w:tcPr>
            <w:tcW w:w="2551" w:type="dxa"/>
            <w:vAlign w:val="center"/>
          </w:tcPr>
          <w:p>
            <w:pPr>
              <w:pStyle w:val="20"/>
            </w:pPr>
            <w:r>
              <w:t>30.00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共计30万元，其中财政资金30万元，其他资金0万元。主要用于大数据应用产品/服务经费10万元，网络安全监测技术服务费10万元，办公费1.9万元，差旅费0.94万元，其他商品和服务支出7.16万元。</w:t>
            </w: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30%</w:t>
            </w:r>
          </w:p>
        </w:tc>
        <w:tc>
          <w:tcPr>
            <w:tcW w:w="2835" w:type="dxa"/>
            <w:vAlign w:val="center"/>
          </w:tcPr>
          <w:p>
            <w:pPr>
              <w:pStyle w:val="21"/>
            </w:pPr>
            <w:r>
              <w:t>70%</w:t>
            </w:r>
          </w:p>
        </w:tc>
        <w:tc>
          <w:tcPr>
            <w:tcW w:w="2551" w:type="dxa"/>
            <w:vAlign w:val="center"/>
          </w:tcPr>
          <w:p>
            <w:pPr>
              <w:pStyle w:val="21"/>
            </w:pPr>
            <w:r>
              <w:t>90%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1.开展县级网络安全监测平台建设和网络安全检查，有效监测发现网络安全风险漏洞隐患并及时处置，筑牢网络安全屏障。</w:t>
            </w:r>
          </w:p>
          <w:p>
            <w:pPr>
              <w:pStyle w:val="20"/>
            </w:pPr>
            <w:r>
              <w:t>2.提高舆情研判能力和信息服务水平，及时化解、妥善处理有关负面舆情。加强网上舆论引导，营造良好网络舆论氛围，发展健康向上网络文化。</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舆情监测预警、研判分析数</w:t>
            </w:r>
          </w:p>
        </w:tc>
        <w:tc>
          <w:tcPr>
            <w:tcW w:w="5386" w:type="dxa"/>
            <w:vAlign w:val="center"/>
          </w:tcPr>
          <w:p>
            <w:pPr>
              <w:pStyle w:val="20"/>
            </w:pPr>
            <w:r>
              <w:t>对网络舆情进行监测预警、研判分析，及时处置有关负面舆情</w:t>
            </w:r>
          </w:p>
        </w:tc>
        <w:tc>
          <w:tcPr>
            <w:tcW w:w="2268" w:type="dxa"/>
            <w:vAlign w:val="center"/>
          </w:tcPr>
          <w:p>
            <w:pPr>
              <w:pStyle w:val="20"/>
            </w:pPr>
            <w:r>
              <w:t>≥1500条</w:t>
            </w:r>
          </w:p>
        </w:tc>
        <w:tc>
          <w:tcPr>
            <w:tcW w:w="1276" w:type="dxa"/>
            <w:vAlign w:val="center"/>
          </w:tcPr>
          <w:p>
            <w:pPr>
              <w:pStyle w:val="20"/>
            </w:pPr>
            <w:r>
              <w:t>工作计划</w:t>
            </w:r>
          </w:p>
        </w:tc>
      </w:tr>
      <w:tr>
        <w:trPr>
          <w:trHeight w:val="397"/>
        </w:trPr>
        <w:tc>
          <w:tcPr>
            <w:tcW w:w="1276" w:type="dxa"/>
            <w:vMerge/>
            <w:vAlign w:val="center"/>
          </w:tcPr>
          <w:p/>
        </w:tc>
        <w:tc>
          <w:tcPr>
            <w:tcW w:w="2268" w:type="dxa"/>
            <w:vAlign w:val="center"/>
          </w:tcPr>
          <w:p>
            <w:pPr>
              <w:pStyle w:val="20"/>
            </w:pPr>
            <w:r>
              <w:t>数量指标</w:t>
            </w:r>
          </w:p>
        </w:tc>
        <w:tc>
          <w:tcPr>
            <w:tcW w:w="2835" w:type="dxa"/>
            <w:vAlign w:val="center"/>
          </w:tcPr>
          <w:p>
            <w:pPr>
              <w:pStyle w:val="20"/>
            </w:pPr>
            <w:r>
              <w:t>网络安全监测对象数量</w:t>
            </w:r>
          </w:p>
        </w:tc>
        <w:tc>
          <w:tcPr>
            <w:tcW w:w="5386" w:type="dxa"/>
            <w:vAlign w:val="center"/>
          </w:tcPr>
          <w:p>
            <w:pPr>
              <w:pStyle w:val="20"/>
            </w:pPr>
            <w:r>
              <w:t>加强网络安全监测，及时处置网络安全风险漏洞隐患</w:t>
            </w:r>
          </w:p>
        </w:tc>
        <w:tc>
          <w:tcPr>
            <w:tcW w:w="2268" w:type="dxa"/>
            <w:vAlign w:val="center"/>
          </w:tcPr>
          <w:p>
            <w:pPr>
              <w:pStyle w:val="20"/>
            </w:pPr>
            <w:r>
              <w:t>≥21</w:t>
            </w:r>
            <w:bookmarkStart w:id="16" w:name="_GoBack"/>
            <w:bookmarkEnd w:id="16"/>
            <w:r>
              <w:t>个</w:t>
            </w:r>
          </w:p>
        </w:tc>
        <w:tc>
          <w:tcPr>
            <w:tcW w:w="1276" w:type="dxa"/>
            <w:vAlign w:val="center"/>
          </w:tcPr>
          <w:p>
            <w:pPr>
              <w:pStyle w:val="20"/>
            </w:pPr>
            <w:r>
              <w:t>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网络舆情处置率</w:t>
            </w:r>
          </w:p>
        </w:tc>
        <w:tc>
          <w:tcPr>
            <w:tcW w:w="5386" w:type="dxa"/>
            <w:vAlign w:val="center"/>
          </w:tcPr>
          <w:p>
            <w:pPr>
              <w:pStyle w:val="20"/>
            </w:pPr>
            <w:r>
              <w:t>网络舆情处置率=已处置的网络舆情数量/应处置的网络舆情数量</w:t>
            </w:r>
          </w:p>
        </w:tc>
        <w:tc>
          <w:tcPr>
            <w:tcW w:w="2268" w:type="dxa"/>
            <w:vAlign w:val="center"/>
          </w:tcPr>
          <w:p>
            <w:pPr>
              <w:pStyle w:val="20"/>
            </w:pPr>
            <w:r>
              <w:t>≥95%</w:t>
            </w:r>
          </w:p>
        </w:tc>
        <w:tc>
          <w:tcPr>
            <w:tcW w:w="1276" w:type="dxa"/>
            <w:vAlign w:val="center"/>
          </w:tcPr>
          <w:p>
            <w:pPr>
              <w:pStyle w:val="20"/>
            </w:pPr>
            <w:r>
              <w:t>历史依据</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网络安全风险漏洞隐患处置率</w:t>
            </w:r>
          </w:p>
        </w:tc>
        <w:tc>
          <w:tcPr>
            <w:tcW w:w="5386" w:type="dxa"/>
            <w:vAlign w:val="center"/>
          </w:tcPr>
          <w:p>
            <w:pPr>
              <w:pStyle w:val="20"/>
            </w:pPr>
            <w:r>
              <w:t>网络安全风险漏洞隐患处置率=网络安全风险漏洞隐患处置数量/网络安全风险漏洞隐患发生数量</w:t>
            </w:r>
          </w:p>
        </w:tc>
        <w:tc>
          <w:tcPr>
            <w:tcW w:w="2268" w:type="dxa"/>
            <w:vAlign w:val="center"/>
          </w:tcPr>
          <w:p>
            <w:pPr>
              <w:pStyle w:val="20"/>
            </w:pPr>
            <w:r>
              <w:t>≥95%</w:t>
            </w:r>
          </w:p>
        </w:tc>
        <w:tc>
          <w:tcPr>
            <w:tcW w:w="1276" w:type="dxa"/>
            <w:vAlign w:val="center"/>
          </w:tcPr>
          <w:p>
            <w:pPr>
              <w:pStyle w:val="20"/>
            </w:pPr>
            <w:r>
              <w:t>历史依据</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工作及时完成率</w:t>
            </w:r>
          </w:p>
        </w:tc>
        <w:tc>
          <w:tcPr>
            <w:tcW w:w="5386" w:type="dxa"/>
            <w:vAlign w:val="center"/>
          </w:tcPr>
          <w:p>
            <w:pPr>
              <w:pStyle w:val="20"/>
            </w:pPr>
            <w:r>
              <w:t>工作完成进度/年度工作计划</w:t>
            </w:r>
          </w:p>
        </w:tc>
        <w:tc>
          <w:tcPr>
            <w:tcW w:w="2268" w:type="dxa"/>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项目实施成本</w:t>
            </w:r>
          </w:p>
        </w:tc>
        <w:tc>
          <w:tcPr>
            <w:tcW w:w="5386" w:type="dxa"/>
            <w:vAlign w:val="center"/>
          </w:tcPr>
          <w:p>
            <w:pPr>
              <w:pStyle w:val="20"/>
            </w:pPr>
            <w:r>
              <w:t>实际发生的业务支出总成本</w:t>
            </w:r>
          </w:p>
        </w:tc>
        <w:tc>
          <w:tcPr>
            <w:tcW w:w="2268" w:type="dxa"/>
            <w:vAlign w:val="center"/>
          </w:tcPr>
          <w:p>
            <w:pPr>
              <w:pStyle w:val="20"/>
            </w:pPr>
            <w:r>
              <w:t>≤30万元</w:t>
            </w:r>
          </w:p>
        </w:tc>
        <w:tc>
          <w:tcPr>
            <w:tcW w:w="1276" w:type="dxa"/>
            <w:vAlign w:val="center"/>
          </w:tcPr>
          <w:p>
            <w:pPr>
              <w:pStyle w:val="20"/>
            </w:pPr>
            <w:r>
              <w:t>财务凭据</w:t>
            </w:r>
          </w:p>
        </w:tc>
      </w:tr>
      <w:tr>
        <w:trPr>
          <w:trHeight w:val="397"/>
        </w:trPr>
        <w:tc>
          <w:tcPr>
            <w:tcW w:w="1276"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减少信息安全经济损失</w:t>
            </w:r>
          </w:p>
        </w:tc>
        <w:tc>
          <w:tcPr>
            <w:tcW w:w="5386" w:type="dxa"/>
            <w:vAlign w:val="center"/>
          </w:tcPr>
          <w:p>
            <w:pPr>
              <w:pStyle w:val="20"/>
            </w:pPr>
            <w:r>
              <w:t>提升广大网民依法、文明、安全上网的意识，避免经济损失</w:t>
            </w:r>
          </w:p>
        </w:tc>
        <w:tc>
          <w:tcPr>
            <w:tcW w:w="2268" w:type="dxa"/>
            <w:vAlign w:val="center"/>
          </w:tcPr>
          <w:p>
            <w:pPr>
              <w:pStyle w:val="20"/>
            </w:pPr>
            <w:r>
              <w:t>较上年减少</w:t>
            </w:r>
          </w:p>
        </w:tc>
        <w:tc>
          <w:tcPr>
            <w:tcW w:w="1276" w:type="dxa"/>
            <w:vAlign w:val="center"/>
          </w:tcPr>
          <w:p>
            <w:pPr>
              <w:pStyle w:val="20"/>
            </w:pPr>
            <w:r>
              <w:t>历史依据</w:t>
            </w:r>
          </w:p>
        </w:tc>
      </w:tr>
      <w:tr>
        <w:trPr>
          <w:trHeight w:val="397"/>
        </w:trPr>
        <w:tc>
          <w:tcPr>
            <w:tcW w:w="1276" w:type="dxa"/>
            <w:vMerge/>
            <w:vAlign w:val="center"/>
          </w:tcPr>
          <w:p/>
        </w:tc>
        <w:tc>
          <w:tcPr>
            <w:tcW w:w="2268" w:type="dxa"/>
            <w:vAlign w:val="center"/>
          </w:tcPr>
          <w:p>
            <w:pPr>
              <w:pStyle w:val="20"/>
            </w:pPr>
            <w:r>
              <w:t>社会效益指标</w:t>
            </w:r>
          </w:p>
        </w:tc>
        <w:tc>
          <w:tcPr>
            <w:tcW w:w="2835" w:type="dxa"/>
            <w:vAlign w:val="center"/>
          </w:tcPr>
          <w:p>
            <w:pPr>
              <w:pStyle w:val="20"/>
            </w:pPr>
            <w:r>
              <w:t>提高舆情治理能力</w:t>
            </w:r>
          </w:p>
        </w:tc>
        <w:tc>
          <w:tcPr>
            <w:tcW w:w="5386" w:type="dxa"/>
            <w:vAlign w:val="center"/>
          </w:tcPr>
          <w:p>
            <w:pPr>
              <w:pStyle w:val="20"/>
            </w:pPr>
            <w:r>
              <w:t>加强政策解读和政务舆情回应，进一步提高政府治理能力</w:t>
            </w:r>
          </w:p>
        </w:tc>
        <w:tc>
          <w:tcPr>
            <w:tcW w:w="2268" w:type="dxa"/>
            <w:vAlign w:val="center"/>
          </w:tcPr>
          <w:p>
            <w:pPr>
              <w:pStyle w:val="20"/>
            </w:pPr>
            <w:r>
              <w:t>较上年提高</w:t>
            </w:r>
          </w:p>
        </w:tc>
        <w:tc>
          <w:tcPr>
            <w:tcW w:w="1276" w:type="dxa"/>
            <w:vAlign w:val="center"/>
          </w:tcPr>
          <w:p>
            <w:pPr>
              <w:pStyle w:val="20"/>
            </w:pPr>
            <w:r>
              <w:t>历史依据</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5386" w:type="dxa"/>
            <w:vAlign w:val="center"/>
          </w:tcPr>
          <w:p>
            <w:pPr>
              <w:pStyle w:val="20"/>
            </w:pPr>
            <w:r>
              <w:t>通过问卷调查，满意和较满意的人员占全部调研对象的比例</w:t>
            </w:r>
          </w:p>
        </w:tc>
        <w:tc>
          <w:tcPr>
            <w:tcW w:w="2268" w:type="dxa"/>
            <w:vAlign w:val="center"/>
          </w:tcPr>
          <w:p>
            <w:pPr>
              <w:pStyle w:val="20"/>
            </w:pPr>
            <w:r>
              <w:t>≥90%</w:t>
            </w:r>
          </w:p>
        </w:tc>
        <w:tc>
          <w:tcPr>
            <w:tcW w:w="1276" w:type="dxa"/>
            <w:vAlign w:val="center"/>
          </w:tcPr>
          <w:p>
            <w:pPr>
              <w:pStyle w:val="20"/>
            </w:pPr>
            <w:r>
              <w:t>历史经验</w:t>
            </w:r>
          </w:p>
        </w:tc>
      </w:tr>
    </w:tbl>
    <w:p>
      <w:pPr>
        <w:sectPr>
          <w:type w:val="continuous"/>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vAlign w:val="center"/>
          </w:tcPr>
          <w:p>
            <w:pPr>
              <w:pStyle w:val="18"/>
            </w:pPr>
            <w:r>
              <w:t>采购物品名称</w:t>
            </w:r>
          </w:p>
        </w:tc>
        <w:tc>
          <w:tcPr>
            <w:tcW w:w="1134" w:type="dxa"/>
            <w:vMerge w:val="restart"/>
            <w:vAlign w:val="center"/>
          </w:tcPr>
          <w:p>
            <w:pPr>
              <w:pStyle w:val="18"/>
            </w:pPr>
            <w:r>
              <w:t>政府采购目录序号</w:t>
            </w:r>
          </w:p>
        </w:tc>
        <w:tc>
          <w:tcPr>
            <w:tcW w:w="709" w:type="dxa"/>
            <w:vMerge w:val="restart"/>
            <w:vAlign w:val="center"/>
          </w:tcPr>
          <w:p>
            <w:pPr>
              <w:pStyle w:val="18"/>
            </w:pPr>
            <w:r>
              <w:t>计量  单位</w:t>
            </w:r>
          </w:p>
        </w:tc>
        <w:tc>
          <w:tcPr>
            <w:tcW w:w="850" w:type="dxa"/>
            <w:vMerge w:val="restart"/>
            <w:vAlign w:val="center"/>
          </w:tcPr>
          <w:p>
            <w:pPr>
              <w:pStyle w:val="18"/>
            </w:pPr>
            <w:r>
              <w:t>数量</w:t>
            </w:r>
          </w:p>
        </w:tc>
        <w:tc>
          <w:tcPr>
            <w:tcW w:w="850" w:type="dxa"/>
            <w:vMerge w:val="restart"/>
            <w:vAlign w:val="center"/>
          </w:tcPr>
          <w:p>
            <w:pPr>
              <w:pStyle w:val="18"/>
            </w:pPr>
            <w:r>
              <w:t>单价</w:t>
            </w:r>
          </w:p>
        </w:tc>
        <w:tc>
          <w:tcPr>
            <w:tcW w:w="7712" w:type="dxa"/>
            <w:gridSpan w:val="8"/>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vAlign w:val="center"/>
          </w:tcPr>
          <w:p>
            <w:pPr>
              <w:pStyle w:val="18"/>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18"/>
            </w:pPr>
            <w:r>
              <w:t>合计</w:t>
            </w:r>
          </w:p>
        </w:tc>
        <w:tc>
          <w:tcPr>
            <w:tcW w:w="964" w:type="dxa"/>
            <w:vAlign w:val="center"/>
          </w:tcPr>
          <w:p>
            <w:pPr>
              <w:pStyle w:val="18"/>
            </w:pPr>
            <w:r>
              <w:t>一般公共预算拨款</w:t>
            </w:r>
          </w:p>
        </w:tc>
        <w:tc>
          <w:tcPr>
            <w:tcW w:w="964" w:type="dxa"/>
            <w:vAlign w:val="center"/>
          </w:tcPr>
          <w:p>
            <w:pPr>
              <w:pStyle w:val="18"/>
            </w:pPr>
            <w:r>
              <w:t>基金预算拨款</w:t>
            </w:r>
          </w:p>
        </w:tc>
        <w:tc>
          <w:tcPr>
            <w:tcW w:w="964" w:type="dxa"/>
            <w:vAlign w:val="center"/>
          </w:tcPr>
          <w:p>
            <w:pPr>
              <w:pStyle w:val="18"/>
            </w:pPr>
            <w:r>
              <w:t>国有资本经营预算拨款</w:t>
            </w:r>
          </w:p>
        </w:tc>
        <w:tc>
          <w:tcPr>
            <w:tcW w:w="964" w:type="dxa"/>
            <w:vAlign w:val="center"/>
          </w:tcPr>
          <w:p>
            <w:pPr>
              <w:pStyle w:val="18"/>
            </w:pPr>
            <w:r>
              <w:t>财政专户核拨</w:t>
            </w:r>
          </w:p>
        </w:tc>
        <w:tc>
          <w:tcPr>
            <w:tcW w:w="964" w:type="dxa"/>
            <w:vAlign w:val="center"/>
          </w:tcPr>
          <w:p>
            <w:pPr>
              <w:pStyle w:val="18"/>
            </w:pPr>
            <w:r>
              <w:t>单位    资金</w:t>
            </w:r>
          </w:p>
        </w:tc>
        <w:tc>
          <w:tcPr>
            <w:tcW w:w="964" w:type="dxa"/>
            <w:vAlign w:val="center"/>
          </w:tcPr>
          <w:p>
            <w:pPr>
              <w:pStyle w:val="18"/>
            </w:pPr>
            <w:r>
              <w:t>财政拨款结转</w:t>
            </w:r>
          </w:p>
        </w:tc>
        <w:tc>
          <w:tcPr>
            <w:tcW w:w="964" w:type="dxa"/>
            <w:vAlign w:val="center"/>
          </w:tcPr>
          <w:p>
            <w:pPr>
              <w:pStyle w:val="18"/>
            </w:pPr>
            <w:r>
              <w:t>非财政拨款结余</w:t>
            </w:r>
          </w:p>
        </w:tc>
        <w:tc>
          <w:tcPr>
            <w:tcW w:w="964" w:type="dxa"/>
            <w:vMerge/>
          </w:tcPr>
          <w:p/>
        </w:tc>
      </w:tr>
      <w:tr>
        <w:tc>
          <w:tcPr>
            <w:tcW w:w="1701" w:type="dxa"/>
            <w:vAlign w:val="center"/>
          </w:tcPr>
          <w:p>
            <w:pPr>
              <w:pStyle w:val="20"/>
            </w:pP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21"/>
            </w:pPr>
          </w:p>
        </w:tc>
        <w:tc>
          <w:tcPr>
            <w:tcW w:w="850" w:type="dxa"/>
            <w:vAlign w:val="center"/>
          </w:tcPr>
          <w:p>
            <w:pPr>
              <w:pStyle w:val="19"/>
            </w:pPr>
          </w:p>
        </w:tc>
        <w:tc>
          <w:tcPr>
            <w:tcW w:w="850"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中共昌黎县委网络安全和信息化委员会办公室（含所属单位）上年末固定资产金额为3.85万元（详见下表）。本年度拟购置固定资产总额为0.00万元，已按要求列入政府采购预算，详见政府采购预算表。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224中共昌黎县委网络安全和信息化委员会办公室</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vAlign w:val="center"/>
          </w:tcPr>
          <w:p>
            <w:pPr>
              <w:pStyle w:val="21"/>
            </w:pPr>
          </w:p>
        </w:tc>
        <w:tc>
          <w:tcPr>
            <w:tcW w:w="2835" w:type="dxa"/>
            <w:vAlign w:val="center"/>
          </w:tcPr>
          <w:p>
            <w:pPr>
              <w:pStyle w:val="19"/>
            </w:pPr>
            <w:r>
              <w:t>3.85</w:t>
            </w:r>
          </w:p>
        </w:tc>
      </w:tr>
      <w:tr>
        <w:tc>
          <w:tcPr>
            <w:tcW w:w="7370" w:type="dxa"/>
            <w:vAlign w:val="center"/>
          </w:tcPr>
          <w:p>
            <w:pPr>
              <w:pStyle w:val="20"/>
            </w:pPr>
            <w:r>
              <w:t>1、房屋（平方米）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vAlign w:val="center"/>
          </w:tcPr>
          <w:p>
            <w:pPr>
              <w:pStyle w:val="21"/>
            </w:pPr>
            <w:r>
              <w:t>51</w:t>
            </w:r>
          </w:p>
        </w:tc>
        <w:tc>
          <w:tcPr>
            <w:tcW w:w="2835" w:type="dxa"/>
            <w:vAlign w:val="center"/>
          </w:tcPr>
          <w:p>
            <w:pPr>
              <w:pStyle w:val="19"/>
            </w:pPr>
            <w:r>
              <w:t>3.85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23</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24</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宋体"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Arial" w:hAnsi="Times New Roman"/>
      <w:b/>
      <w:bCs/>
      <w:sz w:val="32"/>
      <w:szCs w:val="32"/>
      <w:lang w:val="en-US" w:eastAsia="uk-UA" w:bidi="ar-SA"/>
    </w:rPr>
  </w:style>
  <w:style w:type="character" w:default="1" w:styleId="10">
    <w:name w:val="Default Paragraph Font"/>
    <w:qFormat/>
  </w:style>
  <w:style w:type="paragraph" w:customStyle="1" w:yozoId="4094" w:styleId="15">
    <w:name w:val="单元格样式22"/>
    <w:qFormat/>
    <w:basedOn w:val="0"/>
    <w:pPr>
      <w:spacing w:before="0" w:after="0"/>
      <w:ind w:firstLine="0"/>
      <w:jc w:val="right"/>
      <w:outlineLvl w:val="9"/>
    </w:pPr>
    <w:rPr>
      <w:rFonts w:ascii="方正小标宋_GBK" w:eastAsia="方正小标宋_GBK" w:cs="方正小标宋_GBK" w:hAnsi="方正小标宋_GBK"/>
      <w:sz w:val="24"/>
    </w:rPr>
  </w:style>
  <w:style w:type="paragraph" w:customStyle="1" w:yozoId="4094" w:styleId="16">
    <w:name w:val="单元格样式21"/>
    <w:qFormat/>
    <w:basedOn w:val="0"/>
    <w:pPr>
      <w:spacing w:before="0" w:after="0"/>
      <w:ind w:firstLine="0"/>
      <w:jc w:val="center"/>
      <w:outlineLvl w:val="9"/>
    </w:pPr>
    <w:rPr>
      <w:rFonts w:ascii="方正小标宋_GBK" w:eastAsia="方正小标宋_GBK" w:cs="方正小标宋_GBK" w:hAnsi="方正小标宋_GBK"/>
      <w:sz w:val="24"/>
    </w:rPr>
  </w:style>
  <w:style w:type="paragraph" w:customStyle="1" w:yozoId="4094" w:styleId="17">
    <w:name w:val="单元格样式20"/>
    <w:qFormat/>
    <w:basedOn w:val="0"/>
    <w:pPr>
      <w:spacing w:before="0" w:after="0"/>
      <w:ind w:firstLine="0"/>
      <w:jc w:val="left"/>
      <w:outlineLvl w:val="9"/>
    </w:pPr>
    <w:rPr>
      <w:rFonts w:ascii="方正小标宋_GBK" w:eastAsia="方正小标宋_GBK" w:cs="方正小标宋_GBK" w:hAnsi="方正小标宋_GBK"/>
      <w:sz w:val="24"/>
    </w:rPr>
  </w:style>
  <w:style w:type="paragraph" w:customStyle="1" w:yozoId="4094" w:styleId="18">
    <w:name w:val="单元格样式1"/>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19">
    <w:name w:val="单元格样式4"/>
    <w:qFormat/>
    <w:basedOn w:val="0"/>
    <w:pPr>
      <w:spacing w:before="0" w:after="0"/>
      <w:ind w:firstLine="0"/>
      <w:jc w:val="right"/>
      <w:outlineLvl w:val="9"/>
    </w:pPr>
    <w:rPr>
      <w:rFonts w:ascii="方正书宋_GBK" w:eastAsia="方正书宋_GBK" w:cs="方正书宋_GBK" w:hAnsi="方正书宋_GBK"/>
      <w:sz w:val="21"/>
    </w:rPr>
  </w:style>
  <w:style w:type="paragraph" w:customStyle="1" w:yozoId="4094" w:styleId="20">
    <w:name w:val="单元格样式2"/>
    <w:qFormat/>
    <w:basedOn w:val="0"/>
    <w:pPr>
      <w:spacing w:before="0" w:after="0"/>
      <w:ind w:firstLine="0"/>
      <w:jc w:val="left"/>
      <w:outlineLvl w:val="9"/>
    </w:pPr>
    <w:rPr>
      <w:rFonts w:ascii="方正书宋_GBK" w:eastAsia="方正书宋_GBK" w:cs="方正书宋_GBK" w:hAnsi="方正书宋_GBK"/>
      <w:sz w:val="21"/>
    </w:rPr>
  </w:style>
  <w:style w:type="paragraph" w:customStyle="1" w:yozoId="4094" w:styleId="21">
    <w:name w:val="单元格样式3"/>
    <w:qFormat/>
    <w:basedOn w:val="0"/>
    <w:pPr>
      <w:spacing w:before="0" w:after="0"/>
      <w:ind w:firstLine="0"/>
      <w:jc w:val="center"/>
      <w:outlineLvl w:val="9"/>
    </w:pPr>
    <w:rPr>
      <w:rFonts w:ascii="方正书宋_GBK" w:eastAsia="方正书宋_GBK" w:cs="方正书宋_GBK" w:hAnsi="方正书宋_GBK"/>
      <w:sz w:val="21"/>
    </w:rPr>
  </w:style>
  <w:style w:type="paragraph" w:customStyle="1" w:yozoId="4094" w:styleId="22">
    <w:name w:val="单元格样式6"/>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3">
    <w:name w:val="单元格样式7"/>
    <w:qFormat/>
    <w:basedOn w:val="0"/>
    <w:pPr>
      <w:spacing w:before="0" w:after="0"/>
      <w:ind w:firstLine="0"/>
      <w:jc w:val="right"/>
      <w:outlineLvl w:val="9"/>
    </w:pPr>
    <w:rPr>
      <w:rFonts w:ascii="方正书宋_GBK" w:eastAsia="方正书宋_GBK" w:cs="方正书宋_GBK" w:hAnsi="方正书宋_GBK"/>
      <w:b/>
      <w:sz w:val="21"/>
    </w:rPr>
  </w:style>
  <w:style w:type="paragraph" w:customStyle="1" w:yozoId="4094" w:styleId="24">
    <w:name w:val="单元格样式5"/>
    <w:qFormat/>
    <w:basedOn w:val="0"/>
    <w:pPr>
      <w:spacing w:before="0" w:after="0"/>
      <w:ind w:firstLine="0"/>
      <w:jc w:val="left"/>
      <w:outlineLvl w:val="9"/>
    </w:pPr>
    <w:rPr>
      <w:rFonts w:ascii="方正书宋_GBK" w:eastAsia="方正书宋_GBK" w:cs="方正书宋_GBK" w:hAnsi="方正书宋_GBK"/>
      <w:b/>
      <w:sz w:val="21"/>
    </w:rPr>
  </w:style>
  <w:style w:type="paragraph" w:customStyle="1" w:yozoId="4094" w:styleId="25">
    <w:name w:val="插入文本样式-插入预算公开部门职责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6">
    <w:name w:val="插入文本样式-插入预算公开部门预算安排的总体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7">
    <w:name w:val="插入文本样式-插入预算公开部门机关运行经费安排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8">
    <w:name w:val="插入文本样式-插入预算公开部门财政拨款三公经费预算情况及增减变化原因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9">
    <w:name w:val="插入文本样式-插入总体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0">
    <w:name w:val="插入文本样式-插入职责分类绩效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1">
    <w:name w:val="插入文本样式-插入实现年度发展规划目标的保障措施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2">
    <w:name w:val="单元格样式23"/>
    <w:qFormat/>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yozoId="4094" w:styleId="33">
    <w:name w:val="TOC 2"/>
    <w:qFormat/>
    <w:basedOn w:val="0"/>
    <w:pPr>
      <w:ind w:left="240"/>
    </w:pPr>
  </w:style>
  <w:style w:type="paragraph" w:customStyle="1" w:yozoId="4094" w:styleId="34">
    <w:name w:val="TOC 3"/>
    <w:qFormat/>
    <w:basedOn w:val="0"/>
    <w:pPr>
      <w:ind w:left="480"/>
    </w:pPr>
  </w:style>
  <w:style w:type="paragraph" w:customStyle="1" w:yozoId="4094" w:styleId="35">
    <w:name w:val="TOC 1"/>
    <w:qFormat/>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9501397E-6196-4FFD-AD96-F7F55EB40E5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174</TotalTime>
  <Application>Yozo_Office9.0.6292.102ZH.HE70</Application>
  <Pages>24</Pages>
  <Words>0</Words>
  <Characters>8733</Characters>
  <Lines>0</Lines>
  <Paragraphs>130</Paragraphs>
  <CharactersWithSpaces>11644</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lenovo</cp:lastModifiedBy>
  <cp:revision>12</cp:revision>
  <dcterms:created xsi:type="dcterms:W3CDTF">2026-01-30T11:24:39Z</dcterms:created>
  <dcterms:modified xsi:type="dcterms:W3CDTF">2026-02-02T01:11:46Z</dcterms:modified>
</cp:coreProperties>
</file>