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一、昌黎县数据和政务服务局本级收支预算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一、昌黎县数据和政务服务局本级收支预算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431001昌黎县数据和政务服务局本级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1218.58</w:t>
            </w:r>
          </w:p>
        </w:tc>
        <w:tc>
          <w:tcPr>
            <w:tcW w:w="4535" w:type="dxa"/>
            <w:vAlign w:val="center"/>
          </w:tcPr>
          <w:p>
            <w:pPr>
              <w:pStyle w:val="12"/>
            </w:pPr>
            <w:r>
              <w:t>一、一般公共服务支出</w:t>
            </w:r>
          </w:p>
        </w:tc>
        <w:tc>
          <w:tcPr>
            <w:tcW w:w="2126" w:type="dxa"/>
            <w:vAlign w:val="center"/>
          </w:tcPr>
          <w:p>
            <w:pPr>
              <w:pStyle w:val="11"/>
            </w:pPr>
            <w:r>
              <w:t>1069.21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79.99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35.77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1218.58</w:t>
            </w:r>
          </w:p>
        </w:tc>
        <w:tc>
          <w:tcPr>
            <w:tcW w:w="4535" w:type="dxa"/>
            <w:vAlign w:val="center"/>
          </w:tcPr>
          <w:p>
            <w:pPr>
              <w:pStyle w:val="14"/>
            </w:pPr>
            <w:r>
              <w:t>本年支出合计</w:t>
            </w:r>
          </w:p>
        </w:tc>
        <w:tc>
          <w:tcPr>
            <w:tcW w:w="2126" w:type="dxa"/>
            <w:vAlign w:val="center"/>
          </w:tcPr>
          <w:p>
            <w:pPr>
              <w:pStyle w:val="15"/>
            </w:pPr>
            <w:r>
              <w:t>1218.58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1218.58</w:t>
            </w:r>
          </w:p>
        </w:tc>
        <w:tc>
          <w:tcPr>
            <w:tcW w:w="4535" w:type="dxa"/>
            <w:vAlign w:val="center"/>
          </w:tcPr>
          <w:p>
            <w:pPr>
              <w:pStyle w:val="14"/>
            </w:pPr>
            <w:r>
              <w:t>支出总计</w:t>
            </w:r>
          </w:p>
        </w:tc>
        <w:tc>
          <w:tcPr>
            <w:tcW w:w="2126" w:type="dxa"/>
            <w:vAlign w:val="center"/>
          </w:tcPr>
          <w:p>
            <w:pPr>
              <w:pStyle w:val="15"/>
            </w:pPr>
            <w:r>
              <w:t>1218.58</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4"/>
        <w:gridCol w:w="1125"/>
        <w:gridCol w:w="2225"/>
        <w:gridCol w:w="1062"/>
        <w:gridCol w:w="1200"/>
        <w:gridCol w:w="1200"/>
        <w:gridCol w:w="950"/>
        <w:gridCol w:w="825"/>
        <w:gridCol w:w="77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286" w:type="dxa"/>
            <w:gridSpan w:val="5"/>
            <w:tcBorders>
              <w:top w:val="single" w:color="FFFFFF" w:sz="6" w:space="0"/>
              <w:left w:val="single" w:color="FFFFFF" w:sz="6" w:space="0"/>
              <w:right w:val="single" w:color="FFFFFF" w:sz="6" w:space="0"/>
            </w:tcBorders>
            <w:vAlign w:val="center"/>
          </w:tcPr>
          <w:p>
            <w:pPr>
              <w:pStyle w:val="9"/>
            </w:pPr>
            <w:r>
              <w:t>431001昌黎县数据和政务服务局本级</w:t>
            </w:r>
          </w:p>
        </w:tc>
        <w:tc>
          <w:tcPr>
            <w:tcW w:w="2975"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31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74" w:type="dxa"/>
            <w:vMerge w:val="restart"/>
            <w:vAlign w:val="center"/>
          </w:tcPr>
          <w:p>
            <w:pPr>
              <w:pStyle w:val="10"/>
            </w:pPr>
            <w:r>
              <w:t>序号</w:t>
            </w:r>
          </w:p>
        </w:tc>
        <w:tc>
          <w:tcPr>
            <w:tcW w:w="3350" w:type="dxa"/>
            <w:gridSpan w:val="2"/>
            <w:vAlign w:val="center"/>
          </w:tcPr>
          <w:p>
            <w:pPr>
              <w:pStyle w:val="10"/>
            </w:pPr>
            <w:r>
              <w:t>功能分类科目</w:t>
            </w:r>
          </w:p>
        </w:tc>
        <w:tc>
          <w:tcPr>
            <w:tcW w:w="1062" w:type="dxa"/>
            <w:vMerge w:val="restart"/>
            <w:vAlign w:val="center"/>
          </w:tcPr>
          <w:p>
            <w:pPr>
              <w:pStyle w:val="10"/>
            </w:pPr>
            <w:r>
              <w:t>合计</w:t>
            </w:r>
          </w:p>
        </w:tc>
        <w:tc>
          <w:tcPr>
            <w:tcW w:w="8351" w:type="dxa"/>
            <w:gridSpan w:val="8"/>
            <w:vAlign w:val="center"/>
          </w:tcPr>
          <w:p>
            <w:pPr>
              <w:pStyle w:val="10"/>
            </w:pPr>
            <w:r>
              <w:t>本年收入</w:t>
            </w:r>
          </w:p>
        </w:tc>
        <w:tc>
          <w:tcPr>
            <w:tcW w:w="1134" w:type="dxa"/>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74" w:type="dxa"/>
            <w:vMerge w:val="continue"/>
          </w:tcPr>
          <w:p/>
        </w:tc>
        <w:tc>
          <w:tcPr>
            <w:tcW w:w="1125" w:type="dxa"/>
            <w:vAlign w:val="center"/>
          </w:tcPr>
          <w:p>
            <w:pPr>
              <w:pStyle w:val="10"/>
            </w:pPr>
            <w:r>
              <w:t>科目    编码</w:t>
            </w:r>
          </w:p>
        </w:tc>
        <w:tc>
          <w:tcPr>
            <w:tcW w:w="2225" w:type="dxa"/>
            <w:vAlign w:val="center"/>
          </w:tcPr>
          <w:p>
            <w:pPr>
              <w:pStyle w:val="10"/>
            </w:pPr>
            <w:r>
              <w:t>科目名称</w:t>
            </w:r>
          </w:p>
        </w:tc>
        <w:tc>
          <w:tcPr>
            <w:tcW w:w="1062" w:type="dxa"/>
            <w:vMerge w:val="continue"/>
          </w:tcPr>
          <w:p/>
        </w:tc>
        <w:tc>
          <w:tcPr>
            <w:tcW w:w="1200" w:type="dxa"/>
            <w:vAlign w:val="center"/>
          </w:tcPr>
          <w:p>
            <w:pPr>
              <w:pStyle w:val="10"/>
            </w:pPr>
            <w:r>
              <w:t>小计</w:t>
            </w:r>
          </w:p>
        </w:tc>
        <w:tc>
          <w:tcPr>
            <w:tcW w:w="1200" w:type="dxa"/>
            <w:vAlign w:val="center"/>
          </w:tcPr>
          <w:p>
            <w:pPr>
              <w:pStyle w:val="10"/>
            </w:pPr>
            <w:r>
              <w:t>财政拨款 收入</w:t>
            </w:r>
          </w:p>
        </w:tc>
        <w:tc>
          <w:tcPr>
            <w:tcW w:w="950" w:type="dxa"/>
            <w:vAlign w:val="center"/>
          </w:tcPr>
          <w:p>
            <w:pPr>
              <w:pStyle w:val="10"/>
            </w:pPr>
            <w:r>
              <w:t>财政专户 收入</w:t>
            </w:r>
          </w:p>
        </w:tc>
        <w:tc>
          <w:tcPr>
            <w:tcW w:w="825" w:type="dxa"/>
            <w:vAlign w:val="center"/>
          </w:tcPr>
          <w:p>
            <w:pPr>
              <w:pStyle w:val="10"/>
            </w:pPr>
            <w:r>
              <w:t>事业收入</w:t>
            </w:r>
          </w:p>
        </w:tc>
        <w:tc>
          <w:tcPr>
            <w:tcW w:w="77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74" w:type="dxa"/>
            <w:vAlign w:val="center"/>
          </w:tcPr>
          <w:p>
            <w:pPr>
              <w:pStyle w:val="10"/>
            </w:pPr>
            <w:r>
              <w:t>栏次</w:t>
            </w:r>
          </w:p>
        </w:tc>
        <w:tc>
          <w:tcPr>
            <w:tcW w:w="1125" w:type="dxa"/>
            <w:vAlign w:val="center"/>
          </w:tcPr>
          <w:p>
            <w:pPr>
              <w:pStyle w:val="10"/>
            </w:pPr>
            <w:r>
              <w:t>1</w:t>
            </w:r>
          </w:p>
        </w:tc>
        <w:tc>
          <w:tcPr>
            <w:tcW w:w="2225" w:type="dxa"/>
            <w:vAlign w:val="center"/>
          </w:tcPr>
          <w:p>
            <w:pPr>
              <w:pStyle w:val="10"/>
            </w:pPr>
            <w:r>
              <w:t>2</w:t>
            </w:r>
          </w:p>
        </w:tc>
        <w:tc>
          <w:tcPr>
            <w:tcW w:w="1062" w:type="dxa"/>
            <w:vAlign w:val="center"/>
          </w:tcPr>
          <w:p>
            <w:pPr>
              <w:pStyle w:val="10"/>
            </w:pPr>
            <w:r>
              <w:t>3</w:t>
            </w:r>
          </w:p>
        </w:tc>
        <w:tc>
          <w:tcPr>
            <w:tcW w:w="1200" w:type="dxa"/>
            <w:vAlign w:val="center"/>
          </w:tcPr>
          <w:p>
            <w:pPr>
              <w:pStyle w:val="10"/>
            </w:pPr>
            <w:r>
              <w:t>4</w:t>
            </w:r>
          </w:p>
        </w:tc>
        <w:tc>
          <w:tcPr>
            <w:tcW w:w="1200" w:type="dxa"/>
            <w:vAlign w:val="center"/>
          </w:tcPr>
          <w:p>
            <w:pPr>
              <w:pStyle w:val="10"/>
            </w:pPr>
            <w:r>
              <w:t>5</w:t>
            </w:r>
          </w:p>
        </w:tc>
        <w:tc>
          <w:tcPr>
            <w:tcW w:w="950" w:type="dxa"/>
            <w:vAlign w:val="center"/>
          </w:tcPr>
          <w:p>
            <w:pPr>
              <w:pStyle w:val="10"/>
            </w:pPr>
            <w:r>
              <w:t>6</w:t>
            </w:r>
          </w:p>
        </w:tc>
        <w:tc>
          <w:tcPr>
            <w:tcW w:w="825" w:type="dxa"/>
            <w:vAlign w:val="center"/>
          </w:tcPr>
          <w:p>
            <w:pPr>
              <w:pStyle w:val="10"/>
            </w:pPr>
            <w:r>
              <w:t>7</w:t>
            </w:r>
          </w:p>
        </w:tc>
        <w:tc>
          <w:tcPr>
            <w:tcW w:w="77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74" w:type="dxa"/>
            <w:vAlign w:val="center"/>
          </w:tcPr>
          <w:p>
            <w:pPr>
              <w:pStyle w:val="13"/>
            </w:pPr>
            <w:r>
              <w:t>1</w:t>
            </w:r>
          </w:p>
        </w:tc>
        <w:tc>
          <w:tcPr>
            <w:tcW w:w="1125" w:type="dxa"/>
            <w:vAlign w:val="center"/>
          </w:tcPr>
          <w:p>
            <w:pPr>
              <w:pStyle w:val="16"/>
            </w:pPr>
          </w:p>
        </w:tc>
        <w:tc>
          <w:tcPr>
            <w:tcW w:w="2225" w:type="dxa"/>
            <w:vAlign w:val="center"/>
          </w:tcPr>
          <w:p>
            <w:pPr>
              <w:pStyle w:val="14"/>
            </w:pPr>
            <w:r>
              <w:t>合计</w:t>
            </w:r>
          </w:p>
        </w:tc>
        <w:tc>
          <w:tcPr>
            <w:tcW w:w="1062" w:type="dxa"/>
            <w:vAlign w:val="center"/>
          </w:tcPr>
          <w:p>
            <w:pPr>
              <w:pStyle w:val="15"/>
            </w:pPr>
            <w:r>
              <w:t>1218.58</w:t>
            </w:r>
          </w:p>
        </w:tc>
        <w:tc>
          <w:tcPr>
            <w:tcW w:w="1200" w:type="dxa"/>
            <w:vAlign w:val="center"/>
          </w:tcPr>
          <w:p>
            <w:pPr>
              <w:pStyle w:val="15"/>
            </w:pPr>
            <w:r>
              <w:t>1218.58</w:t>
            </w:r>
          </w:p>
        </w:tc>
        <w:tc>
          <w:tcPr>
            <w:tcW w:w="1200" w:type="dxa"/>
            <w:vAlign w:val="center"/>
          </w:tcPr>
          <w:p>
            <w:pPr>
              <w:pStyle w:val="15"/>
            </w:pPr>
            <w:r>
              <w:t>1218.58</w:t>
            </w:r>
          </w:p>
        </w:tc>
        <w:tc>
          <w:tcPr>
            <w:tcW w:w="950" w:type="dxa"/>
            <w:vAlign w:val="center"/>
          </w:tcPr>
          <w:p>
            <w:pPr>
              <w:pStyle w:val="15"/>
            </w:pPr>
          </w:p>
        </w:tc>
        <w:tc>
          <w:tcPr>
            <w:tcW w:w="825" w:type="dxa"/>
            <w:vAlign w:val="center"/>
          </w:tcPr>
          <w:p>
            <w:pPr>
              <w:pStyle w:val="15"/>
            </w:pPr>
          </w:p>
        </w:tc>
        <w:tc>
          <w:tcPr>
            <w:tcW w:w="77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74" w:type="dxa"/>
            <w:vAlign w:val="center"/>
          </w:tcPr>
          <w:p>
            <w:pPr>
              <w:pStyle w:val="13"/>
            </w:pPr>
            <w:r>
              <w:t>2</w:t>
            </w:r>
          </w:p>
        </w:tc>
        <w:tc>
          <w:tcPr>
            <w:tcW w:w="1125" w:type="dxa"/>
            <w:vAlign w:val="center"/>
          </w:tcPr>
          <w:p>
            <w:pPr>
              <w:pStyle w:val="12"/>
            </w:pPr>
            <w:r>
              <w:t>201</w:t>
            </w:r>
          </w:p>
        </w:tc>
        <w:tc>
          <w:tcPr>
            <w:tcW w:w="2225" w:type="dxa"/>
            <w:vAlign w:val="center"/>
          </w:tcPr>
          <w:p>
            <w:pPr>
              <w:pStyle w:val="12"/>
            </w:pPr>
            <w:r>
              <w:t>一般公共服务支出</w:t>
            </w:r>
          </w:p>
        </w:tc>
        <w:tc>
          <w:tcPr>
            <w:tcW w:w="1062" w:type="dxa"/>
            <w:vAlign w:val="center"/>
          </w:tcPr>
          <w:p>
            <w:pPr>
              <w:pStyle w:val="11"/>
            </w:pPr>
            <w:r>
              <w:t>1069.21</w:t>
            </w:r>
          </w:p>
        </w:tc>
        <w:tc>
          <w:tcPr>
            <w:tcW w:w="1200" w:type="dxa"/>
            <w:vAlign w:val="center"/>
          </w:tcPr>
          <w:p>
            <w:pPr>
              <w:pStyle w:val="11"/>
            </w:pPr>
            <w:r>
              <w:t>1069.21</w:t>
            </w:r>
          </w:p>
        </w:tc>
        <w:tc>
          <w:tcPr>
            <w:tcW w:w="1200" w:type="dxa"/>
            <w:vAlign w:val="center"/>
          </w:tcPr>
          <w:p>
            <w:pPr>
              <w:pStyle w:val="11"/>
            </w:pPr>
            <w:r>
              <w:t>1069.21</w:t>
            </w:r>
          </w:p>
        </w:tc>
        <w:tc>
          <w:tcPr>
            <w:tcW w:w="950" w:type="dxa"/>
            <w:vAlign w:val="center"/>
          </w:tcPr>
          <w:p>
            <w:pPr>
              <w:pStyle w:val="11"/>
            </w:pPr>
          </w:p>
        </w:tc>
        <w:tc>
          <w:tcPr>
            <w:tcW w:w="825" w:type="dxa"/>
            <w:vAlign w:val="center"/>
          </w:tcPr>
          <w:p>
            <w:pPr>
              <w:pStyle w:val="11"/>
            </w:pPr>
          </w:p>
        </w:tc>
        <w:tc>
          <w:tcPr>
            <w:tcW w:w="77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74" w:type="dxa"/>
            <w:vAlign w:val="center"/>
          </w:tcPr>
          <w:p>
            <w:pPr>
              <w:pStyle w:val="13"/>
            </w:pPr>
            <w:r>
              <w:t>3</w:t>
            </w:r>
          </w:p>
        </w:tc>
        <w:tc>
          <w:tcPr>
            <w:tcW w:w="1125" w:type="dxa"/>
            <w:vAlign w:val="center"/>
          </w:tcPr>
          <w:p>
            <w:pPr>
              <w:pStyle w:val="12"/>
            </w:pPr>
            <w:r>
              <w:t>20141</w:t>
            </w:r>
          </w:p>
        </w:tc>
        <w:tc>
          <w:tcPr>
            <w:tcW w:w="2225" w:type="dxa"/>
            <w:vAlign w:val="center"/>
          </w:tcPr>
          <w:p>
            <w:pPr>
              <w:pStyle w:val="12"/>
            </w:pPr>
            <w:r>
              <w:t>数据事务</w:t>
            </w:r>
          </w:p>
        </w:tc>
        <w:tc>
          <w:tcPr>
            <w:tcW w:w="1062" w:type="dxa"/>
            <w:vAlign w:val="center"/>
          </w:tcPr>
          <w:p>
            <w:pPr>
              <w:pStyle w:val="11"/>
            </w:pPr>
            <w:r>
              <w:t>1069.21</w:t>
            </w:r>
          </w:p>
        </w:tc>
        <w:tc>
          <w:tcPr>
            <w:tcW w:w="1200" w:type="dxa"/>
            <w:vAlign w:val="center"/>
          </w:tcPr>
          <w:p>
            <w:pPr>
              <w:pStyle w:val="11"/>
            </w:pPr>
            <w:r>
              <w:t>1069.21</w:t>
            </w:r>
          </w:p>
        </w:tc>
        <w:tc>
          <w:tcPr>
            <w:tcW w:w="1200" w:type="dxa"/>
            <w:vAlign w:val="center"/>
          </w:tcPr>
          <w:p>
            <w:pPr>
              <w:pStyle w:val="11"/>
            </w:pPr>
            <w:r>
              <w:t>1069.21</w:t>
            </w:r>
          </w:p>
        </w:tc>
        <w:tc>
          <w:tcPr>
            <w:tcW w:w="950" w:type="dxa"/>
            <w:vAlign w:val="center"/>
          </w:tcPr>
          <w:p>
            <w:pPr>
              <w:pStyle w:val="11"/>
            </w:pPr>
          </w:p>
        </w:tc>
        <w:tc>
          <w:tcPr>
            <w:tcW w:w="825" w:type="dxa"/>
            <w:vAlign w:val="center"/>
          </w:tcPr>
          <w:p>
            <w:pPr>
              <w:pStyle w:val="11"/>
            </w:pPr>
          </w:p>
        </w:tc>
        <w:tc>
          <w:tcPr>
            <w:tcW w:w="77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74" w:type="dxa"/>
            <w:vAlign w:val="center"/>
          </w:tcPr>
          <w:p>
            <w:pPr>
              <w:pStyle w:val="13"/>
            </w:pPr>
            <w:r>
              <w:t>4</w:t>
            </w:r>
          </w:p>
        </w:tc>
        <w:tc>
          <w:tcPr>
            <w:tcW w:w="1125" w:type="dxa"/>
            <w:vAlign w:val="center"/>
          </w:tcPr>
          <w:p>
            <w:pPr>
              <w:pStyle w:val="12"/>
            </w:pPr>
            <w:r>
              <w:t>2014101</w:t>
            </w:r>
          </w:p>
        </w:tc>
        <w:tc>
          <w:tcPr>
            <w:tcW w:w="2225" w:type="dxa"/>
            <w:vAlign w:val="center"/>
          </w:tcPr>
          <w:p>
            <w:pPr>
              <w:pStyle w:val="12"/>
            </w:pPr>
            <w:r>
              <w:t>行政运行</w:t>
            </w:r>
          </w:p>
        </w:tc>
        <w:tc>
          <w:tcPr>
            <w:tcW w:w="1062" w:type="dxa"/>
            <w:vAlign w:val="center"/>
          </w:tcPr>
          <w:p>
            <w:pPr>
              <w:pStyle w:val="11"/>
            </w:pPr>
            <w:r>
              <w:t>152.19</w:t>
            </w:r>
          </w:p>
        </w:tc>
        <w:tc>
          <w:tcPr>
            <w:tcW w:w="1200" w:type="dxa"/>
            <w:vAlign w:val="center"/>
          </w:tcPr>
          <w:p>
            <w:pPr>
              <w:pStyle w:val="11"/>
            </w:pPr>
            <w:r>
              <w:t>152.19</w:t>
            </w:r>
          </w:p>
        </w:tc>
        <w:tc>
          <w:tcPr>
            <w:tcW w:w="1200" w:type="dxa"/>
            <w:vAlign w:val="center"/>
          </w:tcPr>
          <w:p>
            <w:pPr>
              <w:pStyle w:val="11"/>
            </w:pPr>
            <w:r>
              <w:t>152.19</w:t>
            </w:r>
          </w:p>
        </w:tc>
        <w:tc>
          <w:tcPr>
            <w:tcW w:w="950" w:type="dxa"/>
            <w:vAlign w:val="center"/>
          </w:tcPr>
          <w:p>
            <w:pPr>
              <w:pStyle w:val="11"/>
            </w:pPr>
          </w:p>
        </w:tc>
        <w:tc>
          <w:tcPr>
            <w:tcW w:w="825" w:type="dxa"/>
            <w:vAlign w:val="center"/>
          </w:tcPr>
          <w:p>
            <w:pPr>
              <w:pStyle w:val="11"/>
            </w:pPr>
          </w:p>
        </w:tc>
        <w:tc>
          <w:tcPr>
            <w:tcW w:w="77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74" w:type="dxa"/>
            <w:vAlign w:val="center"/>
          </w:tcPr>
          <w:p>
            <w:pPr>
              <w:pStyle w:val="13"/>
            </w:pPr>
            <w:r>
              <w:t>5</w:t>
            </w:r>
          </w:p>
        </w:tc>
        <w:tc>
          <w:tcPr>
            <w:tcW w:w="1125" w:type="dxa"/>
            <w:vAlign w:val="center"/>
          </w:tcPr>
          <w:p>
            <w:pPr>
              <w:pStyle w:val="12"/>
            </w:pPr>
            <w:r>
              <w:t>2014102</w:t>
            </w:r>
          </w:p>
        </w:tc>
        <w:tc>
          <w:tcPr>
            <w:tcW w:w="2225" w:type="dxa"/>
            <w:vAlign w:val="center"/>
          </w:tcPr>
          <w:p>
            <w:pPr>
              <w:pStyle w:val="12"/>
            </w:pPr>
            <w:r>
              <w:t>一般行政管理事务</w:t>
            </w:r>
          </w:p>
        </w:tc>
        <w:tc>
          <w:tcPr>
            <w:tcW w:w="1062" w:type="dxa"/>
            <w:vAlign w:val="center"/>
          </w:tcPr>
          <w:p>
            <w:pPr>
              <w:pStyle w:val="11"/>
            </w:pPr>
            <w:r>
              <w:t>591.20</w:t>
            </w:r>
          </w:p>
        </w:tc>
        <w:tc>
          <w:tcPr>
            <w:tcW w:w="1200" w:type="dxa"/>
            <w:vAlign w:val="center"/>
          </w:tcPr>
          <w:p>
            <w:pPr>
              <w:pStyle w:val="11"/>
            </w:pPr>
            <w:r>
              <w:t>591.20</w:t>
            </w:r>
          </w:p>
        </w:tc>
        <w:tc>
          <w:tcPr>
            <w:tcW w:w="1200" w:type="dxa"/>
            <w:vAlign w:val="center"/>
          </w:tcPr>
          <w:p>
            <w:pPr>
              <w:pStyle w:val="11"/>
            </w:pPr>
            <w:r>
              <w:t>591.20</w:t>
            </w:r>
          </w:p>
        </w:tc>
        <w:tc>
          <w:tcPr>
            <w:tcW w:w="950" w:type="dxa"/>
            <w:vAlign w:val="center"/>
          </w:tcPr>
          <w:p>
            <w:pPr>
              <w:pStyle w:val="11"/>
            </w:pPr>
          </w:p>
        </w:tc>
        <w:tc>
          <w:tcPr>
            <w:tcW w:w="825" w:type="dxa"/>
            <w:vAlign w:val="center"/>
          </w:tcPr>
          <w:p>
            <w:pPr>
              <w:pStyle w:val="11"/>
            </w:pPr>
          </w:p>
        </w:tc>
        <w:tc>
          <w:tcPr>
            <w:tcW w:w="77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74" w:type="dxa"/>
            <w:vAlign w:val="center"/>
          </w:tcPr>
          <w:p>
            <w:pPr>
              <w:pStyle w:val="13"/>
            </w:pPr>
            <w:r>
              <w:t>6</w:t>
            </w:r>
          </w:p>
        </w:tc>
        <w:tc>
          <w:tcPr>
            <w:tcW w:w="1125" w:type="dxa"/>
            <w:vAlign w:val="center"/>
          </w:tcPr>
          <w:p>
            <w:pPr>
              <w:pStyle w:val="12"/>
            </w:pPr>
            <w:r>
              <w:t>2014150</w:t>
            </w:r>
          </w:p>
        </w:tc>
        <w:tc>
          <w:tcPr>
            <w:tcW w:w="2225" w:type="dxa"/>
            <w:vAlign w:val="center"/>
          </w:tcPr>
          <w:p>
            <w:pPr>
              <w:pStyle w:val="12"/>
            </w:pPr>
            <w:r>
              <w:t>事业运行</w:t>
            </w:r>
          </w:p>
        </w:tc>
        <w:tc>
          <w:tcPr>
            <w:tcW w:w="1062" w:type="dxa"/>
            <w:vAlign w:val="center"/>
          </w:tcPr>
          <w:p>
            <w:pPr>
              <w:pStyle w:val="11"/>
            </w:pPr>
            <w:r>
              <w:t>325.82</w:t>
            </w:r>
          </w:p>
        </w:tc>
        <w:tc>
          <w:tcPr>
            <w:tcW w:w="1200" w:type="dxa"/>
            <w:vAlign w:val="center"/>
          </w:tcPr>
          <w:p>
            <w:pPr>
              <w:pStyle w:val="11"/>
            </w:pPr>
            <w:r>
              <w:t>325.82</w:t>
            </w:r>
          </w:p>
        </w:tc>
        <w:tc>
          <w:tcPr>
            <w:tcW w:w="1200" w:type="dxa"/>
            <w:vAlign w:val="center"/>
          </w:tcPr>
          <w:p>
            <w:pPr>
              <w:pStyle w:val="11"/>
            </w:pPr>
            <w:r>
              <w:t>325.82</w:t>
            </w:r>
          </w:p>
        </w:tc>
        <w:tc>
          <w:tcPr>
            <w:tcW w:w="950" w:type="dxa"/>
            <w:vAlign w:val="center"/>
          </w:tcPr>
          <w:p>
            <w:pPr>
              <w:pStyle w:val="11"/>
            </w:pPr>
          </w:p>
        </w:tc>
        <w:tc>
          <w:tcPr>
            <w:tcW w:w="825" w:type="dxa"/>
            <w:vAlign w:val="center"/>
          </w:tcPr>
          <w:p>
            <w:pPr>
              <w:pStyle w:val="11"/>
            </w:pPr>
          </w:p>
        </w:tc>
        <w:tc>
          <w:tcPr>
            <w:tcW w:w="77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74" w:type="dxa"/>
            <w:vAlign w:val="center"/>
          </w:tcPr>
          <w:p>
            <w:pPr>
              <w:pStyle w:val="13"/>
            </w:pPr>
            <w:r>
              <w:t>7</w:t>
            </w:r>
          </w:p>
        </w:tc>
        <w:tc>
          <w:tcPr>
            <w:tcW w:w="1125" w:type="dxa"/>
            <w:vAlign w:val="center"/>
          </w:tcPr>
          <w:p>
            <w:pPr>
              <w:pStyle w:val="12"/>
            </w:pPr>
            <w:r>
              <w:t>208</w:t>
            </w:r>
          </w:p>
        </w:tc>
        <w:tc>
          <w:tcPr>
            <w:tcW w:w="2225" w:type="dxa"/>
            <w:vAlign w:val="center"/>
          </w:tcPr>
          <w:p>
            <w:pPr>
              <w:pStyle w:val="12"/>
            </w:pPr>
            <w:r>
              <w:t>社会保障和就业支出</w:t>
            </w:r>
          </w:p>
        </w:tc>
        <w:tc>
          <w:tcPr>
            <w:tcW w:w="1062" w:type="dxa"/>
            <w:vAlign w:val="center"/>
          </w:tcPr>
          <w:p>
            <w:pPr>
              <w:pStyle w:val="11"/>
            </w:pPr>
            <w:r>
              <w:t>79.99</w:t>
            </w:r>
          </w:p>
        </w:tc>
        <w:tc>
          <w:tcPr>
            <w:tcW w:w="1200" w:type="dxa"/>
            <w:vAlign w:val="center"/>
          </w:tcPr>
          <w:p>
            <w:pPr>
              <w:pStyle w:val="11"/>
            </w:pPr>
            <w:r>
              <w:t>79.99</w:t>
            </w:r>
          </w:p>
        </w:tc>
        <w:tc>
          <w:tcPr>
            <w:tcW w:w="1200" w:type="dxa"/>
            <w:vAlign w:val="center"/>
          </w:tcPr>
          <w:p>
            <w:pPr>
              <w:pStyle w:val="11"/>
            </w:pPr>
            <w:r>
              <w:t>79.99</w:t>
            </w:r>
          </w:p>
        </w:tc>
        <w:tc>
          <w:tcPr>
            <w:tcW w:w="950" w:type="dxa"/>
            <w:vAlign w:val="center"/>
          </w:tcPr>
          <w:p>
            <w:pPr>
              <w:pStyle w:val="11"/>
            </w:pPr>
          </w:p>
        </w:tc>
        <w:tc>
          <w:tcPr>
            <w:tcW w:w="825" w:type="dxa"/>
            <w:vAlign w:val="center"/>
          </w:tcPr>
          <w:p>
            <w:pPr>
              <w:pStyle w:val="11"/>
            </w:pPr>
          </w:p>
        </w:tc>
        <w:tc>
          <w:tcPr>
            <w:tcW w:w="77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74" w:type="dxa"/>
            <w:vAlign w:val="center"/>
          </w:tcPr>
          <w:p>
            <w:pPr>
              <w:pStyle w:val="13"/>
            </w:pPr>
            <w:r>
              <w:t>8</w:t>
            </w:r>
          </w:p>
        </w:tc>
        <w:tc>
          <w:tcPr>
            <w:tcW w:w="1125" w:type="dxa"/>
            <w:vAlign w:val="center"/>
          </w:tcPr>
          <w:p>
            <w:pPr>
              <w:pStyle w:val="12"/>
            </w:pPr>
            <w:r>
              <w:t>20805</w:t>
            </w:r>
          </w:p>
        </w:tc>
        <w:tc>
          <w:tcPr>
            <w:tcW w:w="2225" w:type="dxa"/>
            <w:vAlign w:val="center"/>
          </w:tcPr>
          <w:p>
            <w:pPr>
              <w:pStyle w:val="12"/>
            </w:pPr>
            <w:r>
              <w:t>行政事业单位养老支出</w:t>
            </w:r>
          </w:p>
        </w:tc>
        <w:tc>
          <w:tcPr>
            <w:tcW w:w="1062" w:type="dxa"/>
            <w:vAlign w:val="center"/>
          </w:tcPr>
          <w:p>
            <w:pPr>
              <w:pStyle w:val="11"/>
            </w:pPr>
            <w:r>
              <w:t>79.99</w:t>
            </w:r>
          </w:p>
        </w:tc>
        <w:tc>
          <w:tcPr>
            <w:tcW w:w="1200" w:type="dxa"/>
            <w:vAlign w:val="center"/>
          </w:tcPr>
          <w:p>
            <w:pPr>
              <w:pStyle w:val="11"/>
            </w:pPr>
            <w:r>
              <w:t>79.99</w:t>
            </w:r>
          </w:p>
        </w:tc>
        <w:tc>
          <w:tcPr>
            <w:tcW w:w="1200" w:type="dxa"/>
            <w:vAlign w:val="center"/>
          </w:tcPr>
          <w:p>
            <w:pPr>
              <w:pStyle w:val="11"/>
            </w:pPr>
            <w:r>
              <w:t>79.99</w:t>
            </w:r>
          </w:p>
        </w:tc>
        <w:tc>
          <w:tcPr>
            <w:tcW w:w="950" w:type="dxa"/>
            <w:vAlign w:val="center"/>
          </w:tcPr>
          <w:p>
            <w:pPr>
              <w:pStyle w:val="11"/>
            </w:pPr>
          </w:p>
        </w:tc>
        <w:tc>
          <w:tcPr>
            <w:tcW w:w="825" w:type="dxa"/>
            <w:vAlign w:val="center"/>
          </w:tcPr>
          <w:p>
            <w:pPr>
              <w:pStyle w:val="11"/>
            </w:pPr>
          </w:p>
        </w:tc>
        <w:tc>
          <w:tcPr>
            <w:tcW w:w="77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74" w:type="dxa"/>
            <w:vAlign w:val="center"/>
          </w:tcPr>
          <w:p>
            <w:pPr>
              <w:pStyle w:val="13"/>
            </w:pPr>
            <w:r>
              <w:t>9</w:t>
            </w:r>
          </w:p>
        </w:tc>
        <w:tc>
          <w:tcPr>
            <w:tcW w:w="1125" w:type="dxa"/>
            <w:vAlign w:val="center"/>
          </w:tcPr>
          <w:p>
            <w:pPr>
              <w:pStyle w:val="12"/>
            </w:pPr>
            <w:r>
              <w:t>2080505</w:t>
            </w:r>
          </w:p>
        </w:tc>
        <w:tc>
          <w:tcPr>
            <w:tcW w:w="2225" w:type="dxa"/>
            <w:vAlign w:val="center"/>
          </w:tcPr>
          <w:p>
            <w:pPr>
              <w:pStyle w:val="12"/>
            </w:pPr>
            <w:r>
              <w:t>机关事业单位基本养老保险缴费支出</w:t>
            </w:r>
          </w:p>
        </w:tc>
        <w:tc>
          <w:tcPr>
            <w:tcW w:w="1062" w:type="dxa"/>
            <w:vAlign w:val="center"/>
          </w:tcPr>
          <w:p>
            <w:pPr>
              <w:pStyle w:val="11"/>
            </w:pPr>
            <w:r>
              <w:t>70.34</w:t>
            </w:r>
          </w:p>
        </w:tc>
        <w:tc>
          <w:tcPr>
            <w:tcW w:w="1200" w:type="dxa"/>
            <w:vAlign w:val="center"/>
          </w:tcPr>
          <w:p>
            <w:pPr>
              <w:pStyle w:val="11"/>
            </w:pPr>
            <w:r>
              <w:t>70.34</w:t>
            </w:r>
          </w:p>
        </w:tc>
        <w:tc>
          <w:tcPr>
            <w:tcW w:w="1200" w:type="dxa"/>
            <w:vAlign w:val="center"/>
          </w:tcPr>
          <w:p>
            <w:pPr>
              <w:pStyle w:val="11"/>
            </w:pPr>
            <w:r>
              <w:t>70.34</w:t>
            </w:r>
          </w:p>
        </w:tc>
        <w:tc>
          <w:tcPr>
            <w:tcW w:w="950" w:type="dxa"/>
            <w:vAlign w:val="center"/>
          </w:tcPr>
          <w:p>
            <w:pPr>
              <w:pStyle w:val="11"/>
            </w:pPr>
          </w:p>
        </w:tc>
        <w:tc>
          <w:tcPr>
            <w:tcW w:w="825" w:type="dxa"/>
            <w:vAlign w:val="center"/>
          </w:tcPr>
          <w:p>
            <w:pPr>
              <w:pStyle w:val="11"/>
            </w:pPr>
          </w:p>
        </w:tc>
        <w:tc>
          <w:tcPr>
            <w:tcW w:w="77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74" w:type="dxa"/>
            <w:vAlign w:val="center"/>
          </w:tcPr>
          <w:p>
            <w:pPr>
              <w:pStyle w:val="13"/>
            </w:pPr>
            <w:r>
              <w:t>10</w:t>
            </w:r>
          </w:p>
        </w:tc>
        <w:tc>
          <w:tcPr>
            <w:tcW w:w="1125" w:type="dxa"/>
            <w:vAlign w:val="center"/>
          </w:tcPr>
          <w:p>
            <w:pPr>
              <w:pStyle w:val="12"/>
            </w:pPr>
            <w:r>
              <w:t>2080506</w:t>
            </w:r>
          </w:p>
        </w:tc>
        <w:tc>
          <w:tcPr>
            <w:tcW w:w="2225" w:type="dxa"/>
            <w:vAlign w:val="center"/>
          </w:tcPr>
          <w:p>
            <w:pPr>
              <w:pStyle w:val="12"/>
            </w:pPr>
            <w:r>
              <w:t>机关事业单位职业年金缴费支出</w:t>
            </w:r>
          </w:p>
        </w:tc>
        <w:tc>
          <w:tcPr>
            <w:tcW w:w="1062" w:type="dxa"/>
            <w:vAlign w:val="center"/>
          </w:tcPr>
          <w:p>
            <w:pPr>
              <w:pStyle w:val="11"/>
            </w:pPr>
            <w:r>
              <w:t>9.65</w:t>
            </w:r>
          </w:p>
        </w:tc>
        <w:tc>
          <w:tcPr>
            <w:tcW w:w="1200" w:type="dxa"/>
            <w:vAlign w:val="center"/>
          </w:tcPr>
          <w:p>
            <w:pPr>
              <w:pStyle w:val="11"/>
            </w:pPr>
            <w:r>
              <w:t>9.65</w:t>
            </w:r>
          </w:p>
        </w:tc>
        <w:tc>
          <w:tcPr>
            <w:tcW w:w="1200" w:type="dxa"/>
            <w:vAlign w:val="center"/>
          </w:tcPr>
          <w:p>
            <w:pPr>
              <w:pStyle w:val="11"/>
            </w:pPr>
            <w:r>
              <w:t>9.65</w:t>
            </w:r>
          </w:p>
        </w:tc>
        <w:tc>
          <w:tcPr>
            <w:tcW w:w="950" w:type="dxa"/>
            <w:vAlign w:val="center"/>
          </w:tcPr>
          <w:p>
            <w:pPr>
              <w:pStyle w:val="11"/>
            </w:pPr>
          </w:p>
        </w:tc>
        <w:tc>
          <w:tcPr>
            <w:tcW w:w="825" w:type="dxa"/>
            <w:vAlign w:val="center"/>
          </w:tcPr>
          <w:p>
            <w:pPr>
              <w:pStyle w:val="11"/>
            </w:pPr>
          </w:p>
        </w:tc>
        <w:tc>
          <w:tcPr>
            <w:tcW w:w="77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74" w:type="dxa"/>
            <w:vAlign w:val="center"/>
          </w:tcPr>
          <w:p>
            <w:pPr>
              <w:pStyle w:val="13"/>
            </w:pPr>
            <w:r>
              <w:t>11</w:t>
            </w:r>
          </w:p>
        </w:tc>
        <w:tc>
          <w:tcPr>
            <w:tcW w:w="1125" w:type="dxa"/>
            <w:vAlign w:val="center"/>
          </w:tcPr>
          <w:p>
            <w:pPr>
              <w:pStyle w:val="12"/>
            </w:pPr>
            <w:r>
              <w:t>210</w:t>
            </w:r>
          </w:p>
        </w:tc>
        <w:tc>
          <w:tcPr>
            <w:tcW w:w="2225" w:type="dxa"/>
            <w:vAlign w:val="center"/>
          </w:tcPr>
          <w:p>
            <w:pPr>
              <w:pStyle w:val="12"/>
            </w:pPr>
            <w:r>
              <w:t>卫生健康支出</w:t>
            </w:r>
          </w:p>
        </w:tc>
        <w:tc>
          <w:tcPr>
            <w:tcW w:w="1062" w:type="dxa"/>
            <w:vAlign w:val="center"/>
          </w:tcPr>
          <w:p>
            <w:pPr>
              <w:pStyle w:val="11"/>
            </w:pPr>
            <w:r>
              <w:t>33.60</w:t>
            </w:r>
          </w:p>
        </w:tc>
        <w:tc>
          <w:tcPr>
            <w:tcW w:w="1200" w:type="dxa"/>
            <w:vAlign w:val="center"/>
          </w:tcPr>
          <w:p>
            <w:pPr>
              <w:pStyle w:val="11"/>
            </w:pPr>
            <w:r>
              <w:t>33.60</w:t>
            </w:r>
          </w:p>
        </w:tc>
        <w:tc>
          <w:tcPr>
            <w:tcW w:w="1200" w:type="dxa"/>
            <w:vAlign w:val="center"/>
          </w:tcPr>
          <w:p>
            <w:pPr>
              <w:pStyle w:val="11"/>
            </w:pPr>
            <w:r>
              <w:t>33.60</w:t>
            </w:r>
          </w:p>
        </w:tc>
        <w:tc>
          <w:tcPr>
            <w:tcW w:w="950" w:type="dxa"/>
            <w:vAlign w:val="center"/>
          </w:tcPr>
          <w:p>
            <w:pPr>
              <w:pStyle w:val="11"/>
            </w:pPr>
          </w:p>
        </w:tc>
        <w:tc>
          <w:tcPr>
            <w:tcW w:w="825" w:type="dxa"/>
            <w:vAlign w:val="center"/>
          </w:tcPr>
          <w:p>
            <w:pPr>
              <w:pStyle w:val="11"/>
            </w:pPr>
          </w:p>
        </w:tc>
        <w:tc>
          <w:tcPr>
            <w:tcW w:w="77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74" w:type="dxa"/>
            <w:vAlign w:val="center"/>
          </w:tcPr>
          <w:p>
            <w:pPr>
              <w:pStyle w:val="13"/>
            </w:pPr>
            <w:r>
              <w:t>12</w:t>
            </w:r>
          </w:p>
        </w:tc>
        <w:tc>
          <w:tcPr>
            <w:tcW w:w="1125" w:type="dxa"/>
            <w:vAlign w:val="center"/>
          </w:tcPr>
          <w:p>
            <w:pPr>
              <w:pStyle w:val="12"/>
            </w:pPr>
            <w:r>
              <w:t>21011</w:t>
            </w:r>
          </w:p>
        </w:tc>
        <w:tc>
          <w:tcPr>
            <w:tcW w:w="2225" w:type="dxa"/>
            <w:vAlign w:val="center"/>
          </w:tcPr>
          <w:p>
            <w:pPr>
              <w:pStyle w:val="12"/>
            </w:pPr>
            <w:r>
              <w:t>行政事业单位医疗</w:t>
            </w:r>
          </w:p>
        </w:tc>
        <w:tc>
          <w:tcPr>
            <w:tcW w:w="1062" w:type="dxa"/>
            <w:vAlign w:val="center"/>
          </w:tcPr>
          <w:p>
            <w:pPr>
              <w:pStyle w:val="11"/>
            </w:pPr>
            <w:r>
              <w:t>33.60</w:t>
            </w:r>
          </w:p>
        </w:tc>
        <w:tc>
          <w:tcPr>
            <w:tcW w:w="1200" w:type="dxa"/>
            <w:vAlign w:val="center"/>
          </w:tcPr>
          <w:p>
            <w:pPr>
              <w:pStyle w:val="11"/>
            </w:pPr>
            <w:r>
              <w:t>33.60</w:t>
            </w:r>
          </w:p>
        </w:tc>
        <w:tc>
          <w:tcPr>
            <w:tcW w:w="1200" w:type="dxa"/>
            <w:vAlign w:val="center"/>
          </w:tcPr>
          <w:p>
            <w:pPr>
              <w:pStyle w:val="11"/>
            </w:pPr>
            <w:r>
              <w:t>33.60</w:t>
            </w:r>
          </w:p>
        </w:tc>
        <w:tc>
          <w:tcPr>
            <w:tcW w:w="950" w:type="dxa"/>
            <w:vAlign w:val="center"/>
          </w:tcPr>
          <w:p>
            <w:pPr>
              <w:pStyle w:val="11"/>
            </w:pPr>
          </w:p>
        </w:tc>
        <w:tc>
          <w:tcPr>
            <w:tcW w:w="825" w:type="dxa"/>
            <w:vAlign w:val="center"/>
          </w:tcPr>
          <w:p>
            <w:pPr>
              <w:pStyle w:val="11"/>
            </w:pPr>
          </w:p>
        </w:tc>
        <w:tc>
          <w:tcPr>
            <w:tcW w:w="77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74" w:type="dxa"/>
            <w:vAlign w:val="center"/>
          </w:tcPr>
          <w:p>
            <w:pPr>
              <w:pStyle w:val="13"/>
            </w:pPr>
            <w:r>
              <w:t>13</w:t>
            </w:r>
          </w:p>
        </w:tc>
        <w:tc>
          <w:tcPr>
            <w:tcW w:w="1125" w:type="dxa"/>
            <w:vAlign w:val="center"/>
          </w:tcPr>
          <w:p>
            <w:pPr>
              <w:pStyle w:val="12"/>
            </w:pPr>
            <w:r>
              <w:t>2101101</w:t>
            </w:r>
          </w:p>
        </w:tc>
        <w:tc>
          <w:tcPr>
            <w:tcW w:w="2225" w:type="dxa"/>
            <w:vAlign w:val="center"/>
          </w:tcPr>
          <w:p>
            <w:pPr>
              <w:pStyle w:val="12"/>
            </w:pPr>
            <w:r>
              <w:t>行政单位医疗</w:t>
            </w:r>
          </w:p>
        </w:tc>
        <w:tc>
          <w:tcPr>
            <w:tcW w:w="1062" w:type="dxa"/>
            <w:vAlign w:val="center"/>
          </w:tcPr>
          <w:p>
            <w:pPr>
              <w:pStyle w:val="11"/>
            </w:pPr>
            <w:r>
              <w:t>9.08</w:t>
            </w:r>
          </w:p>
        </w:tc>
        <w:tc>
          <w:tcPr>
            <w:tcW w:w="1200" w:type="dxa"/>
            <w:vAlign w:val="center"/>
          </w:tcPr>
          <w:p>
            <w:pPr>
              <w:pStyle w:val="11"/>
            </w:pPr>
            <w:r>
              <w:t>9.08</w:t>
            </w:r>
          </w:p>
        </w:tc>
        <w:tc>
          <w:tcPr>
            <w:tcW w:w="1200" w:type="dxa"/>
            <w:vAlign w:val="center"/>
          </w:tcPr>
          <w:p>
            <w:pPr>
              <w:pStyle w:val="11"/>
            </w:pPr>
            <w:r>
              <w:t>9.08</w:t>
            </w:r>
          </w:p>
        </w:tc>
        <w:tc>
          <w:tcPr>
            <w:tcW w:w="950" w:type="dxa"/>
            <w:vAlign w:val="center"/>
          </w:tcPr>
          <w:p>
            <w:pPr>
              <w:pStyle w:val="11"/>
            </w:pPr>
          </w:p>
        </w:tc>
        <w:tc>
          <w:tcPr>
            <w:tcW w:w="825" w:type="dxa"/>
            <w:vAlign w:val="center"/>
          </w:tcPr>
          <w:p>
            <w:pPr>
              <w:pStyle w:val="11"/>
            </w:pPr>
          </w:p>
        </w:tc>
        <w:tc>
          <w:tcPr>
            <w:tcW w:w="77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74" w:type="dxa"/>
            <w:vAlign w:val="center"/>
          </w:tcPr>
          <w:p>
            <w:pPr>
              <w:pStyle w:val="13"/>
            </w:pPr>
            <w:r>
              <w:t>14</w:t>
            </w:r>
          </w:p>
        </w:tc>
        <w:tc>
          <w:tcPr>
            <w:tcW w:w="1125" w:type="dxa"/>
            <w:vAlign w:val="center"/>
          </w:tcPr>
          <w:p>
            <w:pPr>
              <w:pStyle w:val="12"/>
            </w:pPr>
            <w:r>
              <w:t>2101102</w:t>
            </w:r>
          </w:p>
        </w:tc>
        <w:tc>
          <w:tcPr>
            <w:tcW w:w="2225" w:type="dxa"/>
            <w:vAlign w:val="center"/>
          </w:tcPr>
          <w:p>
            <w:pPr>
              <w:pStyle w:val="12"/>
            </w:pPr>
            <w:r>
              <w:t>事业单位医疗</w:t>
            </w:r>
          </w:p>
        </w:tc>
        <w:tc>
          <w:tcPr>
            <w:tcW w:w="1062" w:type="dxa"/>
            <w:vAlign w:val="center"/>
          </w:tcPr>
          <w:p>
            <w:pPr>
              <w:pStyle w:val="11"/>
            </w:pPr>
            <w:r>
              <w:t>24.53</w:t>
            </w:r>
          </w:p>
        </w:tc>
        <w:tc>
          <w:tcPr>
            <w:tcW w:w="1200" w:type="dxa"/>
            <w:vAlign w:val="center"/>
          </w:tcPr>
          <w:p>
            <w:pPr>
              <w:pStyle w:val="11"/>
            </w:pPr>
            <w:r>
              <w:t>24.53</w:t>
            </w:r>
          </w:p>
        </w:tc>
        <w:tc>
          <w:tcPr>
            <w:tcW w:w="1200" w:type="dxa"/>
            <w:vAlign w:val="center"/>
          </w:tcPr>
          <w:p>
            <w:pPr>
              <w:pStyle w:val="11"/>
            </w:pPr>
            <w:r>
              <w:t>24.53</w:t>
            </w:r>
          </w:p>
        </w:tc>
        <w:tc>
          <w:tcPr>
            <w:tcW w:w="950" w:type="dxa"/>
            <w:vAlign w:val="center"/>
          </w:tcPr>
          <w:p>
            <w:pPr>
              <w:pStyle w:val="11"/>
            </w:pPr>
          </w:p>
        </w:tc>
        <w:tc>
          <w:tcPr>
            <w:tcW w:w="825" w:type="dxa"/>
            <w:vAlign w:val="center"/>
          </w:tcPr>
          <w:p>
            <w:pPr>
              <w:pStyle w:val="11"/>
            </w:pPr>
          </w:p>
        </w:tc>
        <w:tc>
          <w:tcPr>
            <w:tcW w:w="77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74" w:type="dxa"/>
            <w:vAlign w:val="center"/>
          </w:tcPr>
          <w:p>
            <w:pPr>
              <w:pStyle w:val="13"/>
            </w:pPr>
            <w:r>
              <w:t>15</w:t>
            </w:r>
          </w:p>
        </w:tc>
        <w:tc>
          <w:tcPr>
            <w:tcW w:w="1125" w:type="dxa"/>
            <w:vAlign w:val="center"/>
          </w:tcPr>
          <w:p>
            <w:pPr>
              <w:pStyle w:val="12"/>
            </w:pPr>
            <w:r>
              <w:t>221</w:t>
            </w:r>
          </w:p>
        </w:tc>
        <w:tc>
          <w:tcPr>
            <w:tcW w:w="2225" w:type="dxa"/>
            <w:vAlign w:val="center"/>
          </w:tcPr>
          <w:p>
            <w:pPr>
              <w:pStyle w:val="12"/>
            </w:pPr>
            <w:r>
              <w:t>住房保障支出</w:t>
            </w:r>
          </w:p>
        </w:tc>
        <w:tc>
          <w:tcPr>
            <w:tcW w:w="1062" w:type="dxa"/>
            <w:vAlign w:val="center"/>
          </w:tcPr>
          <w:p>
            <w:pPr>
              <w:pStyle w:val="11"/>
            </w:pPr>
            <w:r>
              <w:t>35.77</w:t>
            </w:r>
          </w:p>
        </w:tc>
        <w:tc>
          <w:tcPr>
            <w:tcW w:w="1200" w:type="dxa"/>
            <w:vAlign w:val="center"/>
          </w:tcPr>
          <w:p>
            <w:pPr>
              <w:pStyle w:val="11"/>
            </w:pPr>
            <w:r>
              <w:t>35.77</w:t>
            </w:r>
          </w:p>
        </w:tc>
        <w:tc>
          <w:tcPr>
            <w:tcW w:w="1200" w:type="dxa"/>
            <w:vAlign w:val="center"/>
          </w:tcPr>
          <w:p>
            <w:pPr>
              <w:pStyle w:val="11"/>
            </w:pPr>
            <w:r>
              <w:t>35.77</w:t>
            </w:r>
          </w:p>
        </w:tc>
        <w:tc>
          <w:tcPr>
            <w:tcW w:w="950" w:type="dxa"/>
            <w:vAlign w:val="center"/>
          </w:tcPr>
          <w:p>
            <w:pPr>
              <w:pStyle w:val="11"/>
            </w:pPr>
          </w:p>
        </w:tc>
        <w:tc>
          <w:tcPr>
            <w:tcW w:w="825" w:type="dxa"/>
            <w:vAlign w:val="center"/>
          </w:tcPr>
          <w:p>
            <w:pPr>
              <w:pStyle w:val="11"/>
            </w:pPr>
          </w:p>
        </w:tc>
        <w:tc>
          <w:tcPr>
            <w:tcW w:w="77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74" w:type="dxa"/>
            <w:vAlign w:val="center"/>
          </w:tcPr>
          <w:p>
            <w:pPr>
              <w:pStyle w:val="13"/>
            </w:pPr>
            <w:r>
              <w:t>16</w:t>
            </w:r>
          </w:p>
        </w:tc>
        <w:tc>
          <w:tcPr>
            <w:tcW w:w="1125" w:type="dxa"/>
            <w:vAlign w:val="center"/>
          </w:tcPr>
          <w:p>
            <w:pPr>
              <w:pStyle w:val="12"/>
            </w:pPr>
            <w:r>
              <w:t>22102</w:t>
            </w:r>
          </w:p>
        </w:tc>
        <w:tc>
          <w:tcPr>
            <w:tcW w:w="2225" w:type="dxa"/>
            <w:vAlign w:val="center"/>
          </w:tcPr>
          <w:p>
            <w:pPr>
              <w:pStyle w:val="12"/>
            </w:pPr>
            <w:r>
              <w:t>住房改革支出</w:t>
            </w:r>
          </w:p>
        </w:tc>
        <w:tc>
          <w:tcPr>
            <w:tcW w:w="1062" w:type="dxa"/>
            <w:vAlign w:val="center"/>
          </w:tcPr>
          <w:p>
            <w:pPr>
              <w:pStyle w:val="11"/>
            </w:pPr>
            <w:r>
              <w:t>35.77</w:t>
            </w:r>
          </w:p>
        </w:tc>
        <w:tc>
          <w:tcPr>
            <w:tcW w:w="1200" w:type="dxa"/>
            <w:vAlign w:val="center"/>
          </w:tcPr>
          <w:p>
            <w:pPr>
              <w:pStyle w:val="11"/>
            </w:pPr>
            <w:r>
              <w:t>35.77</w:t>
            </w:r>
          </w:p>
        </w:tc>
        <w:tc>
          <w:tcPr>
            <w:tcW w:w="1200" w:type="dxa"/>
            <w:vAlign w:val="center"/>
          </w:tcPr>
          <w:p>
            <w:pPr>
              <w:pStyle w:val="11"/>
            </w:pPr>
            <w:r>
              <w:t>35.77</w:t>
            </w:r>
          </w:p>
        </w:tc>
        <w:tc>
          <w:tcPr>
            <w:tcW w:w="950" w:type="dxa"/>
            <w:vAlign w:val="center"/>
          </w:tcPr>
          <w:p>
            <w:pPr>
              <w:pStyle w:val="11"/>
            </w:pPr>
          </w:p>
        </w:tc>
        <w:tc>
          <w:tcPr>
            <w:tcW w:w="825" w:type="dxa"/>
            <w:vAlign w:val="center"/>
          </w:tcPr>
          <w:p>
            <w:pPr>
              <w:pStyle w:val="11"/>
            </w:pPr>
          </w:p>
        </w:tc>
        <w:tc>
          <w:tcPr>
            <w:tcW w:w="77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74" w:type="dxa"/>
            <w:vAlign w:val="center"/>
          </w:tcPr>
          <w:p>
            <w:pPr>
              <w:pStyle w:val="13"/>
            </w:pPr>
            <w:r>
              <w:t>17</w:t>
            </w:r>
          </w:p>
        </w:tc>
        <w:tc>
          <w:tcPr>
            <w:tcW w:w="1125" w:type="dxa"/>
            <w:vAlign w:val="center"/>
          </w:tcPr>
          <w:p>
            <w:pPr>
              <w:pStyle w:val="12"/>
            </w:pPr>
            <w:r>
              <w:t>2210201</w:t>
            </w:r>
          </w:p>
        </w:tc>
        <w:tc>
          <w:tcPr>
            <w:tcW w:w="2225" w:type="dxa"/>
            <w:vAlign w:val="center"/>
          </w:tcPr>
          <w:p>
            <w:pPr>
              <w:pStyle w:val="12"/>
            </w:pPr>
            <w:r>
              <w:t>住房公积金</w:t>
            </w:r>
          </w:p>
        </w:tc>
        <w:tc>
          <w:tcPr>
            <w:tcW w:w="1062" w:type="dxa"/>
            <w:vAlign w:val="center"/>
          </w:tcPr>
          <w:p>
            <w:pPr>
              <w:pStyle w:val="11"/>
            </w:pPr>
            <w:r>
              <w:t>35.77</w:t>
            </w:r>
          </w:p>
        </w:tc>
        <w:tc>
          <w:tcPr>
            <w:tcW w:w="1200" w:type="dxa"/>
            <w:vAlign w:val="center"/>
          </w:tcPr>
          <w:p>
            <w:pPr>
              <w:pStyle w:val="11"/>
            </w:pPr>
            <w:r>
              <w:t>35.77</w:t>
            </w:r>
          </w:p>
        </w:tc>
        <w:tc>
          <w:tcPr>
            <w:tcW w:w="1200" w:type="dxa"/>
            <w:vAlign w:val="center"/>
          </w:tcPr>
          <w:p>
            <w:pPr>
              <w:pStyle w:val="11"/>
            </w:pPr>
            <w:r>
              <w:t>35.77</w:t>
            </w:r>
          </w:p>
        </w:tc>
        <w:tc>
          <w:tcPr>
            <w:tcW w:w="950" w:type="dxa"/>
            <w:vAlign w:val="center"/>
          </w:tcPr>
          <w:p>
            <w:pPr>
              <w:pStyle w:val="11"/>
            </w:pPr>
          </w:p>
        </w:tc>
        <w:tc>
          <w:tcPr>
            <w:tcW w:w="825" w:type="dxa"/>
            <w:vAlign w:val="center"/>
          </w:tcPr>
          <w:p>
            <w:pPr>
              <w:pStyle w:val="11"/>
            </w:pPr>
          </w:p>
        </w:tc>
        <w:tc>
          <w:tcPr>
            <w:tcW w:w="77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610"/>
        <w:gridCol w:w="3917"/>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431001昌黎县数据和政务服务局本级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610" w:type="dxa"/>
            <w:vAlign w:val="center"/>
          </w:tcPr>
          <w:p>
            <w:pPr>
              <w:pStyle w:val="10"/>
            </w:pPr>
            <w:r>
              <w:t>科目    编码</w:t>
            </w:r>
          </w:p>
        </w:tc>
        <w:tc>
          <w:tcPr>
            <w:tcW w:w="3917"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610" w:type="dxa"/>
            <w:vAlign w:val="center"/>
          </w:tcPr>
          <w:p>
            <w:pPr>
              <w:pStyle w:val="10"/>
            </w:pPr>
            <w:r>
              <w:t>1</w:t>
            </w:r>
          </w:p>
        </w:tc>
        <w:tc>
          <w:tcPr>
            <w:tcW w:w="3917"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610" w:type="dxa"/>
            <w:vAlign w:val="center"/>
          </w:tcPr>
          <w:p>
            <w:pPr>
              <w:pStyle w:val="16"/>
            </w:pPr>
          </w:p>
        </w:tc>
        <w:tc>
          <w:tcPr>
            <w:tcW w:w="3917" w:type="dxa"/>
            <w:vAlign w:val="center"/>
          </w:tcPr>
          <w:p>
            <w:pPr>
              <w:pStyle w:val="14"/>
            </w:pPr>
            <w:r>
              <w:t>合计</w:t>
            </w:r>
          </w:p>
        </w:tc>
        <w:tc>
          <w:tcPr>
            <w:tcW w:w="1361" w:type="dxa"/>
            <w:vAlign w:val="center"/>
          </w:tcPr>
          <w:p>
            <w:pPr>
              <w:pStyle w:val="15"/>
            </w:pPr>
            <w:r>
              <w:t>1218.58</w:t>
            </w:r>
          </w:p>
        </w:tc>
        <w:tc>
          <w:tcPr>
            <w:tcW w:w="1361" w:type="dxa"/>
            <w:vAlign w:val="center"/>
          </w:tcPr>
          <w:p>
            <w:pPr>
              <w:pStyle w:val="15"/>
            </w:pPr>
            <w:r>
              <w:t>627.38</w:t>
            </w:r>
          </w:p>
        </w:tc>
        <w:tc>
          <w:tcPr>
            <w:tcW w:w="1361" w:type="dxa"/>
            <w:vAlign w:val="center"/>
          </w:tcPr>
          <w:p>
            <w:pPr>
              <w:pStyle w:val="15"/>
            </w:pPr>
            <w:r>
              <w:t>591.20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610" w:type="dxa"/>
            <w:vAlign w:val="center"/>
          </w:tcPr>
          <w:p>
            <w:pPr>
              <w:pStyle w:val="12"/>
            </w:pPr>
            <w:r>
              <w:t>201</w:t>
            </w:r>
          </w:p>
        </w:tc>
        <w:tc>
          <w:tcPr>
            <w:tcW w:w="3917" w:type="dxa"/>
            <w:vAlign w:val="center"/>
          </w:tcPr>
          <w:p>
            <w:pPr>
              <w:pStyle w:val="12"/>
            </w:pPr>
            <w:r>
              <w:t>一般公共服务支出</w:t>
            </w:r>
          </w:p>
        </w:tc>
        <w:tc>
          <w:tcPr>
            <w:tcW w:w="1361" w:type="dxa"/>
            <w:vAlign w:val="center"/>
          </w:tcPr>
          <w:p>
            <w:pPr>
              <w:pStyle w:val="11"/>
            </w:pPr>
            <w:r>
              <w:t>1069.21</w:t>
            </w:r>
          </w:p>
        </w:tc>
        <w:tc>
          <w:tcPr>
            <w:tcW w:w="1361" w:type="dxa"/>
            <w:vAlign w:val="center"/>
          </w:tcPr>
          <w:p>
            <w:pPr>
              <w:pStyle w:val="11"/>
            </w:pPr>
            <w:r>
              <w:t>478.01</w:t>
            </w:r>
          </w:p>
        </w:tc>
        <w:tc>
          <w:tcPr>
            <w:tcW w:w="1361" w:type="dxa"/>
            <w:vAlign w:val="center"/>
          </w:tcPr>
          <w:p>
            <w:pPr>
              <w:pStyle w:val="11"/>
            </w:pPr>
            <w:r>
              <w:t>591.20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610" w:type="dxa"/>
            <w:vAlign w:val="center"/>
          </w:tcPr>
          <w:p>
            <w:pPr>
              <w:pStyle w:val="12"/>
            </w:pPr>
            <w:r>
              <w:t>20141</w:t>
            </w:r>
          </w:p>
        </w:tc>
        <w:tc>
          <w:tcPr>
            <w:tcW w:w="3917" w:type="dxa"/>
            <w:vAlign w:val="center"/>
          </w:tcPr>
          <w:p>
            <w:pPr>
              <w:pStyle w:val="12"/>
            </w:pPr>
            <w:r>
              <w:t>数据事务</w:t>
            </w:r>
          </w:p>
        </w:tc>
        <w:tc>
          <w:tcPr>
            <w:tcW w:w="1361" w:type="dxa"/>
            <w:vAlign w:val="center"/>
          </w:tcPr>
          <w:p>
            <w:pPr>
              <w:pStyle w:val="11"/>
            </w:pPr>
            <w:r>
              <w:t>1069.21</w:t>
            </w:r>
          </w:p>
        </w:tc>
        <w:tc>
          <w:tcPr>
            <w:tcW w:w="1361" w:type="dxa"/>
            <w:vAlign w:val="center"/>
          </w:tcPr>
          <w:p>
            <w:pPr>
              <w:pStyle w:val="11"/>
            </w:pPr>
            <w:r>
              <w:t>478.01</w:t>
            </w:r>
          </w:p>
        </w:tc>
        <w:tc>
          <w:tcPr>
            <w:tcW w:w="1361" w:type="dxa"/>
            <w:vAlign w:val="center"/>
          </w:tcPr>
          <w:p>
            <w:pPr>
              <w:pStyle w:val="11"/>
            </w:pPr>
            <w:r>
              <w:t>591.20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610" w:type="dxa"/>
            <w:vAlign w:val="center"/>
          </w:tcPr>
          <w:p>
            <w:pPr>
              <w:pStyle w:val="12"/>
            </w:pPr>
            <w:r>
              <w:t>2014101</w:t>
            </w:r>
          </w:p>
        </w:tc>
        <w:tc>
          <w:tcPr>
            <w:tcW w:w="3917" w:type="dxa"/>
            <w:vAlign w:val="center"/>
          </w:tcPr>
          <w:p>
            <w:pPr>
              <w:pStyle w:val="12"/>
            </w:pPr>
            <w:r>
              <w:t>行政运行</w:t>
            </w:r>
          </w:p>
        </w:tc>
        <w:tc>
          <w:tcPr>
            <w:tcW w:w="1361" w:type="dxa"/>
            <w:vAlign w:val="center"/>
          </w:tcPr>
          <w:p>
            <w:pPr>
              <w:pStyle w:val="11"/>
            </w:pPr>
            <w:r>
              <w:t>152.19</w:t>
            </w:r>
          </w:p>
        </w:tc>
        <w:tc>
          <w:tcPr>
            <w:tcW w:w="1361" w:type="dxa"/>
            <w:vAlign w:val="center"/>
          </w:tcPr>
          <w:p>
            <w:pPr>
              <w:pStyle w:val="11"/>
            </w:pPr>
            <w:r>
              <w:t>152.19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610" w:type="dxa"/>
            <w:vAlign w:val="center"/>
          </w:tcPr>
          <w:p>
            <w:pPr>
              <w:pStyle w:val="12"/>
            </w:pPr>
            <w:r>
              <w:t>2014102</w:t>
            </w:r>
          </w:p>
        </w:tc>
        <w:tc>
          <w:tcPr>
            <w:tcW w:w="3917" w:type="dxa"/>
            <w:vAlign w:val="center"/>
          </w:tcPr>
          <w:p>
            <w:pPr>
              <w:pStyle w:val="12"/>
            </w:pPr>
            <w:r>
              <w:t>一般行政管理事务</w:t>
            </w:r>
          </w:p>
        </w:tc>
        <w:tc>
          <w:tcPr>
            <w:tcW w:w="1361" w:type="dxa"/>
            <w:vAlign w:val="center"/>
          </w:tcPr>
          <w:p>
            <w:pPr>
              <w:pStyle w:val="11"/>
            </w:pPr>
            <w:r>
              <w:t>591.20</w:t>
            </w:r>
          </w:p>
        </w:tc>
        <w:tc>
          <w:tcPr>
            <w:tcW w:w="1361" w:type="dxa"/>
            <w:vAlign w:val="center"/>
          </w:tcPr>
          <w:p>
            <w:pPr>
              <w:pStyle w:val="11"/>
            </w:pPr>
          </w:p>
        </w:tc>
        <w:tc>
          <w:tcPr>
            <w:tcW w:w="1361" w:type="dxa"/>
            <w:vAlign w:val="center"/>
          </w:tcPr>
          <w:p>
            <w:pPr>
              <w:pStyle w:val="11"/>
            </w:pPr>
            <w:r>
              <w:t>591.20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610" w:type="dxa"/>
            <w:vAlign w:val="center"/>
          </w:tcPr>
          <w:p>
            <w:pPr>
              <w:pStyle w:val="12"/>
            </w:pPr>
            <w:r>
              <w:t>2014150</w:t>
            </w:r>
          </w:p>
        </w:tc>
        <w:tc>
          <w:tcPr>
            <w:tcW w:w="3917" w:type="dxa"/>
            <w:vAlign w:val="center"/>
          </w:tcPr>
          <w:p>
            <w:pPr>
              <w:pStyle w:val="12"/>
            </w:pPr>
            <w:r>
              <w:t>事业运行</w:t>
            </w:r>
          </w:p>
        </w:tc>
        <w:tc>
          <w:tcPr>
            <w:tcW w:w="1361" w:type="dxa"/>
            <w:vAlign w:val="center"/>
          </w:tcPr>
          <w:p>
            <w:pPr>
              <w:pStyle w:val="11"/>
            </w:pPr>
            <w:r>
              <w:t>325.82</w:t>
            </w:r>
          </w:p>
        </w:tc>
        <w:tc>
          <w:tcPr>
            <w:tcW w:w="1361" w:type="dxa"/>
            <w:vAlign w:val="center"/>
          </w:tcPr>
          <w:p>
            <w:pPr>
              <w:pStyle w:val="11"/>
            </w:pPr>
            <w:r>
              <w:t>325.82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610" w:type="dxa"/>
            <w:vAlign w:val="center"/>
          </w:tcPr>
          <w:p>
            <w:pPr>
              <w:pStyle w:val="12"/>
            </w:pPr>
            <w:r>
              <w:t>208</w:t>
            </w:r>
          </w:p>
        </w:tc>
        <w:tc>
          <w:tcPr>
            <w:tcW w:w="3917" w:type="dxa"/>
            <w:vAlign w:val="center"/>
          </w:tcPr>
          <w:p>
            <w:pPr>
              <w:pStyle w:val="12"/>
            </w:pPr>
            <w:r>
              <w:t>社会保障和就业支出</w:t>
            </w:r>
          </w:p>
        </w:tc>
        <w:tc>
          <w:tcPr>
            <w:tcW w:w="1361" w:type="dxa"/>
            <w:vAlign w:val="center"/>
          </w:tcPr>
          <w:p>
            <w:pPr>
              <w:pStyle w:val="11"/>
            </w:pPr>
            <w:r>
              <w:t>79.99</w:t>
            </w:r>
          </w:p>
        </w:tc>
        <w:tc>
          <w:tcPr>
            <w:tcW w:w="1361" w:type="dxa"/>
            <w:vAlign w:val="center"/>
          </w:tcPr>
          <w:p>
            <w:pPr>
              <w:pStyle w:val="11"/>
            </w:pPr>
            <w:r>
              <w:t>79.99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610" w:type="dxa"/>
            <w:vAlign w:val="center"/>
          </w:tcPr>
          <w:p>
            <w:pPr>
              <w:pStyle w:val="12"/>
            </w:pPr>
            <w:r>
              <w:t>20805</w:t>
            </w:r>
          </w:p>
        </w:tc>
        <w:tc>
          <w:tcPr>
            <w:tcW w:w="3917" w:type="dxa"/>
            <w:vAlign w:val="center"/>
          </w:tcPr>
          <w:p>
            <w:pPr>
              <w:pStyle w:val="12"/>
            </w:pPr>
            <w:r>
              <w:t>行政事业单位养老支出</w:t>
            </w:r>
          </w:p>
        </w:tc>
        <w:tc>
          <w:tcPr>
            <w:tcW w:w="1361" w:type="dxa"/>
            <w:vAlign w:val="center"/>
          </w:tcPr>
          <w:p>
            <w:pPr>
              <w:pStyle w:val="11"/>
            </w:pPr>
            <w:r>
              <w:t>79.99</w:t>
            </w:r>
          </w:p>
        </w:tc>
        <w:tc>
          <w:tcPr>
            <w:tcW w:w="1361" w:type="dxa"/>
            <w:vAlign w:val="center"/>
          </w:tcPr>
          <w:p>
            <w:pPr>
              <w:pStyle w:val="11"/>
            </w:pPr>
            <w:r>
              <w:t>79.99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610" w:type="dxa"/>
            <w:vAlign w:val="center"/>
          </w:tcPr>
          <w:p>
            <w:pPr>
              <w:pStyle w:val="12"/>
            </w:pPr>
            <w:r>
              <w:t>2080505</w:t>
            </w:r>
          </w:p>
        </w:tc>
        <w:tc>
          <w:tcPr>
            <w:tcW w:w="3917" w:type="dxa"/>
            <w:vAlign w:val="center"/>
          </w:tcPr>
          <w:p>
            <w:pPr>
              <w:pStyle w:val="12"/>
            </w:pPr>
            <w:r>
              <w:t>机关事业单位基本养老保险缴费支出</w:t>
            </w:r>
          </w:p>
        </w:tc>
        <w:tc>
          <w:tcPr>
            <w:tcW w:w="1361" w:type="dxa"/>
            <w:vAlign w:val="center"/>
          </w:tcPr>
          <w:p>
            <w:pPr>
              <w:pStyle w:val="11"/>
            </w:pPr>
            <w:r>
              <w:t>70.34</w:t>
            </w:r>
          </w:p>
        </w:tc>
        <w:tc>
          <w:tcPr>
            <w:tcW w:w="1361" w:type="dxa"/>
            <w:vAlign w:val="center"/>
          </w:tcPr>
          <w:p>
            <w:pPr>
              <w:pStyle w:val="11"/>
            </w:pPr>
            <w:r>
              <w:t>70.34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610" w:type="dxa"/>
            <w:vAlign w:val="center"/>
          </w:tcPr>
          <w:p>
            <w:pPr>
              <w:pStyle w:val="12"/>
            </w:pPr>
            <w:r>
              <w:t>2080506</w:t>
            </w:r>
          </w:p>
        </w:tc>
        <w:tc>
          <w:tcPr>
            <w:tcW w:w="3917" w:type="dxa"/>
            <w:vAlign w:val="center"/>
          </w:tcPr>
          <w:p>
            <w:pPr>
              <w:pStyle w:val="12"/>
            </w:pPr>
            <w:r>
              <w:t>机关事业单位职业年金缴费支出</w:t>
            </w:r>
          </w:p>
        </w:tc>
        <w:tc>
          <w:tcPr>
            <w:tcW w:w="1361" w:type="dxa"/>
            <w:vAlign w:val="center"/>
          </w:tcPr>
          <w:p>
            <w:pPr>
              <w:pStyle w:val="11"/>
            </w:pPr>
            <w:r>
              <w:t>9.65</w:t>
            </w:r>
          </w:p>
        </w:tc>
        <w:tc>
          <w:tcPr>
            <w:tcW w:w="1361" w:type="dxa"/>
            <w:vAlign w:val="center"/>
          </w:tcPr>
          <w:p>
            <w:pPr>
              <w:pStyle w:val="11"/>
            </w:pPr>
            <w:r>
              <w:t>9.65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610" w:type="dxa"/>
            <w:vAlign w:val="center"/>
          </w:tcPr>
          <w:p>
            <w:pPr>
              <w:pStyle w:val="12"/>
            </w:pPr>
            <w:r>
              <w:t>210</w:t>
            </w:r>
          </w:p>
        </w:tc>
        <w:tc>
          <w:tcPr>
            <w:tcW w:w="3917" w:type="dxa"/>
            <w:vAlign w:val="center"/>
          </w:tcPr>
          <w:p>
            <w:pPr>
              <w:pStyle w:val="12"/>
            </w:pPr>
            <w:r>
              <w:t>卫生健康支出</w:t>
            </w:r>
          </w:p>
        </w:tc>
        <w:tc>
          <w:tcPr>
            <w:tcW w:w="1361" w:type="dxa"/>
            <w:vAlign w:val="center"/>
          </w:tcPr>
          <w:p>
            <w:pPr>
              <w:pStyle w:val="11"/>
            </w:pPr>
            <w:r>
              <w:t>33.60</w:t>
            </w:r>
          </w:p>
        </w:tc>
        <w:tc>
          <w:tcPr>
            <w:tcW w:w="1361" w:type="dxa"/>
            <w:vAlign w:val="center"/>
          </w:tcPr>
          <w:p>
            <w:pPr>
              <w:pStyle w:val="11"/>
            </w:pPr>
            <w:r>
              <w:t>33.60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610" w:type="dxa"/>
            <w:vAlign w:val="center"/>
          </w:tcPr>
          <w:p>
            <w:pPr>
              <w:pStyle w:val="12"/>
            </w:pPr>
            <w:r>
              <w:t>21011</w:t>
            </w:r>
          </w:p>
        </w:tc>
        <w:tc>
          <w:tcPr>
            <w:tcW w:w="3917" w:type="dxa"/>
            <w:vAlign w:val="center"/>
          </w:tcPr>
          <w:p>
            <w:pPr>
              <w:pStyle w:val="12"/>
            </w:pPr>
            <w:r>
              <w:t>行政事业单位医疗</w:t>
            </w:r>
          </w:p>
        </w:tc>
        <w:tc>
          <w:tcPr>
            <w:tcW w:w="1361" w:type="dxa"/>
            <w:vAlign w:val="center"/>
          </w:tcPr>
          <w:p>
            <w:pPr>
              <w:pStyle w:val="11"/>
            </w:pPr>
            <w:r>
              <w:t>33.60</w:t>
            </w:r>
          </w:p>
        </w:tc>
        <w:tc>
          <w:tcPr>
            <w:tcW w:w="1361" w:type="dxa"/>
            <w:vAlign w:val="center"/>
          </w:tcPr>
          <w:p>
            <w:pPr>
              <w:pStyle w:val="11"/>
            </w:pPr>
            <w:r>
              <w:t>33.60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610" w:type="dxa"/>
            <w:vAlign w:val="center"/>
          </w:tcPr>
          <w:p>
            <w:pPr>
              <w:pStyle w:val="12"/>
            </w:pPr>
            <w:r>
              <w:t>2101101</w:t>
            </w:r>
          </w:p>
        </w:tc>
        <w:tc>
          <w:tcPr>
            <w:tcW w:w="3917" w:type="dxa"/>
            <w:vAlign w:val="center"/>
          </w:tcPr>
          <w:p>
            <w:pPr>
              <w:pStyle w:val="12"/>
            </w:pPr>
            <w:r>
              <w:t>行政单位医疗</w:t>
            </w:r>
          </w:p>
        </w:tc>
        <w:tc>
          <w:tcPr>
            <w:tcW w:w="1361" w:type="dxa"/>
            <w:vAlign w:val="center"/>
          </w:tcPr>
          <w:p>
            <w:pPr>
              <w:pStyle w:val="11"/>
            </w:pPr>
            <w:r>
              <w:t>9.08</w:t>
            </w:r>
          </w:p>
        </w:tc>
        <w:tc>
          <w:tcPr>
            <w:tcW w:w="1361" w:type="dxa"/>
            <w:vAlign w:val="center"/>
          </w:tcPr>
          <w:p>
            <w:pPr>
              <w:pStyle w:val="11"/>
            </w:pPr>
            <w:r>
              <w:t>9.08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610" w:type="dxa"/>
            <w:vAlign w:val="center"/>
          </w:tcPr>
          <w:p>
            <w:pPr>
              <w:pStyle w:val="12"/>
            </w:pPr>
            <w:r>
              <w:t>2101102</w:t>
            </w:r>
          </w:p>
        </w:tc>
        <w:tc>
          <w:tcPr>
            <w:tcW w:w="3917" w:type="dxa"/>
            <w:vAlign w:val="center"/>
          </w:tcPr>
          <w:p>
            <w:pPr>
              <w:pStyle w:val="12"/>
            </w:pPr>
            <w:r>
              <w:t>事业单位医疗</w:t>
            </w:r>
          </w:p>
        </w:tc>
        <w:tc>
          <w:tcPr>
            <w:tcW w:w="1361" w:type="dxa"/>
            <w:vAlign w:val="center"/>
          </w:tcPr>
          <w:p>
            <w:pPr>
              <w:pStyle w:val="11"/>
            </w:pPr>
            <w:r>
              <w:t>24.53</w:t>
            </w:r>
          </w:p>
        </w:tc>
        <w:tc>
          <w:tcPr>
            <w:tcW w:w="1361" w:type="dxa"/>
            <w:vAlign w:val="center"/>
          </w:tcPr>
          <w:p>
            <w:pPr>
              <w:pStyle w:val="11"/>
            </w:pPr>
            <w:r>
              <w:t>24.53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610" w:type="dxa"/>
            <w:vAlign w:val="center"/>
          </w:tcPr>
          <w:p>
            <w:pPr>
              <w:pStyle w:val="12"/>
            </w:pPr>
            <w:r>
              <w:t>221</w:t>
            </w:r>
          </w:p>
        </w:tc>
        <w:tc>
          <w:tcPr>
            <w:tcW w:w="3917" w:type="dxa"/>
            <w:vAlign w:val="center"/>
          </w:tcPr>
          <w:p>
            <w:pPr>
              <w:pStyle w:val="12"/>
            </w:pPr>
            <w:r>
              <w:t>住房保障支出</w:t>
            </w:r>
          </w:p>
        </w:tc>
        <w:tc>
          <w:tcPr>
            <w:tcW w:w="1361" w:type="dxa"/>
            <w:vAlign w:val="center"/>
          </w:tcPr>
          <w:p>
            <w:pPr>
              <w:pStyle w:val="11"/>
            </w:pPr>
            <w:r>
              <w:t>35.77</w:t>
            </w:r>
          </w:p>
        </w:tc>
        <w:tc>
          <w:tcPr>
            <w:tcW w:w="1361" w:type="dxa"/>
            <w:vAlign w:val="center"/>
          </w:tcPr>
          <w:p>
            <w:pPr>
              <w:pStyle w:val="11"/>
            </w:pPr>
            <w:r>
              <w:t>35.77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610" w:type="dxa"/>
            <w:vAlign w:val="center"/>
          </w:tcPr>
          <w:p>
            <w:pPr>
              <w:pStyle w:val="12"/>
            </w:pPr>
            <w:r>
              <w:t>22102</w:t>
            </w:r>
          </w:p>
        </w:tc>
        <w:tc>
          <w:tcPr>
            <w:tcW w:w="3917" w:type="dxa"/>
            <w:vAlign w:val="center"/>
          </w:tcPr>
          <w:p>
            <w:pPr>
              <w:pStyle w:val="12"/>
            </w:pPr>
            <w:r>
              <w:t>住房改革支出</w:t>
            </w:r>
          </w:p>
        </w:tc>
        <w:tc>
          <w:tcPr>
            <w:tcW w:w="1361" w:type="dxa"/>
            <w:vAlign w:val="center"/>
          </w:tcPr>
          <w:p>
            <w:pPr>
              <w:pStyle w:val="11"/>
            </w:pPr>
            <w:r>
              <w:t>35.77</w:t>
            </w:r>
          </w:p>
        </w:tc>
        <w:tc>
          <w:tcPr>
            <w:tcW w:w="1361" w:type="dxa"/>
            <w:vAlign w:val="center"/>
          </w:tcPr>
          <w:p>
            <w:pPr>
              <w:pStyle w:val="11"/>
            </w:pPr>
            <w:r>
              <w:t>35.77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610" w:type="dxa"/>
            <w:vAlign w:val="center"/>
          </w:tcPr>
          <w:p>
            <w:pPr>
              <w:pStyle w:val="12"/>
            </w:pPr>
            <w:r>
              <w:t>2210201</w:t>
            </w:r>
          </w:p>
        </w:tc>
        <w:tc>
          <w:tcPr>
            <w:tcW w:w="3917" w:type="dxa"/>
            <w:vAlign w:val="center"/>
          </w:tcPr>
          <w:p>
            <w:pPr>
              <w:pStyle w:val="12"/>
            </w:pPr>
            <w:r>
              <w:t>住房公积金</w:t>
            </w:r>
          </w:p>
        </w:tc>
        <w:tc>
          <w:tcPr>
            <w:tcW w:w="1361" w:type="dxa"/>
            <w:vAlign w:val="center"/>
          </w:tcPr>
          <w:p>
            <w:pPr>
              <w:pStyle w:val="11"/>
            </w:pPr>
            <w:r>
              <w:t>35.77</w:t>
            </w:r>
          </w:p>
        </w:tc>
        <w:tc>
          <w:tcPr>
            <w:tcW w:w="1361" w:type="dxa"/>
            <w:vAlign w:val="center"/>
          </w:tcPr>
          <w:p>
            <w:pPr>
              <w:pStyle w:val="11"/>
            </w:pPr>
            <w:r>
              <w:t>35.77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020" w:right="1020" w:bottom="1020"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431001昌黎县数据和政务服务局本级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1218.58</w:t>
            </w:r>
          </w:p>
        </w:tc>
        <w:tc>
          <w:tcPr>
            <w:tcW w:w="3402" w:type="dxa"/>
            <w:vAlign w:val="center"/>
          </w:tcPr>
          <w:p>
            <w:pPr>
              <w:pStyle w:val="12"/>
            </w:pPr>
            <w:r>
              <w:t>一、一般公共服务支出</w:t>
            </w:r>
          </w:p>
        </w:tc>
        <w:tc>
          <w:tcPr>
            <w:tcW w:w="1474" w:type="dxa"/>
            <w:vAlign w:val="center"/>
          </w:tcPr>
          <w:p>
            <w:pPr>
              <w:pStyle w:val="11"/>
            </w:pPr>
            <w:r>
              <w:t>1069.21</w:t>
            </w:r>
          </w:p>
        </w:tc>
        <w:tc>
          <w:tcPr>
            <w:tcW w:w="1474" w:type="dxa"/>
            <w:vAlign w:val="center"/>
          </w:tcPr>
          <w:p>
            <w:pPr>
              <w:pStyle w:val="11"/>
            </w:pPr>
            <w:r>
              <w:t>1069.21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79.99</w:t>
            </w:r>
          </w:p>
        </w:tc>
        <w:tc>
          <w:tcPr>
            <w:tcW w:w="1474" w:type="dxa"/>
            <w:vAlign w:val="center"/>
          </w:tcPr>
          <w:p>
            <w:pPr>
              <w:pStyle w:val="11"/>
            </w:pPr>
            <w:r>
              <w:t>79.99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33.60</w:t>
            </w:r>
          </w:p>
        </w:tc>
        <w:tc>
          <w:tcPr>
            <w:tcW w:w="1474" w:type="dxa"/>
            <w:vAlign w:val="center"/>
          </w:tcPr>
          <w:p>
            <w:pPr>
              <w:pStyle w:val="11"/>
            </w:pPr>
            <w:r>
              <w:t>33.60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35.77</w:t>
            </w:r>
          </w:p>
        </w:tc>
        <w:tc>
          <w:tcPr>
            <w:tcW w:w="1474" w:type="dxa"/>
            <w:vAlign w:val="center"/>
          </w:tcPr>
          <w:p>
            <w:pPr>
              <w:pStyle w:val="11"/>
            </w:pPr>
            <w:r>
              <w:t>35.77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1218.58</w:t>
            </w:r>
          </w:p>
        </w:tc>
        <w:tc>
          <w:tcPr>
            <w:tcW w:w="3402" w:type="dxa"/>
            <w:vAlign w:val="center"/>
          </w:tcPr>
          <w:p>
            <w:pPr>
              <w:pStyle w:val="14"/>
            </w:pPr>
            <w:r>
              <w:t>本年支出合计</w:t>
            </w:r>
          </w:p>
        </w:tc>
        <w:tc>
          <w:tcPr>
            <w:tcW w:w="1474" w:type="dxa"/>
            <w:vAlign w:val="center"/>
          </w:tcPr>
          <w:p>
            <w:pPr>
              <w:pStyle w:val="15"/>
            </w:pPr>
            <w:r>
              <w:t>1218.58</w:t>
            </w:r>
          </w:p>
        </w:tc>
        <w:tc>
          <w:tcPr>
            <w:tcW w:w="1474" w:type="dxa"/>
            <w:vAlign w:val="center"/>
          </w:tcPr>
          <w:p>
            <w:pPr>
              <w:pStyle w:val="15"/>
            </w:pPr>
            <w:r>
              <w:t>1218.58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1218.58</w:t>
            </w:r>
          </w:p>
        </w:tc>
        <w:tc>
          <w:tcPr>
            <w:tcW w:w="3402" w:type="dxa"/>
            <w:vAlign w:val="center"/>
          </w:tcPr>
          <w:p>
            <w:pPr>
              <w:pStyle w:val="14"/>
            </w:pPr>
            <w:r>
              <w:t>支出总计</w:t>
            </w:r>
          </w:p>
        </w:tc>
        <w:tc>
          <w:tcPr>
            <w:tcW w:w="1474" w:type="dxa"/>
            <w:vAlign w:val="center"/>
          </w:tcPr>
          <w:p>
            <w:pPr>
              <w:pStyle w:val="15"/>
            </w:pPr>
            <w:r>
              <w:t>1218.58</w:t>
            </w:r>
          </w:p>
        </w:tc>
        <w:tc>
          <w:tcPr>
            <w:tcW w:w="1474" w:type="dxa"/>
            <w:vAlign w:val="center"/>
          </w:tcPr>
          <w:p>
            <w:pPr>
              <w:pStyle w:val="15"/>
            </w:pPr>
            <w:r>
              <w:t>1218.58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431001昌黎县数据和政务服务局本级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1218.58</w:t>
            </w:r>
          </w:p>
        </w:tc>
        <w:tc>
          <w:tcPr>
            <w:tcW w:w="2551" w:type="dxa"/>
            <w:vAlign w:val="center"/>
          </w:tcPr>
          <w:p>
            <w:pPr>
              <w:pStyle w:val="15"/>
            </w:pPr>
            <w:r>
              <w:t>627.38</w:t>
            </w:r>
          </w:p>
        </w:tc>
        <w:tc>
          <w:tcPr>
            <w:tcW w:w="2551" w:type="dxa"/>
            <w:vAlign w:val="center"/>
          </w:tcPr>
          <w:p>
            <w:pPr>
              <w:pStyle w:val="15"/>
            </w:pPr>
            <w:r>
              <w:t>591.20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1069.21</w:t>
            </w:r>
          </w:p>
        </w:tc>
        <w:tc>
          <w:tcPr>
            <w:tcW w:w="2551" w:type="dxa"/>
            <w:vAlign w:val="center"/>
          </w:tcPr>
          <w:p>
            <w:pPr>
              <w:pStyle w:val="11"/>
            </w:pPr>
            <w:r>
              <w:t>478.01</w:t>
            </w:r>
          </w:p>
        </w:tc>
        <w:tc>
          <w:tcPr>
            <w:tcW w:w="2551" w:type="dxa"/>
            <w:vAlign w:val="center"/>
          </w:tcPr>
          <w:p>
            <w:pPr>
              <w:pStyle w:val="11"/>
            </w:pPr>
            <w:r>
              <w:t>591.20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20141</w:t>
            </w:r>
          </w:p>
        </w:tc>
        <w:tc>
          <w:tcPr>
            <w:tcW w:w="4535" w:type="dxa"/>
            <w:vAlign w:val="center"/>
          </w:tcPr>
          <w:p>
            <w:pPr>
              <w:pStyle w:val="12"/>
            </w:pPr>
            <w:r>
              <w:t>数据事务</w:t>
            </w:r>
          </w:p>
        </w:tc>
        <w:tc>
          <w:tcPr>
            <w:tcW w:w="2551" w:type="dxa"/>
            <w:vAlign w:val="center"/>
          </w:tcPr>
          <w:p>
            <w:pPr>
              <w:pStyle w:val="11"/>
            </w:pPr>
            <w:r>
              <w:t>1069.21</w:t>
            </w:r>
          </w:p>
        </w:tc>
        <w:tc>
          <w:tcPr>
            <w:tcW w:w="2551" w:type="dxa"/>
            <w:vAlign w:val="center"/>
          </w:tcPr>
          <w:p>
            <w:pPr>
              <w:pStyle w:val="11"/>
            </w:pPr>
            <w:r>
              <w:t>478.01</w:t>
            </w:r>
          </w:p>
        </w:tc>
        <w:tc>
          <w:tcPr>
            <w:tcW w:w="2551" w:type="dxa"/>
            <w:vAlign w:val="center"/>
          </w:tcPr>
          <w:p>
            <w:pPr>
              <w:pStyle w:val="11"/>
            </w:pPr>
            <w:r>
              <w:t>591.20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2014101</w:t>
            </w:r>
          </w:p>
        </w:tc>
        <w:tc>
          <w:tcPr>
            <w:tcW w:w="4535" w:type="dxa"/>
            <w:vAlign w:val="center"/>
          </w:tcPr>
          <w:p>
            <w:pPr>
              <w:pStyle w:val="12"/>
            </w:pPr>
            <w:r>
              <w:t>行政运行</w:t>
            </w:r>
          </w:p>
        </w:tc>
        <w:tc>
          <w:tcPr>
            <w:tcW w:w="2551" w:type="dxa"/>
            <w:vAlign w:val="center"/>
          </w:tcPr>
          <w:p>
            <w:pPr>
              <w:pStyle w:val="11"/>
            </w:pPr>
            <w:r>
              <w:t>152.19</w:t>
            </w:r>
          </w:p>
        </w:tc>
        <w:tc>
          <w:tcPr>
            <w:tcW w:w="2551" w:type="dxa"/>
            <w:vAlign w:val="center"/>
          </w:tcPr>
          <w:p>
            <w:pPr>
              <w:pStyle w:val="11"/>
            </w:pPr>
            <w:r>
              <w:t>152.19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2014102</w:t>
            </w:r>
          </w:p>
        </w:tc>
        <w:tc>
          <w:tcPr>
            <w:tcW w:w="4535" w:type="dxa"/>
            <w:vAlign w:val="center"/>
          </w:tcPr>
          <w:p>
            <w:pPr>
              <w:pStyle w:val="12"/>
            </w:pPr>
            <w:r>
              <w:t>一般行政管理事务</w:t>
            </w:r>
          </w:p>
        </w:tc>
        <w:tc>
          <w:tcPr>
            <w:tcW w:w="2551" w:type="dxa"/>
            <w:vAlign w:val="center"/>
          </w:tcPr>
          <w:p>
            <w:pPr>
              <w:pStyle w:val="11"/>
            </w:pPr>
            <w:r>
              <w:t>591.20</w:t>
            </w:r>
          </w:p>
        </w:tc>
        <w:tc>
          <w:tcPr>
            <w:tcW w:w="2551" w:type="dxa"/>
            <w:vAlign w:val="center"/>
          </w:tcPr>
          <w:p>
            <w:pPr>
              <w:pStyle w:val="11"/>
            </w:pPr>
          </w:p>
        </w:tc>
        <w:tc>
          <w:tcPr>
            <w:tcW w:w="2551" w:type="dxa"/>
            <w:vAlign w:val="center"/>
          </w:tcPr>
          <w:p>
            <w:pPr>
              <w:pStyle w:val="11"/>
            </w:pPr>
            <w:r>
              <w:t>591.20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2014150</w:t>
            </w:r>
          </w:p>
        </w:tc>
        <w:tc>
          <w:tcPr>
            <w:tcW w:w="4535" w:type="dxa"/>
            <w:vAlign w:val="center"/>
          </w:tcPr>
          <w:p>
            <w:pPr>
              <w:pStyle w:val="12"/>
            </w:pPr>
            <w:r>
              <w:t>事业运行</w:t>
            </w:r>
          </w:p>
        </w:tc>
        <w:tc>
          <w:tcPr>
            <w:tcW w:w="2551" w:type="dxa"/>
            <w:vAlign w:val="center"/>
          </w:tcPr>
          <w:p>
            <w:pPr>
              <w:pStyle w:val="11"/>
            </w:pPr>
            <w:r>
              <w:t>325.82</w:t>
            </w:r>
          </w:p>
        </w:tc>
        <w:tc>
          <w:tcPr>
            <w:tcW w:w="2551" w:type="dxa"/>
            <w:vAlign w:val="center"/>
          </w:tcPr>
          <w:p>
            <w:pPr>
              <w:pStyle w:val="11"/>
            </w:pPr>
            <w:r>
              <w:t>325.82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79.99</w:t>
            </w:r>
          </w:p>
        </w:tc>
        <w:tc>
          <w:tcPr>
            <w:tcW w:w="2551" w:type="dxa"/>
            <w:vAlign w:val="center"/>
          </w:tcPr>
          <w:p>
            <w:pPr>
              <w:pStyle w:val="11"/>
            </w:pPr>
            <w:r>
              <w:t>79.99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79.99</w:t>
            </w:r>
          </w:p>
        </w:tc>
        <w:tc>
          <w:tcPr>
            <w:tcW w:w="2551" w:type="dxa"/>
            <w:vAlign w:val="center"/>
          </w:tcPr>
          <w:p>
            <w:pPr>
              <w:pStyle w:val="11"/>
            </w:pPr>
            <w:r>
              <w:t>79.99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70.34</w:t>
            </w:r>
          </w:p>
        </w:tc>
        <w:tc>
          <w:tcPr>
            <w:tcW w:w="2551" w:type="dxa"/>
            <w:vAlign w:val="center"/>
          </w:tcPr>
          <w:p>
            <w:pPr>
              <w:pStyle w:val="11"/>
            </w:pPr>
            <w:r>
              <w:t>70.34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9.65</w:t>
            </w:r>
          </w:p>
        </w:tc>
        <w:tc>
          <w:tcPr>
            <w:tcW w:w="2551" w:type="dxa"/>
            <w:vAlign w:val="center"/>
          </w:tcPr>
          <w:p>
            <w:pPr>
              <w:pStyle w:val="11"/>
            </w:pPr>
            <w:r>
              <w:t>9.65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33.60</w:t>
            </w:r>
          </w:p>
        </w:tc>
        <w:tc>
          <w:tcPr>
            <w:tcW w:w="2551" w:type="dxa"/>
            <w:vAlign w:val="center"/>
          </w:tcPr>
          <w:p>
            <w:pPr>
              <w:pStyle w:val="11"/>
            </w:pPr>
            <w:r>
              <w:t>33.60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33.60</w:t>
            </w:r>
          </w:p>
        </w:tc>
        <w:tc>
          <w:tcPr>
            <w:tcW w:w="2551" w:type="dxa"/>
            <w:vAlign w:val="center"/>
          </w:tcPr>
          <w:p>
            <w:pPr>
              <w:pStyle w:val="11"/>
            </w:pPr>
            <w:r>
              <w:t>33.60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9.08</w:t>
            </w:r>
          </w:p>
        </w:tc>
        <w:tc>
          <w:tcPr>
            <w:tcW w:w="2551" w:type="dxa"/>
            <w:vAlign w:val="center"/>
          </w:tcPr>
          <w:p>
            <w:pPr>
              <w:pStyle w:val="11"/>
            </w:pPr>
            <w:r>
              <w:t>9.08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24.53</w:t>
            </w:r>
          </w:p>
        </w:tc>
        <w:tc>
          <w:tcPr>
            <w:tcW w:w="2551" w:type="dxa"/>
            <w:vAlign w:val="center"/>
          </w:tcPr>
          <w:p>
            <w:pPr>
              <w:pStyle w:val="11"/>
            </w:pPr>
            <w:r>
              <w:t>24.53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35.77</w:t>
            </w:r>
          </w:p>
        </w:tc>
        <w:tc>
          <w:tcPr>
            <w:tcW w:w="2551" w:type="dxa"/>
            <w:vAlign w:val="center"/>
          </w:tcPr>
          <w:p>
            <w:pPr>
              <w:pStyle w:val="11"/>
            </w:pPr>
            <w:r>
              <w:t>35.77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35.77</w:t>
            </w:r>
          </w:p>
        </w:tc>
        <w:tc>
          <w:tcPr>
            <w:tcW w:w="2551" w:type="dxa"/>
            <w:vAlign w:val="center"/>
          </w:tcPr>
          <w:p>
            <w:pPr>
              <w:pStyle w:val="11"/>
            </w:pPr>
            <w:r>
              <w:t>35.77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35.77</w:t>
            </w:r>
          </w:p>
        </w:tc>
        <w:tc>
          <w:tcPr>
            <w:tcW w:w="2551" w:type="dxa"/>
            <w:vAlign w:val="center"/>
          </w:tcPr>
          <w:p>
            <w:pPr>
              <w:pStyle w:val="11"/>
            </w:pPr>
            <w:r>
              <w:t>35.77</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431001昌黎县数据和政务服务局本级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627.38</w:t>
            </w:r>
          </w:p>
        </w:tc>
        <w:tc>
          <w:tcPr>
            <w:tcW w:w="2551" w:type="dxa"/>
            <w:vAlign w:val="center"/>
          </w:tcPr>
          <w:p>
            <w:pPr>
              <w:pStyle w:val="15"/>
            </w:pPr>
            <w:r>
              <w:t>598.94</w:t>
            </w:r>
          </w:p>
        </w:tc>
        <w:tc>
          <w:tcPr>
            <w:tcW w:w="2551" w:type="dxa"/>
            <w:vAlign w:val="center"/>
          </w:tcPr>
          <w:p>
            <w:pPr>
              <w:pStyle w:val="15"/>
            </w:pPr>
            <w:r>
              <w:t>28.43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598.94</w:t>
            </w:r>
          </w:p>
        </w:tc>
        <w:tc>
          <w:tcPr>
            <w:tcW w:w="2551" w:type="dxa"/>
            <w:vAlign w:val="center"/>
          </w:tcPr>
          <w:p>
            <w:pPr>
              <w:pStyle w:val="11"/>
            </w:pPr>
            <w:r>
              <w:t>598.94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271.16</w:t>
            </w:r>
          </w:p>
        </w:tc>
        <w:tc>
          <w:tcPr>
            <w:tcW w:w="2551" w:type="dxa"/>
            <w:vAlign w:val="center"/>
          </w:tcPr>
          <w:p>
            <w:pPr>
              <w:pStyle w:val="11"/>
            </w:pPr>
            <w:r>
              <w:t>271.16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51.59</w:t>
            </w:r>
          </w:p>
        </w:tc>
        <w:tc>
          <w:tcPr>
            <w:tcW w:w="2551" w:type="dxa"/>
            <w:vAlign w:val="center"/>
          </w:tcPr>
          <w:p>
            <w:pPr>
              <w:pStyle w:val="11"/>
            </w:pPr>
            <w:r>
              <w:t>51.59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17.25</w:t>
            </w:r>
          </w:p>
        </w:tc>
        <w:tc>
          <w:tcPr>
            <w:tcW w:w="2551" w:type="dxa"/>
            <w:vAlign w:val="center"/>
          </w:tcPr>
          <w:p>
            <w:pPr>
              <w:pStyle w:val="11"/>
            </w:pPr>
            <w:r>
              <w:t>17.25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105.57</w:t>
            </w:r>
          </w:p>
        </w:tc>
        <w:tc>
          <w:tcPr>
            <w:tcW w:w="2551" w:type="dxa"/>
            <w:vAlign w:val="center"/>
          </w:tcPr>
          <w:p>
            <w:pPr>
              <w:pStyle w:val="11"/>
            </w:pPr>
            <w:r>
              <w:t>105.57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70.34</w:t>
            </w:r>
          </w:p>
        </w:tc>
        <w:tc>
          <w:tcPr>
            <w:tcW w:w="2551" w:type="dxa"/>
            <w:vAlign w:val="center"/>
          </w:tcPr>
          <w:p>
            <w:pPr>
              <w:pStyle w:val="11"/>
            </w:pPr>
            <w:r>
              <w:t>70.34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9.65</w:t>
            </w:r>
          </w:p>
        </w:tc>
        <w:tc>
          <w:tcPr>
            <w:tcW w:w="2551" w:type="dxa"/>
            <w:vAlign w:val="center"/>
          </w:tcPr>
          <w:p>
            <w:pPr>
              <w:pStyle w:val="11"/>
            </w:pPr>
            <w:r>
              <w:t>9.65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33.60</w:t>
            </w:r>
          </w:p>
        </w:tc>
        <w:tc>
          <w:tcPr>
            <w:tcW w:w="2551" w:type="dxa"/>
            <w:vAlign w:val="center"/>
          </w:tcPr>
          <w:p>
            <w:pPr>
              <w:pStyle w:val="11"/>
            </w:pPr>
            <w:r>
              <w:t>33.60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4.01</w:t>
            </w:r>
          </w:p>
        </w:tc>
        <w:tc>
          <w:tcPr>
            <w:tcW w:w="2551" w:type="dxa"/>
            <w:vAlign w:val="center"/>
          </w:tcPr>
          <w:p>
            <w:pPr>
              <w:pStyle w:val="11"/>
            </w:pPr>
            <w:r>
              <w:t>4.01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35.77</w:t>
            </w:r>
          </w:p>
        </w:tc>
        <w:tc>
          <w:tcPr>
            <w:tcW w:w="2551" w:type="dxa"/>
            <w:vAlign w:val="center"/>
          </w:tcPr>
          <w:p>
            <w:pPr>
              <w:pStyle w:val="11"/>
            </w:pPr>
            <w:r>
              <w:t>35.77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28.43</w:t>
            </w:r>
          </w:p>
        </w:tc>
        <w:tc>
          <w:tcPr>
            <w:tcW w:w="2551" w:type="dxa"/>
            <w:vAlign w:val="center"/>
          </w:tcPr>
          <w:p>
            <w:pPr>
              <w:pStyle w:val="11"/>
            </w:pPr>
          </w:p>
        </w:tc>
        <w:tc>
          <w:tcPr>
            <w:tcW w:w="2551" w:type="dxa"/>
            <w:vAlign w:val="center"/>
          </w:tcPr>
          <w:p>
            <w:pPr>
              <w:pStyle w:val="11"/>
            </w:pPr>
            <w:r>
              <w:t>28.43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6.88</w:t>
            </w:r>
          </w:p>
        </w:tc>
        <w:tc>
          <w:tcPr>
            <w:tcW w:w="2551" w:type="dxa"/>
            <w:vAlign w:val="center"/>
          </w:tcPr>
          <w:p>
            <w:pPr>
              <w:pStyle w:val="11"/>
            </w:pPr>
          </w:p>
        </w:tc>
        <w:tc>
          <w:tcPr>
            <w:tcW w:w="2551" w:type="dxa"/>
            <w:vAlign w:val="center"/>
          </w:tcPr>
          <w:p>
            <w:pPr>
              <w:pStyle w:val="11"/>
            </w:pPr>
            <w:r>
              <w:t>6.88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2.40</w:t>
            </w:r>
          </w:p>
        </w:tc>
        <w:tc>
          <w:tcPr>
            <w:tcW w:w="2551" w:type="dxa"/>
            <w:vAlign w:val="center"/>
          </w:tcPr>
          <w:p>
            <w:pPr>
              <w:pStyle w:val="11"/>
            </w:pPr>
          </w:p>
        </w:tc>
        <w:tc>
          <w:tcPr>
            <w:tcW w:w="2551" w:type="dxa"/>
            <w:vAlign w:val="center"/>
          </w:tcPr>
          <w:p>
            <w:pPr>
              <w:pStyle w:val="11"/>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2.40</w:t>
            </w:r>
          </w:p>
        </w:tc>
        <w:tc>
          <w:tcPr>
            <w:tcW w:w="2551" w:type="dxa"/>
            <w:vAlign w:val="center"/>
          </w:tcPr>
          <w:p>
            <w:pPr>
              <w:pStyle w:val="11"/>
            </w:pPr>
          </w:p>
        </w:tc>
        <w:tc>
          <w:tcPr>
            <w:tcW w:w="2551" w:type="dxa"/>
            <w:vAlign w:val="center"/>
          </w:tcPr>
          <w:p>
            <w:pPr>
              <w:pStyle w:val="11"/>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30225</w:t>
            </w:r>
          </w:p>
        </w:tc>
        <w:tc>
          <w:tcPr>
            <w:tcW w:w="4535" w:type="dxa"/>
            <w:vAlign w:val="center"/>
          </w:tcPr>
          <w:p>
            <w:pPr>
              <w:pStyle w:val="12"/>
            </w:pPr>
            <w:r>
              <w:t>专用燃料费</w:t>
            </w:r>
          </w:p>
        </w:tc>
        <w:tc>
          <w:tcPr>
            <w:tcW w:w="2551" w:type="dxa"/>
            <w:vAlign w:val="center"/>
          </w:tcPr>
          <w:p>
            <w:pPr>
              <w:pStyle w:val="11"/>
            </w:pPr>
            <w:r>
              <w:t>0.12</w:t>
            </w:r>
          </w:p>
        </w:tc>
        <w:tc>
          <w:tcPr>
            <w:tcW w:w="2551" w:type="dxa"/>
            <w:vAlign w:val="center"/>
          </w:tcPr>
          <w:p>
            <w:pPr>
              <w:pStyle w:val="11"/>
            </w:pPr>
          </w:p>
        </w:tc>
        <w:tc>
          <w:tcPr>
            <w:tcW w:w="2551" w:type="dxa"/>
            <w:vAlign w:val="center"/>
          </w:tcPr>
          <w:p>
            <w:pPr>
              <w:pStyle w:val="11"/>
            </w:pPr>
            <w:r>
              <w:t>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4.13</w:t>
            </w:r>
          </w:p>
        </w:tc>
        <w:tc>
          <w:tcPr>
            <w:tcW w:w="2551" w:type="dxa"/>
            <w:vAlign w:val="center"/>
          </w:tcPr>
          <w:p>
            <w:pPr>
              <w:pStyle w:val="11"/>
            </w:pPr>
          </w:p>
        </w:tc>
        <w:tc>
          <w:tcPr>
            <w:tcW w:w="2551" w:type="dxa"/>
            <w:vAlign w:val="center"/>
          </w:tcPr>
          <w:p>
            <w:pPr>
              <w:pStyle w:val="11"/>
            </w:pPr>
            <w:r>
              <w:t>4.13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1.80</w:t>
            </w:r>
          </w:p>
        </w:tc>
        <w:tc>
          <w:tcPr>
            <w:tcW w:w="2551" w:type="dxa"/>
            <w:vAlign w:val="center"/>
          </w:tcPr>
          <w:p>
            <w:pPr>
              <w:pStyle w:val="11"/>
            </w:pPr>
          </w:p>
        </w:tc>
        <w:tc>
          <w:tcPr>
            <w:tcW w:w="2551" w:type="dxa"/>
            <w:vAlign w:val="center"/>
          </w:tcPr>
          <w:p>
            <w:pPr>
              <w:pStyle w:val="11"/>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10.38</w:t>
            </w:r>
          </w:p>
        </w:tc>
        <w:tc>
          <w:tcPr>
            <w:tcW w:w="2551" w:type="dxa"/>
            <w:vAlign w:val="center"/>
          </w:tcPr>
          <w:p>
            <w:pPr>
              <w:pStyle w:val="11"/>
            </w:pPr>
          </w:p>
        </w:tc>
        <w:tc>
          <w:tcPr>
            <w:tcW w:w="2551" w:type="dxa"/>
            <w:vAlign w:val="center"/>
          </w:tcPr>
          <w:p>
            <w:pPr>
              <w:pStyle w:val="11"/>
            </w:pPr>
            <w:r>
              <w:t>10.38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0.32</w:t>
            </w:r>
          </w:p>
        </w:tc>
        <w:tc>
          <w:tcPr>
            <w:tcW w:w="2551" w:type="dxa"/>
            <w:vAlign w:val="center"/>
          </w:tcPr>
          <w:p>
            <w:pPr>
              <w:pStyle w:val="11"/>
            </w:pPr>
          </w:p>
        </w:tc>
        <w:tc>
          <w:tcPr>
            <w:tcW w:w="2551" w:type="dxa"/>
            <w:vAlign w:val="center"/>
          </w:tcPr>
          <w:p>
            <w:pPr>
              <w:pStyle w:val="11"/>
            </w:pPr>
            <w:r>
              <w:t>0.32</w:t>
            </w:r>
          </w:p>
        </w:tc>
      </w:tr>
    </w:tbl>
    <w:p>
      <w:pPr>
        <w:sectPr>
          <w:pgSz w:w="16840" w:h="11900" w:orient="landscape"/>
          <w:pgMar w:top="794" w:right="1020" w:bottom="1020"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431001昌黎县数据和政务服务局本级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431001昌黎县数据和政务服务局本级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431001昌黎县数据和政务服务局本级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6.80</w:t>
            </w:r>
          </w:p>
        </w:tc>
        <w:tc>
          <w:tcPr>
            <w:tcW w:w="2381" w:type="dxa"/>
            <w:vAlign w:val="center"/>
          </w:tcPr>
          <w:p>
            <w:pPr>
              <w:pStyle w:val="15"/>
            </w:pPr>
            <w:r>
              <w:t>6.80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6.80</w:t>
            </w:r>
          </w:p>
        </w:tc>
        <w:tc>
          <w:tcPr>
            <w:tcW w:w="2381" w:type="dxa"/>
            <w:vAlign w:val="center"/>
          </w:tcPr>
          <w:p>
            <w:pPr>
              <w:pStyle w:val="11"/>
            </w:pPr>
            <w:r>
              <w:t>6.80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6.80</w:t>
            </w:r>
          </w:p>
        </w:tc>
        <w:tc>
          <w:tcPr>
            <w:tcW w:w="2381" w:type="dxa"/>
            <w:vAlign w:val="center"/>
          </w:tcPr>
          <w:p>
            <w:pPr>
              <w:pStyle w:val="11"/>
            </w:pPr>
            <w:r>
              <w:t>6.80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6.80</w:t>
            </w:r>
          </w:p>
        </w:tc>
        <w:tc>
          <w:tcPr>
            <w:tcW w:w="2381" w:type="dxa"/>
            <w:vAlign w:val="center"/>
          </w:tcPr>
          <w:p>
            <w:pPr>
              <w:pStyle w:val="11"/>
            </w:pPr>
            <w:r>
              <w:t>6.80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昌黎县数据和政务服务局本级2026年单位预算信息公开情况说明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按照《中华人民共和国预算法》、《地方预决算公开操作规程》和《关于进一步推进预算公开工作的实施意见》规定，现将昌黎县数据和政务服务局本级2026年单位预算公开如下：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单位职责涉密，按照规定不予公开。</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2"/>
            </w:pPr>
            <w:r>
              <w:t>昌黎县数据和政务服务局本级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1218.58万元，其中：一般公共预算收入1218.58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昌黎县数据和政务服务局本级年度单位预算中支出预算的总体情况。2026年支出预算1218.58万元，其中基本支出627.38万元，包括人员经费598.94万元和日常公用经费28.43万元；项目支出591.20万元，主要为数据和政务服务局（运转保障）经费、服务外包人员支出、大厅办公用电和五峰山路路灯用电费用、办公楼及档案室运转保障租赁费；预计下年使用的单位资金结余0.00万元。委托业务费共计安排2.30万元，主要用于因技术原因确需对外委托的辅助性工作和确有必要对外委托开展咨询、评审、规划等工作。</w:t>
      </w:r>
    </w:p>
    <w:p>
      <w:pPr>
        <w:pStyle w:val="18"/>
      </w:pPr>
      <w:r>
        <w:t>3、比上年增减情况</w:t>
      </w:r>
    </w:p>
    <w:p>
      <w:pPr>
        <w:pStyle w:val="18"/>
      </w:pPr>
      <w:r>
        <w:t>2026年预算收支安排1218.58万元，较2025年预算增加374.38万元，其中：基本支出增加138.18万元，主要为新增新招录事业编人员及划转人员，人员经费增加。项目支出增加236.20万元，主要为新增办公楼及档案室运转保障租赁费项目，大厅办公用电和五峰山路路灯用电费用较上年增加。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2026年，我单位机关运行经费共计安排28.43万元，主要用于日常维修、办公用房水电费、办公用房取暖费、办公用房物业管理费等日常运行支出。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6.80万元，其中因公出国（境）费0.00万元；公务用车购置及运维费6.80万元（其中：公务用车购置费为0.00万元，公务用车运维费6.80万元)；公务接待费0.00万元。与2025年相比减少3.00万元，增减变化的主要原因是为落实习惯过紧日子要求，压减公务用车运维费及公务接待费。</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1、办公楼及档案室运转保障租赁费绩效目标表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13032226P002314100060</w:t>
            </w:r>
          </w:p>
        </w:tc>
        <w:tc>
          <w:tcPr>
            <w:tcW w:w="2835" w:type="dxa"/>
            <w:vAlign w:val="center"/>
          </w:tcPr>
          <w:p>
            <w:pPr>
              <w:pStyle w:val="10"/>
            </w:pPr>
            <w:r>
              <w:t>项目名称</w:t>
            </w:r>
          </w:p>
        </w:tc>
        <w:tc>
          <w:tcPr>
            <w:tcW w:w="6095" w:type="dxa"/>
            <w:gridSpan w:val="3"/>
            <w:vAlign w:val="center"/>
          </w:tcPr>
          <w:p>
            <w:pPr>
              <w:pStyle w:val="12"/>
            </w:pPr>
            <w:r>
              <w:t>办公楼及档案室运转保障租赁费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198.20</w:t>
            </w:r>
          </w:p>
        </w:tc>
        <w:tc>
          <w:tcPr>
            <w:tcW w:w="2835" w:type="dxa"/>
            <w:vAlign w:val="center"/>
          </w:tcPr>
          <w:p>
            <w:pPr>
              <w:pStyle w:val="10"/>
            </w:pPr>
            <w:r>
              <w:t>其中：财政    资金</w:t>
            </w:r>
          </w:p>
        </w:tc>
        <w:tc>
          <w:tcPr>
            <w:tcW w:w="2551" w:type="dxa"/>
            <w:vAlign w:val="center"/>
          </w:tcPr>
          <w:p>
            <w:pPr>
              <w:pStyle w:val="12"/>
            </w:pPr>
            <w:r>
              <w:t>198.20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用于支付办公楼及档案室租赁费用。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100%</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1.机关相关股室业务档案存放需要设置专门档案室，以便于管理和使用。</w:t>
            </w:r>
          </w:p>
          <w:p>
            <w:pPr>
              <w:pStyle w:val="12"/>
            </w:pPr>
            <w:r>
              <w:t>2.为确保数政局、中心规范有序运转，需包括办事大厅、机关办公用房、停车场、附属用房在内的办公楼等作保障。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档案存放数量</w:t>
            </w:r>
          </w:p>
        </w:tc>
        <w:tc>
          <w:tcPr>
            <w:tcW w:w="5386" w:type="dxa"/>
            <w:vAlign w:val="center"/>
          </w:tcPr>
          <w:p>
            <w:pPr>
              <w:pStyle w:val="12"/>
            </w:pPr>
            <w:r>
              <w:t>合理规划档案室布局，有效利用空间，增加每立方米档案存放数量</w:t>
            </w:r>
          </w:p>
        </w:tc>
        <w:tc>
          <w:tcPr>
            <w:tcW w:w="2268" w:type="dxa"/>
            <w:vAlign w:val="center"/>
          </w:tcPr>
          <w:p>
            <w:pPr>
              <w:pStyle w:val="12"/>
            </w:pPr>
            <w:r>
              <w:t>≥150盒/每立方米</w:t>
            </w:r>
          </w:p>
        </w:tc>
        <w:tc>
          <w:tcPr>
            <w:tcW w:w="1276" w:type="dxa"/>
            <w:vAlign w:val="center"/>
          </w:tcPr>
          <w:p>
            <w:pPr>
              <w:pStyle w:val="12"/>
            </w:pPr>
            <w:r>
              <w:t>昌审批呈【2023】16号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档案室有效使用率</w:t>
            </w:r>
          </w:p>
        </w:tc>
        <w:tc>
          <w:tcPr>
            <w:tcW w:w="5386" w:type="dxa"/>
            <w:vAlign w:val="center"/>
          </w:tcPr>
          <w:p>
            <w:pPr>
              <w:pStyle w:val="12"/>
            </w:pPr>
            <w:r>
              <w:t>档案室有效使用率=对各股室档案合理存放并有效利用档案室空间面积/总空间面积</w:t>
            </w:r>
          </w:p>
        </w:tc>
        <w:tc>
          <w:tcPr>
            <w:tcW w:w="2268" w:type="dxa"/>
            <w:vAlign w:val="center"/>
          </w:tcPr>
          <w:p>
            <w:pPr>
              <w:pStyle w:val="12"/>
            </w:pPr>
            <w:r>
              <w:t>≥95%</w:t>
            </w:r>
          </w:p>
        </w:tc>
        <w:tc>
          <w:tcPr>
            <w:tcW w:w="1276" w:type="dxa"/>
            <w:vAlign w:val="center"/>
          </w:tcPr>
          <w:p>
            <w:pPr>
              <w:pStyle w:val="12"/>
            </w:pPr>
            <w:r>
              <w:t>昌审批呈【2023】16号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及时支付的资金数/到位资金数</w:t>
            </w:r>
          </w:p>
        </w:tc>
        <w:tc>
          <w:tcPr>
            <w:tcW w:w="2268" w:type="dxa"/>
            <w:vAlign w:val="center"/>
          </w:tcPr>
          <w:p>
            <w:pPr>
              <w:pStyle w:val="12"/>
            </w:pPr>
            <w:r>
              <w:t>≥95%</w:t>
            </w:r>
          </w:p>
        </w:tc>
        <w:tc>
          <w:tcPr>
            <w:tcW w:w="1276" w:type="dxa"/>
            <w:vAlign w:val="center"/>
          </w:tcPr>
          <w:p>
            <w:pPr>
              <w:pStyle w:val="12"/>
            </w:pPr>
            <w:r>
              <w:t>昌审批呈【2023】16号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办公租赁费</w:t>
            </w:r>
          </w:p>
        </w:tc>
        <w:tc>
          <w:tcPr>
            <w:tcW w:w="5386" w:type="dxa"/>
            <w:vAlign w:val="center"/>
          </w:tcPr>
          <w:p>
            <w:pPr>
              <w:pStyle w:val="12"/>
            </w:pPr>
            <w:r>
              <w:t>办事大厅、机关办公用房、停车场、档案室租金成本</w:t>
            </w:r>
          </w:p>
        </w:tc>
        <w:tc>
          <w:tcPr>
            <w:tcW w:w="2268" w:type="dxa"/>
            <w:vAlign w:val="center"/>
          </w:tcPr>
          <w:p>
            <w:pPr>
              <w:pStyle w:val="12"/>
            </w:pPr>
            <w:r>
              <w:t>≤200万元</w:t>
            </w:r>
          </w:p>
        </w:tc>
        <w:tc>
          <w:tcPr>
            <w:tcW w:w="1276" w:type="dxa"/>
            <w:vAlign w:val="center"/>
          </w:tcPr>
          <w:p>
            <w:pPr>
              <w:pStyle w:val="12"/>
            </w:pPr>
            <w:r>
              <w:t>昌审批呈【2023】16号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通过科学编制预算，严格遵守规章制度，做到节俭高效,提高资金使用效率</w:t>
            </w:r>
          </w:p>
        </w:tc>
        <w:tc>
          <w:tcPr>
            <w:tcW w:w="2268" w:type="dxa"/>
            <w:vAlign w:val="center"/>
          </w:tcPr>
          <w:p>
            <w:pPr>
              <w:pStyle w:val="12"/>
            </w:pPr>
            <w:r>
              <w:t>较上年提高</w:t>
            </w:r>
          </w:p>
        </w:tc>
        <w:tc>
          <w:tcPr>
            <w:tcW w:w="1276" w:type="dxa"/>
            <w:vAlign w:val="center"/>
          </w:tcPr>
          <w:p>
            <w:pPr>
              <w:pStyle w:val="12"/>
            </w:pPr>
            <w:r>
              <w:t>昌审批呈【2023】16号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提升公众满意度</w:t>
            </w:r>
          </w:p>
        </w:tc>
        <w:tc>
          <w:tcPr>
            <w:tcW w:w="5386" w:type="dxa"/>
            <w:vAlign w:val="center"/>
          </w:tcPr>
          <w:p>
            <w:pPr>
              <w:pStyle w:val="12"/>
            </w:pPr>
            <w:r>
              <w:t>提升办事企业和群众满意度和幸福感</w:t>
            </w:r>
          </w:p>
        </w:tc>
        <w:tc>
          <w:tcPr>
            <w:tcW w:w="2268" w:type="dxa"/>
            <w:vAlign w:val="center"/>
          </w:tcPr>
          <w:p>
            <w:pPr>
              <w:pStyle w:val="12"/>
            </w:pPr>
            <w:r>
              <w:t>较上年提高</w:t>
            </w:r>
          </w:p>
        </w:tc>
        <w:tc>
          <w:tcPr>
            <w:tcW w:w="1276" w:type="dxa"/>
            <w:vAlign w:val="center"/>
          </w:tcPr>
          <w:p>
            <w:pPr>
              <w:pStyle w:val="12"/>
            </w:pPr>
            <w:r>
              <w:t>昌审批呈【2023】16号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降低能耗</w:t>
            </w:r>
          </w:p>
        </w:tc>
        <w:tc>
          <w:tcPr>
            <w:tcW w:w="5386" w:type="dxa"/>
            <w:vAlign w:val="center"/>
          </w:tcPr>
          <w:p>
            <w:pPr>
              <w:pStyle w:val="12"/>
            </w:pPr>
            <w:r>
              <w:t>在办公场所内宣传推动办公以及生活方式向绿色发展</w:t>
            </w:r>
          </w:p>
        </w:tc>
        <w:tc>
          <w:tcPr>
            <w:tcW w:w="2268" w:type="dxa"/>
            <w:vAlign w:val="center"/>
          </w:tcPr>
          <w:p>
            <w:pPr>
              <w:pStyle w:val="12"/>
            </w:pPr>
            <w:r>
              <w:t>较上年降低</w:t>
            </w:r>
          </w:p>
        </w:tc>
        <w:tc>
          <w:tcPr>
            <w:tcW w:w="1276" w:type="dxa"/>
            <w:vAlign w:val="center"/>
          </w:tcPr>
          <w:p>
            <w:pPr>
              <w:pStyle w:val="12"/>
            </w:pPr>
            <w:r>
              <w:t>昌审批呈【2023】16号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可持续影响时限</w:t>
            </w:r>
          </w:p>
        </w:tc>
        <w:tc>
          <w:tcPr>
            <w:tcW w:w="5386" w:type="dxa"/>
            <w:vAlign w:val="center"/>
          </w:tcPr>
          <w:p>
            <w:pPr>
              <w:pStyle w:val="12"/>
            </w:pPr>
            <w:r>
              <w:t>不断提升政务服务能力水平</w:t>
            </w:r>
          </w:p>
        </w:tc>
        <w:tc>
          <w:tcPr>
            <w:tcW w:w="2268" w:type="dxa"/>
            <w:vAlign w:val="center"/>
          </w:tcPr>
          <w:p>
            <w:pPr>
              <w:pStyle w:val="12"/>
            </w:pPr>
            <w:r>
              <w:t>≥360天</w:t>
            </w:r>
          </w:p>
        </w:tc>
        <w:tc>
          <w:tcPr>
            <w:tcW w:w="1276" w:type="dxa"/>
            <w:vAlign w:val="center"/>
          </w:tcPr>
          <w:p>
            <w:pPr>
              <w:pStyle w:val="12"/>
            </w:pPr>
            <w:r>
              <w:t>昌审批呈【2023】16号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满意度=满意人数/调查人数</w:t>
            </w:r>
          </w:p>
        </w:tc>
        <w:tc>
          <w:tcPr>
            <w:tcW w:w="2268" w:type="dxa"/>
            <w:vAlign w:val="center"/>
          </w:tcPr>
          <w:p>
            <w:pPr>
              <w:pStyle w:val="12"/>
            </w:pPr>
            <w:r>
              <w:t>≥95%</w:t>
            </w:r>
          </w:p>
        </w:tc>
        <w:tc>
          <w:tcPr>
            <w:tcW w:w="1276" w:type="dxa"/>
            <w:vAlign w:val="center"/>
          </w:tcPr>
          <w:p>
            <w:pPr>
              <w:pStyle w:val="12"/>
            </w:pPr>
            <w:r>
              <w:t>昌审批呈【2023】16号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2、大厅办公用电和五峰山路路灯用电费用绩效目标表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13032226P00231410005C</w:t>
            </w:r>
          </w:p>
        </w:tc>
        <w:tc>
          <w:tcPr>
            <w:tcW w:w="2835" w:type="dxa"/>
            <w:vAlign w:val="center"/>
          </w:tcPr>
          <w:p>
            <w:pPr>
              <w:pStyle w:val="10"/>
            </w:pPr>
            <w:r>
              <w:t>项目名称</w:t>
            </w:r>
          </w:p>
        </w:tc>
        <w:tc>
          <w:tcPr>
            <w:tcW w:w="6095" w:type="dxa"/>
            <w:gridSpan w:val="3"/>
            <w:vAlign w:val="center"/>
          </w:tcPr>
          <w:p>
            <w:pPr>
              <w:pStyle w:val="12"/>
            </w:pPr>
            <w:r>
              <w:t>大厅办公用电和五峰山路路灯用电费用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w:t>
            </w:r>
          </w:p>
        </w:tc>
        <w:tc>
          <w:tcPr>
            <w:tcW w:w="2835" w:type="dxa"/>
            <w:vAlign w:val="center"/>
          </w:tcPr>
          <w:p>
            <w:pPr>
              <w:pStyle w:val="10"/>
            </w:pPr>
            <w:r>
              <w:t>其中：财政    资金</w:t>
            </w:r>
          </w:p>
        </w:tc>
        <w:tc>
          <w:tcPr>
            <w:tcW w:w="2551" w:type="dxa"/>
            <w:vAlign w:val="center"/>
          </w:tcPr>
          <w:p>
            <w:pPr>
              <w:pStyle w:val="12"/>
            </w:pPr>
            <w:r>
              <w:t>35.00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用于支付大厅办公用电和五峰山路路灯用电费用。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1.保证大厅办公用电，做好机关后勤保障。</w:t>
            </w:r>
          </w:p>
          <w:p>
            <w:pPr>
              <w:pStyle w:val="12"/>
            </w:pPr>
            <w:r>
              <w:t>2.能够极大方便群众出行和提升全县城市形象。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五峰山路道路范围</w:t>
            </w:r>
          </w:p>
        </w:tc>
        <w:tc>
          <w:tcPr>
            <w:tcW w:w="5386" w:type="dxa"/>
            <w:vAlign w:val="center"/>
          </w:tcPr>
          <w:p>
            <w:pPr>
              <w:pStyle w:val="12"/>
            </w:pPr>
            <w:r>
              <w:t>五峰山路高架桥以南2公里路灯照明</w:t>
            </w:r>
          </w:p>
        </w:tc>
        <w:tc>
          <w:tcPr>
            <w:tcW w:w="2268" w:type="dxa"/>
            <w:vAlign w:val="center"/>
          </w:tcPr>
          <w:p>
            <w:pPr>
              <w:pStyle w:val="12"/>
            </w:pPr>
            <w:r>
              <w:t>≥2公里</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路灯照明率</w:t>
            </w:r>
          </w:p>
        </w:tc>
        <w:tc>
          <w:tcPr>
            <w:tcW w:w="5386" w:type="dxa"/>
            <w:vAlign w:val="center"/>
          </w:tcPr>
          <w:p>
            <w:pPr>
              <w:pStyle w:val="12"/>
            </w:pPr>
            <w:r>
              <w:t>照明率=路灯亮灯数/路灯总数</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资金支付及时率=及时支付资金/到位资金总额</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月电费成本</w:t>
            </w:r>
          </w:p>
        </w:tc>
        <w:tc>
          <w:tcPr>
            <w:tcW w:w="5386" w:type="dxa"/>
            <w:vAlign w:val="center"/>
          </w:tcPr>
          <w:p>
            <w:pPr>
              <w:pStyle w:val="12"/>
            </w:pPr>
            <w:r>
              <w:t>平均每月支付供电公司路灯电费</w:t>
            </w:r>
          </w:p>
        </w:tc>
        <w:tc>
          <w:tcPr>
            <w:tcW w:w="2268" w:type="dxa"/>
            <w:vAlign w:val="center"/>
          </w:tcPr>
          <w:p>
            <w:pPr>
              <w:pStyle w:val="12"/>
            </w:pPr>
            <w:r>
              <w:t>≤3万元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通过科学编制预算，严格遵守规章制度，做到节俭高效,提高资金使用效率</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提升全县城市形象</w:t>
            </w:r>
          </w:p>
        </w:tc>
        <w:tc>
          <w:tcPr>
            <w:tcW w:w="5386" w:type="dxa"/>
            <w:vAlign w:val="center"/>
          </w:tcPr>
          <w:p>
            <w:pPr>
              <w:pStyle w:val="12"/>
            </w:pPr>
            <w:r>
              <w:t>方便群众夜间出行，提升全县城市形象。</w:t>
            </w:r>
          </w:p>
        </w:tc>
        <w:tc>
          <w:tcPr>
            <w:tcW w:w="2268" w:type="dxa"/>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降低能耗</w:t>
            </w:r>
          </w:p>
        </w:tc>
        <w:tc>
          <w:tcPr>
            <w:tcW w:w="5386" w:type="dxa"/>
            <w:vAlign w:val="center"/>
          </w:tcPr>
          <w:p>
            <w:pPr>
              <w:pStyle w:val="12"/>
            </w:pPr>
            <w:r>
              <w:t>全年五峰山路周边路灯节约用电</w:t>
            </w:r>
          </w:p>
        </w:tc>
        <w:tc>
          <w:tcPr>
            <w:tcW w:w="2268" w:type="dxa"/>
            <w:vAlign w:val="center"/>
          </w:tcPr>
          <w:p>
            <w:pPr>
              <w:pStyle w:val="12"/>
            </w:pPr>
            <w:r>
              <w:t>较上年降低</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可持续影响时限</w:t>
            </w:r>
          </w:p>
        </w:tc>
        <w:tc>
          <w:tcPr>
            <w:tcW w:w="5386" w:type="dxa"/>
            <w:vAlign w:val="center"/>
          </w:tcPr>
          <w:p>
            <w:pPr>
              <w:pStyle w:val="12"/>
            </w:pPr>
            <w:r>
              <w:t>创建文明县城，方便群众出行，提升全县城市形象。</w:t>
            </w:r>
          </w:p>
        </w:tc>
        <w:tc>
          <w:tcPr>
            <w:tcW w:w="2268" w:type="dxa"/>
            <w:vAlign w:val="center"/>
          </w:tcPr>
          <w:p>
            <w:pPr>
              <w:pStyle w:val="12"/>
            </w:pPr>
            <w:r>
              <w:t>≥360天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满意度=满意人数/调查人数</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3、服务外包人员支出绩效目标表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13032226P00233310057P</w:t>
            </w:r>
          </w:p>
        </w:tc>
        <w:tc>
          <w:tcPr>
            <w:tcW w:w="2835" w:type="dxa"/>
            <w:vAlign w:val="center"/>
          </w:tcPr>
          <w:p>
            <w:pPr>
              <w:pStyle w:val="10"/>
            </w:pPr>
            <w:r>
              <w:t>项目名称</w:t>
            </w:r>
          </w:p>
        </w:tc>
        <w:tc>
          <w:tcPr>
            <w:tcW w:w="6095" w:type="dxa"/>
            <w:gridSpan w:val="3"/>
            <w:vAlign w:val="center"/>
          </w:tcPr>
          <w:p>
            <w:pPr>
              <w:pStyle w:val="12"/>
            </w:pPr>
            <w:r>
              <w:t>服务外包人员支出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178.00</w:t>
            </w:r>
          </w:p>
        </w:tc>
        <w:tc>
          <w:tcPr>
            <w:tcW w:w="2835" w:type="dxa"/>
            <w:vAlign w:val="center"/>
          </w:tcPr>
          <w:p>
            <w:pPr>
              <w:pStyle w:val="10"/>
            </w:pPr>
            <w:r>
              <w:t>其中：财政    资金</w:t>
            </w:r>
          </w:p>
        </w:tc>
        <w:tc>
          <w:tcPr>
            <w:tcW w:w="2551" w:type="dxa"/>
            <w:vAlign w:val="center"/>
          </w:tcPr>
          <w:p>
            <w:pPr>
              <w:pStyle w:val="12"/>
            </w:pPr>
            <w:r>
              <w:t>178.00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用于服务外包人员支出。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1.强化政务大厅建设，满足“一窗式”改革、企业服务中心建设、新增大厅、“高效办成一件事”及各项优化营商环境任务的需要。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服务岗位所需人数</w:t>
            </w:r>
          </w:p>
        </w:tc>
        <w:tc>
          <w:tcPr>
            <w:tcW w:w="5386" w:type="dxa"/>
            <w:vAlign w:val="center"/>
          </w:tcPr>
          <w:p>
            <w:pPr>
              <w:pStyle w:val="12"/>
            </w:pPr>
            <w:r>
              <w:t>服务岗位所需人数</w:t>
            </w:r>
          </w:p>
        </w:tc>
        <w:tc>
          <w:tcPr>
            <w:tcW w:w="2268" w:type="dxa"/>
            <w:vAlign w:val="center"/>
          </w:tcPr>
          <w:p>
            <w:pPr>
              <w:pStyle w:val="12"/>
            </w:pPr>
            <w:r>
              <w:t>≤30人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5386" w:type="dxa"/>
            <w:vAlign w:val="center"/>
          </w:tcPr>
          <w:p>
            <w:pPr>
              <w:pStyle w:val="12"/>
            </w:pPr>
            <w:r>
              <w:t>资金到位率</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资金支付及时率</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全年所需项目资金总额</w:t>
            </w:r>
          </w:p>
        </w:tc>
        <w:tc>
          <w:tcPr>
            <w:tcW w:w="5386" w:type="dxa"/>
            <w:vAlign w:val="center"/>
          </w:tcPr>
          <w:p>
            <w:pPr>
              <w:pStyle w:val="12"/>
            </w:pPr>
            <w:r>
              <w:t>全年所需项目资金总额</w:t>
            </w:r>
          </w:p>
        </w:tc>
        <w:tc>
          <w:tcPr>
            <w:tcW w:w="2268" w:type="dxa"/>
            <w:vAlign w:val="center"/>
          </w:tcPr>
          <w:p>
            <w:pPr>
              <w:pStyle w:val="12"/>
            </w:pPr>
            <w:r>
              <w:t>≤178万元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提高财政资金的使用效率</w:t>
            </w:r>
          </w:p>
        </w:tc>
        <w:tc>
          <w:tcPr>
            <w:tcW w:w="5386" w:type="dxa"/>
            <w:vAlign w:val="center"/>
          </w:tcPr>
          <w:p>
            <w:pPr>
              <w:pStyle w:val="12"/>
            </w:pPr>
            <w:r>
              <w:t>通过科学编制预算，严格遵守各项规章制度，提高财政资金的使用效率，做到节俭高效。</w:t>
            </w:r>
          </w:p>
        </w:tc>
        <w:tc>
          <w:tcPr>
            <w:tcW w:w="2268" w:type="dxa"/>
            <w:vAlign w:val="center"/>
          </w:tcPr>
          <w:p>
            <w:pPr>
              <w:pStyle w:val="12"/>
            </w:pPr>
            <w:r>
              <w:t>较上年提高5%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保持工作稳定、持续开展实现率</w:t>
            </w:r>
          </w:p>
        </w:tc>
        <w:tc>
          <w:tcPr>
            <w:tcW w:w="5386" w:type="dxa"/>
            <w:vAlign w:val="center"/>
          </w:tcPr>
          <w:p>
            <w:pPr>
              <w:pStyle w:val="12"/>
            </w:pPr>
            <w:r>
              <w:t>有效保证业务工作顺利开展</w:t>
            </w:r>
          </w:p>
        </w:tc>
        <w:tc>
          <w:tcPr>
            <w:tcW w:w="2268" w:type="dxa"/>
            <w:vAlign w:val="center"/>
          </w:tcPr>
          <w:p>
            <w:pPr>
              <w:pStyle w:val="12"/>
            </w:pPr>
            <w:r>
              <w:t>较上年提高10%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降低能耗</w:t>
            </w:r>
          </w:p>
        </w:tc>
        <w:tc>
          <w:tcPr>
            <w:tcW w:w="5386" w:type="dxa"/>
            <w:vAlign w:val="center"/>
          </w:tcPr>
          <w:p>
            <w:pPr>
              <w:pStyle w:val="12"/>
            </w:pPr>
            <w:r>
              <w:t>厉行节约，降低能耗，实现绿色办公</w:t>
            </w:r>
          </w:p>
        </w:tc>
        <w:tc>
          <w:tcPr>
            <w:tcW w:w="2268" w:type="dxa"/>
            <w:vAlign w:val="center"/>
          </w:tcPr>
          <w:p>
            <w:pPr>
              <w:pStyle w:val="12"/>
            </w:pPr>
            <w:r>
              <w:t>较上年降低5%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保障日常工作的有序运转年限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通过问卷调查，满意和较满意的受益对象占全部调研对象的比例</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4、数据和政务服务局（运转保障）经费绩效目标表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13032226P00231410004Q</w:t>
            </w:r>
          </w:p>
        </w:tc>
        <w:tc>
          <w:tcPr>
            <w:tcW w:w="2835" w:type="dxa"/>
            <w:vAlign w:val="center"/>
          </w:tcPr>
          <w:p>
            <w:pPr>
              <w:pStyle w:val="10"/>
            </w:pPr>
            <w:r>
              <w:t>项目名称</w:t>
            </w:r>
          </w:p>
        </w:tc>
        <w:tc>
          <w:tcPr>
            <w:tcW w:w="6095" w:type="dxa"/>
            <w:gridSpan w:val="3"/>
            <w:vAlign w:val="center"/>
          </w:tcPr>
          <w:p>
            <w:pPr>
              <w:pStyle w:val="12"/>
            </w:pPr>
            <w:r>
              <w:t>数据和政务服务局（运转保障）经费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180.00</w:t>
            </w:r>
          </w:p>
        </w:tc>
        <w:tc>
          <w:tcPr>
            <w:tcW w:w="2835" w:type="dxa"/>
            <w:vAlign w:val="center"/>
          </w:tcPr>
          <w:p>
            <w:pPr>
              <w:pStyle w:val="10"/>
            </w:pPr>
            <w:r>
              <w:t>其中：财政    资金</w:t>
            </w:r>
          </w:p>
        </w:tc>
        <w:tc>
          <w:tcPr>
            <w:tcW w:w="2551" w:type="dxa"/>
            <w:vAlign w:val="center"/>
          </w:tcPr>
          <w:p>
            <w:pPr>
              <w:pStyle w:val="12"/>
            </w:pPr>
            <w:r>
              <w:t>180.00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用于支付单位购买日常用品支出、差旅费、邮电费等。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1.做好办公耗材等物资供应、水电通信保障及办公设备维护、便民设施维修、告知单印制等便民举措及提高工作人员办事质量与效率开展等，确保县数据和政务服务局规范运转。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办理业务数量</w:t>
            </w:r>
          </w:p>
        </w:tc>
        <w:tc>
          <w:tcPr>
            <w:tcW w:w="5386" w:type="dxa"/>
            <w:vAlign w:val="center"/>
          </w:tcPr>
          <w:p>
            <w:pPr>
              <w:pStyle w:val="12"/>
            </w:pPr>
            <w:r>
              <w:t>大厅窗口平均每日办理的业务数量</w:t>
            </w:r>
          </w:p>
        </w:tc>
        <w:tc>
          <w:tcPr>
            <w:tcW w:w="2268" w:type="dxa"/>
            <w:vAlign w:val="center"/>
          </w:tcPr>
          <w:p>
            <w:pPr>
              <w:pStyle w:val="12"/>
            </w:pPr>
            <w:r>
              <w:t>≥65件/日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供水、供电、供暖保障率</w:t>
            </w:r>
          </w:p>
        </w:tc>
        <w:tc>
          <w:tcPr>
            <w:tcW w:w="5386" w:type="dxa"/>
            <w:vAlign w:val="center"/>
          </w:tcPr>
          <w:p>
            <w:pPr>
              <w:pStyle w:val="12"/>
            </w:pPr>
            <w:r>
              <w:t>供水、供电、供暖保障率=当年水、电、暖正常供应的天数/全年天数</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保障办公耗材供应断供次数质量</w:t>
            </w:r>
          </w:p>
        </w:tc>
        <w:tc>
          <w:tcPr>
            <w:tcW w:w="5386" w:type="dxa"/>
            <w:vAlign w:val="center"/>
          </w:tcPr>
          <w:p>
            <w:pPr>
              <w:pStyle w:val="12"/>
            </w:pPr>
            <w:r>
              <w:t>当年因保障不力导致办公耗材断供次数</w:t>
            </w:r>
          </w:p>
        </w:tc>
        <w:tc>
          <w:tcPr>
            <w:tcW w:w="2268" w:type="dxa"/>
            <w:vAlign w:val="center"/>
          </w:tcPr>
          <w:p>
            <w:pPr>
              <w:pStyle w:val="12"/>
            </w:pPr>
            <w:r>
              <w:t>≤5次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经费及时支付率</w:t>
            </w:r>
          </w:p>
        </w:tc>
        <w:tc>
          <w:tcPr>
            <w:tcW w:w="5386" w:type="dxa"/>
            <w:vAlign w:val="center"/>
          </w:tcPr>
          <w:p>
            <w:pPr>
              <w:pStyle w:val="12"/>
            </w:pPr>
            <w:r>
              <w:t>及时支付率=按时完整支付经费资金数/经费总数</w:t>
            </w:r>
          </w:p>
        </w:tc>
        <w:tc>
          <w:tcPr>
            <w:tcW w:w="2268" w:type="dxa"/>
            <w:vAlign w:val="center"/>
          </w:tcPr>
          <w:p>
            <w:pPr>
              <w:pStyle w:val="12"/>
            </w:pPr>
            <w:r>
              <w:t>≥92%</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办公及业务成本</w:t>
            </w:r>
          </w:p>
        </w:tc>
        <w:tc>
          <w:tcPr>
            <w:tcW w:w="5386" w:type="dxa"/>
            <w:vAlign w:val="center"/>
          </w:tcPr>
          <w:p>
            <w:pPr>
              <w:pStyle w:val="12"/>
            </w:pPr>
            <w:r>
              <w:t>办公耗材、公车运行维护、设施维修、水电暖供给、物业管理等平均每日所需的成本</w:t>
            </w:r>
          </w:p>
        </w:tc>
        <w:tc>
          <w:tcPr>
            <w:tcW w:w="2268" w:type="dxa"/>
            <w:vAlign w:val="center"/>
          </w:tcPr>
          <w:p>
            <w:pPr>
              <w:pStyle w:val="12"/>
            </w:pPr>
            <w:r>
              <w:t>≤5000元/日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通过科学编制预算，严格遵守规章制度，做到节俭高效,提高资金使用效率</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提高服务质量</w:t>
            </w:r>
          </w:p>
        </w:tc>
        <w:tc>
          <w:tcPr>
            <w:tcW w:w="5386" w:type="dxa"/>
            <w:vAlign w:val="center"/>
          </w:tcPr>
          <w:p>
            <w:pPr>
              <w:pStyle w:val="12"/>
            </w:pPr>
            <w:r>
              <w:t>提高窗口人员服务群众的质量</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节约办公资源消耗</w:t>
            </w:r>
          </w:p>
        </w:tc>
        <w:tc>
          <w:tcPr>
            <w:tcW w:w="5386" w:type="dxa"/>
            <w:vAlign w:val="center"/>
          </w:tcPr>
          <w:p>
            <w:pPr>
              <w:pStyle w:val="12"/>
            </w:pPr>
            <w:r>
              <w:t>降低办公资源的消耗，推动绿色发展和绿色生活方式转变</w:t>
            </w:r>
          </w:p>
        </w:tc>
        <w:tc>
          <w:tcPr>
            <w:tcW w:w="2268" w:type="dxa"/>
            <w:vAlign w:val="center"/>
          </w:tcPr>
          <w:p>
            <w:pPr>
              <w:pStyle w:val="12"/>
            </w:pPr>
            <w:r>
              <w:t>较上年降低</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数据和政务服务局（运转保障）经费的可持续影响</w:t>
            </w:r>
          </w:p>
        </w:tc>
        <w:tc>
          <w:tcPr>
            <w:tcW w:w="5386" w:type="dxa"/>
            <w:vAlign w:val="center"/>
          </w:tcPr>
          <w:p>
            <w:pPr>
              <w:pStyle w:val="12"/>
            </w:pPr>
            <w:r>
              <w:t>经费保障日常办公持续有效运转的可持续时间</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满意度=办事群众满意人数/调查人数</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348"/>
        <w:gridCol w:w="662"/>
        <w:gridCol w:w="683"/>
        <w:gridCol w:w="955"/>
        <w:gridCol w:w="950"/>
        <w:gridCol w:w="975"/>
        <w:gridCol w:w="862"/>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447" w:type="dxa"/>
            <w:gridSpan w:val="7"/>
            <w:tcBorders>
              <w:top w:val="single" w:color="FFFFFF" w:sz="6" w:space="0"/>
              <w:left w:val="single" w:color="FFFFFF" w:sz="6" w:space="0"/>
              <w:right w:val="single" w:color="FFFFFF" w:sz="6" w:space="0"/>
            </w:tcBorders>
            <w:vAlign w:val="center"/>
          </w:tcPr>
          <w:p>
            <w:pPr>
              <w:pStyle w:val="9"/>
            </w:pPr>
            <w:r>
              <w:t>431001昌黎县数据和政务服务局本级</w:t>
            </w:r>
          </w:p>
        </w:tc>
        <w:tc>
          <w:tcPr>
            <w:tcW w:w="8571"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348" w:type="dxa"/>
            <w:vMerge w:val="restart"/>
            <w:vAlign w:val="center"/>
          </w:tcPr>
          <w:p>
            <w:pPr>
              <w:pStyle w:val="10"/>
            </w:pPr>
            <w:r>
              <w:t>政府采购目录序号</w:t>
            </w:r>
          </w:p>
        </w:tc>
        <w:tc>
          <w:tcPr>
            <w:tcW w:w="662" w:type="dxa"/>
            <w:vMerge w:val="restart"/>
            <w:vAlign w:val="center"/>
          </w:tcPr>
          <w:p>
            <w:pPr>
              <w:pStyle w:val="10"/>
            </w:pPr>
            <w:r>
              <w:t>计量  单位</w:t>
            </w:r>
          </w:p>
        </w:tc>
        <w:tc>
          <w:tcPr>
            <w:tcW w:w="683" w:type="dxa"/>
            <w:vMerge w:val="restart"/>
            <w:vAlign w:val="center"/>
          </w:tcPr>
          <w:p>
            <w:pPr>
              <w:pStyle w:val="10"/>
            </w:pPr>
            <w:r>
              <w:t>数量</w:t>
            </w:r>
          </w:p>
        </w:tc>
        <w:tc>
          <w:tcPr>
            <w:tcW w:w="955" w:type="dxa"/>
            <w:vMerge w:val="restart"/>
            <w:vAlign w:val="center"/>
          </w:tcPr>
          <w:p>
            <w:pPr>
              <w:pStyle w:val="10"/>
            </w:pPr>
            <w:r>
              <w:t>单价</w:t>
            </w:r>
          </w:p>
        </w:tc>
        <w:tc>
          <w:tcPr>
            <w:tcW w:w="7607"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348" w:type="dxa"/>
            <w:vMerge w:val="continue"/>
          </w:tcPr>
          <w:p/>
        </w:tc>
        <w:tc>
          <w:tcPr>
            <w:tcW w:w="662" w:type="dxa"/>
            <w:vMerge w:val="continue"/>
          </w:tcPr>
          <w:p/>
        </w:tc>
        <w:tc>
          <w:tcPr>
            <w:tcW w:w="683" w:type="dxa"/>
            <w:vMerge w:val="continue"/>
          </w:tcPr>
          <w:p/>
        </w:tc>
        <w:tc>
          <w:tcPr>
            <w:tcW w:w="955" w:type="dxa"/>
            <w:vMerge w:val="continue"/>
          </w:tcPr>
          <w:p/>
        </w:tc>
        <w:tc>
          <w:tcPr>
            <w:tcW w:w="950" w:type="dxa"/>
            <w:vAlign w:val="center"/>
          </w:tcPr>
          <w:p>
            <w:pPr>
              <w:pStyle w:val="10"/>
            </w:pPr>
            <w:r>
              <w:t>合计</w:t>
            </w:r>
          </w:p>
        </w:tc>
        <w:tc>
          <w:tcPr>
            <w:tcW w:w="975" w:type="dxa"/>
            <w:vAlign w:val="center"/>
          </w:tcPr>
          <w:p>
            <w:pPr>
              <w:pStyle w:val="10"/>
            </w:pPr>
            <w:r>
              <w:t>一般公共预算拨款</w:t>
            </w:r>
          </w:p>
        </w:tc>
        <w:tc>
          <w:tcPr>
            <w:tcW w:w="862"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348" w:type="dxa"/>
            <w:vAlign w:val="center"/>
          </w:tcPr>
          <w:p>
            <w:pPr>
              <w:pStyle w:val="16"/>
            </w:pPr>
          </w:p>
        </w:tc>
        <w:tc>
          <w:tcPr>
            <w:tcW w:w="662" w:type="dxa"/>
            <w:vAlign w:val="center"/>
          </w:tcPr>
          <w:p>
            <w:pPr>
              <w:pStyle w:val="14"/>
            </w:pPr>
          </w:p>
        </w:tc>
        <w:tc>
          <w:tcPr>
            <w:tcW w:w="683" w:type="dxa"/>
            <w:vAlign w:val="center"/>
          </w:tcPr>
          <w:p>
            <w:pPr>
              <w:pStyle w:val="15"/>
            </w:pPr>
          </w:p>
        </w:tc>
        <w:tc>
          <w:tcPr>
            <w:tcW w:w="955" w:type="dxa"/>
            <w:vAlign w:val="center"/>
          </w:tcPr>
          <w:p>
            <w:pPr>
              <w:pStyle w:val="15"/>
            </w:pPr>
          </w:p>
        </w:tc>
        <w:tc>
          <w:tcPr>
            <w:tcW w:w="950" w:type="dxa"/>
            <w:vAlign w:val="center"/>
          </w:tcPr>
          <w:p>
            <w:pPr>
              <w:pStyle w:val="15"/>
            </w:pPr>
            <w:r>
              <w:t>178.00</w:t>
            </w:r>
          </w:p>
        </w:tc>
        <w:tc>
          <w:tcPr>
            <w:tcW w:w="975" w:type="dxa"/>
            <w:vAlign w:val="center"/>
          </w:tcPr>
          <w:p>
            <w:pPr>
              <w:pStyle w:val="15"/>
            </w:pPr>
            <w:r>
              <w:t>178.00</w:t>
            </w:r>
          </w:p>
        </w:tc>
        <w:tc>
          <w:tcPr>
            <w:tcW w:w="862"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178.00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4"/>
            </w:pPr>
            <w:r>
              <w:t>昌黎县数据和政务服务局本级小计</w:t>
            </w:r>
          </w:p>
        </w:tc>
        <w:tc>
          <w:tcPr>
            <w:tcW w:w="964" w:type="dxa"/>
            <w:vAlign w:val="center"/>
          </w:tcPr>
          <w:p>
            <w:pPr>
              <w:pStyle w:val="15"/>
            </w:pPr>
          </w:p>
        </w:tc>
        <w:tc>
          <w:tcPr>
            <w:tcW w:w="1134" w:type="dxa"/>
            <w:vAlign w:val="center"/>
          </w:tcPr>
          <w:p>
            <w:pPr>
              <w:pStyle w:val="16"/>
            </w:pPr>
          </w:p>
        </w:tc>
        <w:tc>
          <w:tcPr>
            <w:tcW w:w="1348" w:type="dxa"/>
            <w:vAlign w:val="center"/>
          </w:tcPr>
          <w:p>
            <w:pPr>
              <w:pStyle w:val="16"/>
            </w:pPr>
          </w:p>
        </w:tc>
        <w:tc>
          <w:tcPr>
            <w:tcW w:w="662" w:type="dxa"/>
            <w:vAlign w:val="center"/>
          </w:tcPr>
          <w:p>
            <w:pPr>
              <w:pStyle w:val="14"/>
            </w:pPr>
          </w:p>
        </w:tc>
        <w:tc>
          <w:tcPr>
            <w:tcW w:w="683" w:type="dxa"/>
            <w:vAlign w:val="center"/>
          </w:tcPr>
          <w:p>
            <w:pPr>
              <w:pStyle w:val="15"/>
            </w:pPr>
          </w:p>
        </w:tc>
        <w:tc>
          <w:tcPr>
            <w:tcW w:w="955" w:type="dxa"/>
            <w:vAlign w:val="center"/>
          </w:tcPr>
          <w:p>
            <w:pPr>
              <w:pStyle w:val="15"/>
            </w:pPr>
          </w:p>
        </w:tc>
        <w:tc>
          <w:tcPr>
            <w:tcW w:w="950" w:type="dxa"/>
            <w:vAlign w:val="center"/>
          </w:tcPr>
          <w:p>
            <w:pPr>
              <w:pStyle w:val="15"/>
            </w:pPr>
            <w:r>
              <w:t>178.00</w:t>
            </w:r>
          </w:p>
        </w:tc>
        <w:tc>
          <w:tcPr>
            <w:tcW w:w="975" w:type="dxa"/>
            <w:vAlign w:val="center"/>
          </w:tcPr>
          <w:p>
            <w:pPr>
              <w:pStyle w:val="15"/>
            </w:pPr>
            <w:r>
              <w:t>178.00</w:t>
            </w:r>
          </w:p>
        </w:tc>
        <w:tc>
          <w:tcPr>
            <w:tcW w:w="862"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178.00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r>
              <w:t>服务外包人员支出</w:t>
            </w:r>
          </w:p>
        </w:tc>
        <w:tc>
          <w:tcPr>
            <w:tcW w:w="964" w:type="dxa"/>
            <w:vAlign w:val="center"/>
          </w:tcPr>
          <w:p>
            <w:pPr>
              <w:pStyle w:val="11"/>
            </w:pPr>
            <w:r>
              <w:t>178.00</w:t>
            </w:r>
          </w:p>
        </w:tc>
        <w:tc>
          <w:tcPr>
            <w:tcW w:w="1134" w:type="dxa"/>
            <w:vAlign w:val="center"/>
          </w:tcPr>
          <w:p>
            <w:pPr>
              <w:pStyle w:val="12"/>
            </w:pPr>
            <w:r>
              <w:t>其他服务</w:t>
            </w:r>
          </w:p>
        </w:tc>
        <w:tc>
          <w:tcPr>
            <w:tcW w:w="1348" w:type="dxa"/>
            <w:vAlign w:val="center"/>
          </w:tcPr>
          <w:p>
            <w:pPr>
              <w:pStyle w:val="12"/>
            </w:pPr>
            <w:r>
              <w:t>C99000000</w:t>
            </w:r>
          </w:p>
        </w:tc>
        <w:tc>
          <w:tcPr>
            <w:tcW w:w="662" w:type="dxa"/>
            <w:vAlign w:val="center"/>
          </w:tcPr>
          <w:p>
            <w:pPr>
              <w:pStyle w:val="13"/>
            </w:pPr>
            <w:r>
              <w:t>项</w:t>
            </w:r>
          </w:p>
        </w:tc>
        <w:tc>
          <w:tcPr>
            <w:tcW w:w="683" w:type="dxa"/>
            <w:vAlign w:val="center"/>
          </w:tcPr>
          <w:p>
            <w:pPr>
              <w:pStyle w:val="11"/>
            </w:pPr>
            <w:r>
              <w:t>1</w:t>
            </w:r>
          </w:p>
        </w:tc>
        <w:tc>
          <w:tcPr>
            <w:tcW w:w="955" w:type="dxa"/>
            <w:vAlign w:val="center"/>
          </w:tcPr>
          <w:p>
            <w:pPr>
              <w:pStyle w:val="11"/>
            </w:pPr>
            <w:r>
              <w:t>178.00</w:t>
            </w:r>
          </w:p>
        </w:tc>
        <w:tc>
          <w:tcPr>
            <w:tcW w:w="950" w:type="dxa"/>
            <w:vAlign w:val="center"/>
          </w:tcPr>
          <w:p>
            <w:pPr>
              <w:pStyle w:val="11"/>
            </w:pPr>
            <w:r>
              <w:t>178.00</w:t>
            </w:r>
          </w:p>
        </w:tc>
        <w:tc>
          <w:tcPr>
            <w:tcW w:w="975" w:type="dxa"/>
            <w:vAlign w:val="center"/>
          </w:tcPr>
          <w:p>
            <w:pPr>
              <w:pStyle w:val="11"/>
            </w:pPr>
            <w:r>
              <w:t>178.00</w:t>
            </w:r>
          </w:p>
        </w:tc>
        <w:tc>
          <w:tcPr>
            <w:tcW w:w="862"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178.00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昌黎县数据和政务服务局本级上年末固定资产金额为249.30万元（详见下表）。本年度拟购置固定资产总额为20.00万元，已按要求列入政府采购预算，详见政府采购预算表。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431001昌黎县数据和政务服务局本级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249.30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80</w:t>
            </w:r>
          </w:p>
        </w:tc>
        <w:tc>
          <w:tcPr>
            <w:tcW w:w="2835" w:type="dxa"/>
            <w:vAlign w:val="center"/>
          </w:tcPr>
          <w:p>
            <w:pPr>
              <w:pStyle w:val="11"/>
            </w:pPr>
            <w:r>
              <w:t>4.42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1</w:t>
            </w:r>
          </w:p>
        </w:tc>
        <w:tc>
          <w:tcPr>
            <w:tcW w:w="2835" w:type="dxa"/>
            <w:vAlign w:val="center"/>
          </w:tcPr>
          <w:p>
            <w:pPr>
              <w:pStyle w:val="11"/>
            </w:pPr>
            <w:r>
              <w:t>20.09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980</w:t>
            </w:r>
          </w:p>
        </w:tc>
        <w:tc>
          <w:tcPr>
            <w:tcW w:w="2835" w:type="dxa"/>
            <w:vAlign w:val="center"/>
          </w:tcPr>
          <w:p>
            <w:pPr>
              <w:pStyle w:val="11"/>
            </w:pPr>
            <w:r>
              <w:t>224.78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w:t>
      </w:r>
      <w:bookmarkStart w:id="1" w:name="_GoBack"/>
      <w:bookmarkEnd w:id="1"/>
      <w:r>
        <w:rPr>
          <w:rFonts w:ascii="Times New Roman" w:hAnsi="Times New Roman" w:eastAsia="方正仿宋_GBK" w:cs="Times New Roman"/>
          <w:b w:val="0"/>
          <w:color w:val="000000"/>
          <w:sz w:val="28"/>
        </w:rPr>
        <w:t>、实行专项管理的教育收费收入。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r>
        <w:rPr>
          <w:rFonts w:hint="eastAsia" w:eastAsia="方正仿宋_GBK" w:cs="Times New Roman"/>
          <w:b w:val="0"/>
          <w:color w:val="000000"/>
          <w:sz w:val="28"/>
          <w:lang w:eastAsia="zh-CN"/>
        </w:rPr>
        <w:t>。</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9D510F"/>
    <w:rsid w:val="679A0451"/>
    <w:rsid w:val="6CE64F3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TotalTime>10</TotalTime>
  <ScaleCrop>false</ScaleCrop>
  <LinksUpToDate>false</LinksUpToDate>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2026-01-30T12:19:00Z</dcterms:created>
  <dc:creator>Administrator</dc:creator>
  <cp:lastModifiedBy>Administrator</cp:lastModifiedBy>
  <dcterms:modified xsi:type="dcterms:W3CDTF">2026-02-02T01:00:36Z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