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一、昌黎县招商中心本级收支预算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一、昌黎县招商中心本级收支预算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321001昌黎县招商中心本级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154.34</w:t>
            </w:r>
          </w:p>
        </w:tc>
        <w:tc>
          <w:tcPr>
            <w:tcW w:w="4535" w:type="dxa"/>
            <w:vAlign w:val="center"/>
          </w:tcPr>
          <w:p>
            <w:pPr>
              <w:pStyle w:val="12"/>
            </w:pPr>
            <w:r>
              <w:t>一、一般公共服务支出</w:t>
            </w:r>
          </w:p>
        </w:tc>
        <w:tc>
          <w:tcPr>
            <w:tcW w:w="2126" w:type="dxa"/>
            <w:vAlign w:val="center"/>
          </w:tcPr>
          <w:p>
            <w:pPr>
              <w:pStyle w:val="11"/>
            </w:pPr>
            <w:r>
              <w:t>125.32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154.34</w:t>
            </w:r>
          </w:p>
        </w:tc>
        <w:tc>
          <w:tcPr>
            <w:tcW w:w="4535" w:type="dxa"/>
            <w:vAlign w:val="center"/>
          </w:tcPr>
          <w:p>
            <w:pPr>
              <w:pStyle w:val="14"/>
            </w:pPr>
            <w:r>
              <w:t>本年支出合计</w:t>
            </w:r>
          </w:p>
        </w:tc>
        <w:tc>
          <w:tcPr>
            <w:tcW w:w="2126" w:type="dxa"/>
            <w:vAlign w:val="center"/>
          </w:tcPr>
          <w:p>
            <w:pPr>
              <w:pStyle w:val="15"/>
            </w:pPr>
            <w:r>
              <w:t>154.34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154.34</w:t>
            </w:r>
          </w:p>
        </w:tc>
        <w:tc>
          <w:tcPr>
            <w:tcW w:w="4535" w:type="dxa"/>
            <w:vAlign w:val="center"/>
          </w:tcPr>
          <w:p>
            <w:pPr>
              <w:pStyle w:val="14"/>
            </w:pPr>
            <w:r>
              <w:t>支出总计</w:t>
            </w:r>
          </w:p>
        </w:tc>
        <w:tc>
          <w:tcPr>
            <w:tcW w:w="2126" w:type="dxa"/>
            <w:vAlign w:val="center"/>
          </w:tcPr>
          <w:p>
            <w:pPr>
              <w:pStyle w:val="15"/>
            </w:pPr>
            <w:r>
              <w:t>154.34</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321001昌黎县招商中心本级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154.34</w:t>
            </w:r>
          </w:p>
        </w:tc>
        <w:tc>
          <w:tcPr>
            <w:tcW w:w="1134" w:type="dxa"/>
            <w:vAlign w:val="center"/>
          </w:tcPr>
          <w:p>
            <w:pPr>
              <w:pStyle w:val="15"/>
            </w:pPr>
            <w:r>
              <w:t>154.34</w:t>
            </w:r>
          </w:p>
        </w:tc>
        <w:tc>
          <w:tcPr>
            <w:tcW w:w="1134" w:type="dxa"/>
            <w:vAlign w:val="center"/>
          </w:tcPr>
          <w:p>
            <w:pPr>
              <w:pStyle w:val="15"/>
            </w:pPr>
            <w:r>
              <w:t>154.34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125.32</w:t>
            </w:r>
          </w:p>
        </w:tc>
        <w:tc>
          <w:tcPr>
            <w:tcW w:w="1134" w:type="dxa"/>
            <w:vAlign w:val="center"/>
          </w:tcPr>
          <w:p>
            <w:pPr>
              <w:pStyle w:val="11"/>
            </w:pPr>
            <w:r>
              <w:t>125.32</w:t>
            </w:r>
          </w:p>
        </w:tc>
        <w:tc>
          <w:tcPr>
            <w:tcW w:w="1134" w:type="dxa"/>
            <w:vAlign w:val="center"/>
          </w:tcPr>
          <w:p>
            <w:pPr>
              <w:pStyle w:val="11"/>
            </w:pPr>
            <w:r>
              <w:t>125.32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20113</w:t>
            </w:r>
          </w:p>
        </w:tc>
        <w:tc>
          <w:tcPr>
            <w:tcW w:w="1559" w:type="dxa"/>
            <w:vAlign w:val="center"/>
          </w:tcPr>
          <w:p>
            <w:pPr>
              <w:pStyle w:val="12"/>
            </w:pPr>
            <w:r>
              <w:t>商贸事务</w:t>
            </w:r>
          </w:p>
        </w:tc>
        <w:tc>
          <w:tcPr>
            <w:tcW w:w="1134" w:type="dxa"/>
            <w:vAlign w:val="center"/>
          </w:tcPr>
          <w:p>
            <w:pPr>
              <w:pStyle w:val="11"/>
            </w:pPr>
            <w:r>
              <w:t>125.32</w:t>
            </w:r>
          </w:p>
        </w:tc>
        <w:tc>
          <w:tcPr>
            <w:tcW w:w="1134" w:type="dxa"/>
            <w:vAlign w:val="center"/>
          </w:tcPr>
          <w:p>
            <w:pPr>
              <w:pStyle w:val="11"/>
            </w:pPr>
            <w:r>
              <w:t>125.32</w:t>
            </w:r>
          </w:p>
        </w:tc>
        <w:tc>
          <w:tcPr>
            <w:tcW w:w="1134" w:type="dxa"/>
            <w:vAlign w:val="center"/>
          </w:tcPr>
          <w:p>
            <w:pPr>
              <w:pStyle w:val="11"/>
            </w:pPr>
            <w:r>
              <w:t>125.32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2011308</w:t>
            </w:r>
          </w:p>
        </w:tc>
        <w:tc>
          <w:tcPr>
            <w:tcW w:w="1559" w:type="dxa"/>
            <w:vAlign w:val="center"/>
          </w:tcPr>
          <w:p>
            <w:pPr>
              <w:pStyle w:val="12"/>
            </w:pPr>
            <w:r>
              <w:t>招商引资</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2011350</w:t>
            </w:r>
          </w:p>
        </w:tc>
        <w:tc>
          <w:tcPr>
            <w:tcW w:w="1559" w:type="dxa"/>
            <w:vAlign w:val="center"/>
          </w:tcPr>
          <w:p>
            <w:pPr>
              <w:pStyle w:val="12"/>
            </w:pPr>
            <w:r>
              <w:t>事业运行</w:t>
            </w:r>
          </w:p>
        </w:tc>
        <w:tc>
          <w:tcPr>
            <w:tcW w:w="1134" w:type="dxa"/>
            <w:vAlign w:val="center"/>
          </w:tcPr>
          <w:p>
            <w:pPr>
              <w:pStyle w:val="11"/>
            </w:pPr>
            <w:r>
              <w:t>105.32</w:t>
            </w:r>
          </w:p>
        </w:tc>
        <w:tc>
          <w:tcPr>
            <w:tcW w:w="1134" w:type="dxa"/>
            <w:vAlign w:val="center"/>
          </w:tcPr>
          <w:p>
            <w:pPr>
              <w:pStyle w:val="11"/>
            </w:pPr>
            <w:r>
              <w:t>105.32</w:t>
            </w:r>
          </w:p>
        </w:tc>
        <w:tc>
          <w:tcPr>
            <w:tcW w:w="1134" w:type="dxa"/>
            <w:vAlign w:val="center"/>
          </w:tcPr>
          <w:p>
            <w:pPr>
              <w:pStyle w:val="11"/>
            </w:pPr>
            <w:r>
              <w:t>105.32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bookmarkStart w:id="1" w:name="_GoBack"/>
            <w:bookmarkEnd w:id="1"/>
            <w:r>
              <w:t>14.23</w:t>
            </w:r>
          </w:p>
        </w:tc>
        <w:tc>
          <w:tcPr>
            <w:tcW w:w="1134" w:type="dxa"/>
            <w:vAlign w:val="center"/>
          </w:tcPr>
          <w:p>
            <w:pPr>
              <w:pStyle w:val="11"/>
            </w:pPr>
            <w:r>
              <w:t>14.23</w:t>
            </w:r>
          </w:p>
        </w:tc>
        <w:tc>
          <w:tcPr>
            <w:tcW w:w="1134" w:type="dxa"/>
            <w:vAlign w:val="center"/>
          </w:tcPr>
          <w:p>
            <w:pPr>
              <w:pStyle w:val="11"/>
            </w:pPr>
            <w:r>
              <w:t>14.23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r>
              <w:t>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19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154.34</w:t>
            </w:r>
          </w:p>
        </w:tc>
        <w:tc>
          <w:tcPr>
            <w:tcW w:w="1361" w:type="dxa"/>
            <w:vAlign w:val="center"/>
          </w:tcPr>
          <w:p>
            <w:pPr>
              <w:pStyle w:val="15"/>
            </w:pPr>
            <w:r>
              <w:t>134.34</w:t>
            </w:r>
          </w:p>
        </w:tc>
        <w:tc>
          <w:tcPr>
            <w:tcW w:w="1361" w:type="dxa"/>
            <w:vAlign w:val="center"/>
          </w:tcPr>
          <w:p>
            <w:pPr>
              <w:pStyle w:val="15"/>
            </w:pPr>
            <w:r>
              <w:t>20.00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125.32</w:t>
            </w:r>
          </w:p>
        </w:tc>
        <w:tc>
          <w:tcPr>
            <w:tcW w:w="1361" w:type="dxa"/>
            <w:vAlign w:val="center"/>
          </w:tcPr>
          <w:p>
            <w:pPr>
              <w:pStyle w:val="11"/>
            </w:pPr>
            <w:r>
              <w:t>105.32</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20113</w:t>
            </w:r>
          </w:p>
        </w:tc>
        <w:tc>
          <w:tcPr>
            <w:tcW w:w="4535" w:type="dxa"/>
            <w:vAlign w:val="center"/>
          </w:tcPr>
          <w:p>
            <w:pPr>
              <w:pStyle w:val="12"/>
            </w:pPr>
            <w:r>
              <w:t>商贸事务</w:t>
            </w:r>
          </w:p>
        </w:tc>
        <w:tc>
          <w:tcPr>
            <w:tcW w:w="1361" w:type="dxa"/>
            <w:vAlign w:val="center"/>
          </w:tcPr>
          <w:p>
            <w:pPr>
              <w:pStyle w:val="11"/>
            </w:pPr>
            <w:r>
              <w:t>125.32</w:t>
            </w:r>
          </w:p>
        </w:tc>
        <w:tc>
          <w:tcPr>
            <w:tcW w:w="1361" w:type="dxa"/>
            <w:vAlign w:val="center"/>
          </w:tcPr>
          <w:p>
            <w:pPr>
              <w:pStyle w:val="11"/>
            </w:pPr>
            <w:r>
              <w:t>105.32</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2011308</w:t>
            </w:r>
          </w:p>
        </w:tc>
        <w:tc>
          <w:tcPr>
            <w:tcW w:w="4535" w:type="dxa"/>
            <w:vAlign w:val="center"/>
          </w:tcPr>
          <w:p>
            <w:pPr>
              <w:pStyle w:val="12"/>
            </w:pPr>
            <w:r>
              <w:t>招商引资</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2011350</w:t>
            </w:r>
          </w:p>
        </w:tc>
        <w:tc>
          <w:tcPr>
            <w:tcW w:w="4535" w:type="dxa"/>
            <w:vAlign w:val="center"/>
          </w:tcPr>
          <w:p>
            <w:pPr>
              <w:pStyle w:val="12"/>
            </w:pPr>
            <w:r>
              <w:t>事业运行</w:t>
            </w:r>
          </w:p>
        </w:tc>
        <w:tc>
          <w:tcPr>
            <w:tcW w:w="1361" w:type="dxa"/>
            <w:vAlign w:val="center"/>
          </w:tcPr>
          <w:p>
            <w:pPr>
              <w:pStyle w:val="11"/>
            </w:pPr>
            <w:r>
              <w:t>105.32</w:t>
            </w:r>
          </w:p>
        </w:tc>
        <w:tc>
          <w:tcPr>
            <w:tcW w:w="1361" w:type="dxa"/>
            <w:vAlign w:val="center"/>
          </w:tcPr>
          <w:p>
            <w:pPr>
              <w:pStyle w:val="11"/>
            </w:pPr>
            <w:r>
              <w:t>105.32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14.23</w:t>
            </w:r>
          </w:p>
        </w:tc>
        <w:tc>
          <w:tcPr>
            <w:tcW w:w="1361" w:type="dxa"/>
            <w:vAlign w:val="center"/>
          </w:tcPr>
          <w:p>
            <w:pPr>
              <w:pStyle w:val="11"/>
            </w:pPr>
            <w:r>
              <w:t>14.23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14.23</w:t>
            </w:r>
          </w:p>
        </w:tc>
        <w:tc>
          <w:tcPr>
            <w:tcW w:w="1361" w:type="dxa"/>
            <w:vAlign w:val="center"/>
          </w:tcPr>
          <w:p>
            <w:pPr>
              <w:pStyle w:val="11"/>
            </w:pPr>
            <w:r>
              <w:t>14.23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14.23</w:t>
            </w:r>
          </w:p>
        </w:tc>
        <w:tc>
          <w:tcPr>
            <w:tcW w:w="1361" w:type="dxa"/>
            <w:vAlign w:val="center"/>
          </w:tcPr>
          <w:p>
            <w:pPr>
              <w:pStyle w:val="11"/>
            </w:pPr>
            <w:r>
              <w:t>14.23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7.43</w:t>
            </w:r>
          </w:p>
        </w:tc>
        <w:tc>
          <w:tcPr>
            <w:tcW w:w="1361" w:type="dxa"/>
            <w:vAlign w:val="center"/>
          </w:tcPr>
          <w:p>
            <w:pPr>
              <w:pStyle w:val="11"/>
            </w:pPr>
            <w:r>
              <w:t>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7.43</w:t>
            </w:r>
          </w:p>
        </w:tc>
        <w:tc>
          <w:tcPr>
            <w:tcW w:w="1361" w:type="dxa"/>
            <w:vAlign w:val="center"/>
          </w:tcPr>
          <w:p>
            <w:pPr>
              <w:pStyle w:val="11"/>
            </w:pPr>
            <w:r>
              <w:t>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7.43</w:t>
            </w:r>
          </w:p>
        </w:tc>
        <w:tc>
          <w:tcPr>
            <w:tcW w:w="1361" w:type="dxa"/>
            <w:vAlign w:val="center"/>
          </w:tcPr>
          <w:p>
            <w:pPr>
              <w:pStyle w:val="11"/>
            </w:pPr>
            <w:r>
              <w:t>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7.36</w:t>
            </w:r>
          </w:p>
        </w:tc>
        <w:tc>
          <w:tcPr>
            <w:tcW w:w="1361" w:type="dxa"/>
            <w:vAlign w:val="center"/>
          </w:tcPr>
          <w:p>
            <w:pPr>
              <w:pStyle w:val="11"/>
            </w:pPr>
            <w:r>
              <w:t>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7.36</w:t>
            </w:r>
          </w:p>
        </w:tc>
        <w:tc>
          <w:tcPr>
            <w:tcW w:w="1361" w:type="dxa"/>
            <w:vAlign w:val="center"/>
          </w:tcPr>
          <w:p>
            <w:pPr>
              <w:pStyle w:val="11"/>
            </w:pPr>
            <w:r>
              <w:t>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7.36</w:t>
            </w:r>
          </w:p>
        </w:tc>
        <w:tc>
          <w:tcPr>
            <w:tcW w:w="1361" w:type="dxa"/>
            <w:vAlign w:val="center"/>
          </w:tcPr>
          <w:p>
            <w:pPr>
              <w:pStyle w:val="11"/>
            </w:pPr>
            <w:r>
              <w:t>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154.34</w:t>
            </w:r>
          </w:p>
        </w:tc>
        <w:tc>
          <w:tcPr>
            <w:tcW w:w="3402" w:type="dxa"/>
            <w:vAlign w:val="center"/>
          </w:tcPr>
          <w:p>
            <w:pPr>
              <w:pStyle w:val="12"/>
            </w:pPr>
            <w:r>
              <w:t>一、一般公共服务支出</w:t>
            </w:r>
          </w:p>
        </w:tc>
        <w:tc>
          <w:tcPr>
            <w:tcW w:w="1474" w:type="dxa"/>
            <w:vAlign w:val="center"/>
          </w:tcPr>
          <w:p>
            <w:pPr>
              <w:pStyle w:val="11"/>
            </w:pPr>
            <w:r>
              <w:t>125.32</w:t>
            </w:r>
          </w:p>
        </w:tc>
        <w:tc>
          <w:tcPr>
            <w:tcW w:w="1474" w:type="dxa"/>
            <w:vAlign w:val="center"/>
          </w:tcPr>
          <w:p>
            <w:pPr>
              <w:pStyle w:val="11"/>
            </w:pPr>
            <w:r>
              <w:t>125.32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14.23</w:t>
            </w:r>
          </w:p>
        </w:tc>
        <w:tc>
          <w:tcPr>
            <w:tcW w:w="1474" w:type="dxa"/>
            <w:vAlign w:val="center"/>
          </w:tcPr>
          <w:p>
            <w:pPr>
              <w:pStyle w:val="11"/>
            </w:pPr>
            <w:r>
              <w:t>14.23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7.43</w:t>
            </w:r>
          </w:p>
        </w:tc>
        <w:tc>
          <w:tcPr>
            <w:tcW w:w="1474" w:type="dxa"/>
            <w:vAlign w:val="center"/>
          </w:tcPr>
          <w:p>
            <w:pPr>
              <w:pStyle w:val="11"/>
            </w:pPr>
            <w:r>
              <w:t>7.43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7.36</w:t>
            </w:r>
          </w:p>
        </w:tc>
        <w:tc>
          <w:tcPr>
            <w:tcW w:w="1474" w:type="dxa"/>
            <w:vAlign w:val="center"/>
          </w:tcPr>
          <w:p>
            <w:pPr>
              <w:pStyle w:val="11"/>
            </w:pPr>
            <w:r>
              <w:t>7.36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154.34</w:t>
            </w:r>
          </w:p>
        </w:tc>
        <w:tc>
          <w:tcPr>
            <w:tcW w:w="3402" w:type="dxa"/>
            <w:vAlign w:val="center"/>
          </w:tcPr>
          <w:p>
            <w:pPr>
              <w:pStyle w:val="14"/>
            </w:pPr>
            <w:r>
              <w:t>本年支出合计</w:t>
            </w:r>
          </w:p>
        </w:tc>
        <w:tc>
          <w:tcPr>
            <w:tcW w:w="1474" w:type="dxa"/>
            <w:vAlign w:val="center"/>
          </w:tcPr>
          <w:p>
            <w:pPr>
              <w:pStyle w:val="15"/>
            </w:pPr>
            <w:r>
              <w:t>154.34</w:t>
            </w:r>
          </w:p>
        </w:tc>
        <w:tc>
          <w:tcPr>
            <w:tcW w:w="1474" w:type="dxa"/>
            <w:vAlign w:val="center"/>
          </w:tcPr>
          <w:p>
            <w:pPr>
              <w:pStyle w:val="15"/>
            </w:pPr>
            <w:r>
              <w:t>154.34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154.34</w:t>
            </w:r>
          </w:p>
        </w:tc>
        <w:tc>
          <w:tcPr>
            <w:tcW w:w="3402" w:type="dxa"/>
            <w:vAlign w:val="center"/>
          </w:tcPr>
          <w:p>
            <w:pPr>
              <w:pStyle w:val="14"/>
            </w:pPr>
            <w:r>
              <w:t>支出总计</w:t>
            </w:r>
          </w:p>
        </w:tc>
        <w:tc>
          <w:tcPr>
            <w:tcW w:w="1474" w:type="dxa"/>
            <w:vAlign w:val="center"/>
          </w:tcPr>
          <w:p>
            <w:pPr>
              <w:pStyle w:val="15"/>
            </w:pPr>
            <w:r>
              <w:t>154.34</w:t>
            </w:r>
          </w:p>
        </w:tc>
        <w:tc>
          <w:tcPr>
            <w:tcW w:w="1474" w:type="dxa"/>
            <w:vAlign w:val="center"/>
          </w:tcPr>
          <w:p>
            <w:pPr>
              <w:pStyle w:val="15"/>
            </w:pPr>
            <w:r>
              <w:t>154.34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154.34</w:t>
            </w:r>
          </w:p>
        </w:tc>
        <w:tc>
          <w:tcPr>
            <w:tcW w:w="2551" w:type="dxa"/>
            <w:vAlign w:val="center"/>
          </w:tcPr>
          <w:p>
            <w:pPr>
              <w:pStyle w:val="15"/>
            </w:pPr>
            <w:r>
              <w:t>134.34</w:t>
            </w:r>
          </w:p>
        </w:tc>
        <w:tc>
          <w:tcPr>
            <w:tcW w:w="2551" w:type="dxa"/>
            <w:vAlign w:val="center"/>
          </w:tcPr>
          <w:p>
            <w:pPr>
              <w:pStyle w:val="15"/>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125.32</w:t>
            </w:r>
          </w:p>
        </w:tc>
        <w:tc>
          <w:tcPr>
            <w:tcW w:w="2551" w:type="dxa"/>
            <w:vAlign w:val="center"/>
          </w:tcPr>
          <w:p>
            <w:pPr>
              <w:pStyle w:val="11"/>
            </w:pPr>
            <w:r>
              <w:t>105.32</w:t>
            </w: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20113</w:t>
            </w:r>
          </w:p>
        </w:tc>
        <w:tc>
          <w:tcPr>
            <w:tcW w:w="4535" w:type="dxa"/>
            <w:vAlign w:val="center"/>
          </w:tcPr>
          <w:p>
            <w:pPr>
              <w:pStyle w:val="12"/>
            </w:pPr>
            <w:r>
              <w:t>商贸事务</w:t>
            </w:r>
          </w:p>
        </w:tc>
        <w:tc>
          <w:tcPr>
            <w:tcW w:w="2551" w:type="dxa"/>
            <w:vAlign w:val="center"/>
          </w:tcPr>
          <w:p>
            <w:pPr>
              <w:pStyle w:val="11"/>
            </w:pPr>
            <w:r>
              <w:t>125.32</w:t>
            </w:r>
          </w:p>
        </w:tc>
        <w:tc>
          <w:tcPr>
            <w:tcW w:w="2551" w:type="dxa"/>
            <w:vAlign w:val="center"/>
          </w:tcPr>
          <w:p>
            <w:pPr>
              <w:pStyle w:val="11"/>
            </w:pPr>
            <w:r>
              <w:t>105.32</w:t>
            </w: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2011308</w:t>
            </w:r>
          </w:p>
        </w:tc>
        <w:tc>
          <w:tcPr>
            <w:tcW w:w="4535" w:type="dxa"/>
            <w:vAlign w:val="center"/>
          </w:tcPr>
          <w:p>
            <w:pPr>
              <w:pStyle w:val="12"/>
            </w:pPr>
            <w:r>
              <w:t>招商引资</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2011350</w:t>
            </w:r>
          </w:p>
        </w:tc>
        <w:tc>
          <w:tcPr>
            <w:tcW w:w="4535" w:type="dxa"/>
            <w:vAlign w:val="center"/>
          </w:tcPr>
          <w:p>
            <w:pPr>
              <w:pStyle w:val="12"/>
            </w:pPr>
            <w:r>
              <w:t>事业运行</w:t>
            </w:r>
          </w:p>
        </w:tc>
        <w:tc>
          <w:tcPr>
            <w:tcW w:w="2551" w:type="dxa"/>
            <w:vAlign w:val="center"/>
          </w:tcPr>
          <w:p>
            <w:pPr>
              <w:pStyle w:val="11"/>
            </w:pPr>
            <w:r>
              <w:t>105.32</w:t>
            </w:r>
          </w:p>
        </w:tc>
        <w:tc>
          <w:tcPr>
            <w:tcW w:w="2551" w:type="dxa"/>
            <w:vAlign w:val="center"/>
          </w:tcPr>
          <w:p>
            <w:pPr>
              <w:pStyle w:val="11"/>
            </w:pPr>
            <w:r>
              <w:t>105.32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7.43</w:t>
            </w:r>
          </w:p>
        </w:tc>
        <w:tc>
          <w:tcPr>
            <w:tcW w:w="2551" w:type="dxa"/>
            <w:vAlign w:val="center"/>
          </w:tcPr>
          <w:p>
            <w:pPr>
              <w:pStyle w:val="11"/>
            </w:pPr>
            <w:r>
              <w:t>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7.43</w:t>
            </w:r>
          </w:p>
        </w:tc>
        <w:tc>
          <w:tcPr>
            <w:tcW w:w="2551" w:type="dxa"/>
            <w:vAlign w:val="center"/>
          </w:tcPr>
          <w:p>
            <w:pPr>
              <w:pStyle w:val="11"/>
            </w:pPr>
            <w:r>
              <w:t>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7.43</w:t>
            </w:r>
          </w:p>
        </w:tc>
        <w:tc>
          <w:tcPr>
            <w:tcW w:w="2551" w:type="dxa"/>
            <w:vAlign w:val="center"/>
          </w:tcPr>
          <w:p>
            <w:pPr>
              <w:pStyle w:val="11"/>
            </w:pPr>
            <w:r>
              <w:t>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134.34</w:t>
            </w:r>
          </w:p>
        </w:tc>
        <w:tc>
          <w:tcPr>
            <w:tcW w:w="2551" w:type="dxa"/>
            <w:vAlign w:val="center"/>
          </w:tcPr>
          <w:p>
            <w:pPr>
              <w:pStyle w:val="15"/>
            </w:pPr>
            <w:r>
              <w:t>129.82</w:t>
            </w:r>
          </w:p>
        </w:tc>
        <w:tc>
          <w:tcPr>
            <w:tcW w:w="2551" w:type="dxa"/>
            <w:vAlign w:val="center"/>
          </w:tcPr>
          <w:p>
            <w:pPr>
              <w:pStyle w:val="15"/>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121.29</w:t>
            </w:r>
          </w:p>
        </w:tc>
        <w:tc>
          <w:tcPr>
            <w:tcW w:w="2551" w:type="dxa"/>
            <w:vAlign w:val="center"/>
          </w:tcPr>
          <w:p>
            <w:pPr>
              <w:pStyle w:val="11"/>
            </w:pPr>
            <w:r>
              <w:t>121.29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56.00</w:t>
            </w:r>
          </w:p>
        </w:tc>
        <w:tc>
          <w:tcPr>
            <w:tcW w:w="2551" w:type="dxa"/>
            <w:vAlign w:val="center"/>
          </w:tcPr>
          <w:p>
            <w:pPr>
              <w:pStyle w:val="11"/>
            </w:pPr>
            <w:r>
              <w:t>56.00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5.69</w:t>
            </w:r>
          </w:p>
        </w:tc>
        <w:tc>
          <w:tcPr>
            <w:tcW w:w="2551" w:type="dxa"/>
            <w:vAlign w:val="center"/>
          </w:tcPr>
          <w:p>
            <w:pPr>
              <w:pStyle w:val="11"/>
            </w:pPr>
            <w:r>
              <w:t>5.69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29.59</w:t>
            </w:r>
          </w:p>
        </w:tc>
        <w:tc>
          <w:tcPr>
            <w:tcW w:w="2551" w:type="dxa"/>
            <w:vAlign w:val="center"/>
          </w:tcPr>
          <w:p>
            <w:pPr>
              <w:pStyle w:val="11"/>
            </w:pPr>
            <w:r>
              <w:t>29.59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14.23</w:t>
            </w:r>
          </w:p>
        </w:tc>
        <w:tc>
          <w:tcPr>
            <w:tcW w:w="2551" w:type="dxa"/>
            <w:vAlign w:val="center"/>
          </w:tcPr>
          <w:p>
            <w:pPr>
              <w:pStyle w:val="11"/>
            </w:pPr>
            <w:r>
              <w:t>14.23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7.43</w:t>
            </w:r>
          </w:p>
        </w:tc>
        <w:tc>
          <w:tcPr>
            <w:tcW w:w="2551" w:type="dxa"/>
            <w:vAlign w:val="center"/>
          </w:tcPr>
          <w:p>
            <w:pPr>
              <w:pStyle w:val="11"/>
            </w:pPr>
            <w:r>
              <w:t>7.43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0.98</w:t>
            </w:r>
          </w:p>
        </w:tc>
        <w:tc>
          <w:tcPr>
            <w:tcW w:w="2551" w:type="dxa"/>
            <w:vAlign w:val="center"/>
          </w:tcPr>
          <w:p>
            <w:pPr>
              <w:pStyle w:val="11"/>
            </w:pPr>
            <w:r>
              <w:t>0.98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7.36</w:t>
            </w:r>
          </w:p>
        </w:tc>
        <w:tc>
          <w:tcPr>
            <w:tcW w:w="2551" w:type="dxa"/>
            <w:vAlign w:val="center"/>
          </w:tcPr>
          <w:p>
            <w:pPr>
              <w:pStyle w:val="11"/>
            </w:pPr>
            <w:r>
              <w:t>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4.52</w:t>
            </w:r>
          </w:p>
        </w:tc>
        <w:tc>
          <w:tcPr>
            <w:tcW w:w="2551" w:type="dxa"/>
            <w:vAlign w:val="center"/>
          </w:tcPr>
          <w:p>
            <w:pPr>
              <w:pStyle w:val="11"/>
            </w:pPr>
          </w:p>
        </w:tc>
        <w:tc>
          <w:tcPr>
            <w:tcW w:w="2551" w:type="dxa"/>
            <w:vAlign w:val="center"/>
          </w:tcPr>
          <w:p>
            <w:pPr>
              <w:pStyle w:val="11"/>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0.84</w:t>
            </w:r>
          </w:p>
        </w:tc>
        <w:tc>
          <w:tcPr>
            <w:tcW w:w="2551" w:type="dxa"/>
            <w:vAlign w:val="center"/>
          </w:tcPr>
          <w:p>
            <w:pPr>
              <w:pStyle w:val="11"/>
            </w:pPr>
          </w:p>
        </w:tc>
        <w:tc>
          <w:tcPr>
            <w:tcW w:w="2551" w:type="dxa"/>
            <w:vAlign w:val="center"/>
          </w:tcPr>
          <w:p>
            <w:pPr>
              <w:pStyle w:val="11"/>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1.74</w:t>
            </w:r>
          </w:p>
        </w:tc>
        <w:tc>
          <w:tcPr>
            <w:tcW w:w="2551" w:type="dxa"/>
            <w:vAlign w:val="center"/>
          </w:tcPr>
          <w:p>
            <w:pPr>
              <w:pStyle w:val="11"/>
            </w:pPr>
          </w:p>
        </w:tc>
        <w:tc>
          <w:tcPr>
            <w:tcW w:w="2551" w:type="dxa"/>
            <w:vAlign w:val="center"/>
          </w:tcPr>
          <w:p>
            <w:pPr>
              <w:pStyle w:val="11"/>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0.44</w:t>
            </w:r>
          </w:p>
        </w:tc>
        <w:tc>
          <w:tcPr>
            <w:tcW w:w="2551" w:type="dxa"/>
            <w:vAlign w:val="center"/>
          </w:tcPr>
          <w:p>
            <w:pPr>
              <w:pStyle w:val="11"/>
            </w:pPr>
          </w:p>
        </w:tc>
        <w:tc>
          <w:tcPr>
            <w:tcW w:w="2551"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8.53</w:t>
            </w:r>
          </w:p>
        </w:tc>
        <w:tc>
          <w:tcPr>
            <w:tcW w:w="2551" w:type="dxa"/>
            <w:vAlign w:val="center"/>
          </w:tcPr>
          <w:p>
            <w:pPr>
              <w:pStyle w:val="11"/>
            </w:pPr>
            <w:r>
              <w:t>8.53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7.53</w:t>
            </w:r>
          </w:p>
        </w:tc>
        <w:tc>
          <w:tcPr>
            <w:tcW w:w="2551" w:type="dxa"/>
            <w:vAlign w:val="center"/>
          </w:tcPr>
          <w:p>
            <w:pPr>
              <w:pStyle w:val="11"/>
            </w:pPr>
            <w:r>
              <w:t>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321001昌黎县招商中心本级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6.59</w:t>
            </w:r>
          </w:p>
        </w:tc>
        <w:tc>
          <w:tcPr>
            <w:tcW w:w="2381" w:type="dxa"/>
            <w:vAlign w:val="center"/>
          </w:tcPr>
          <w:p>
            <w:pPr>
              <w:pStyle w:val="15"/>
            </w:pPr>
            <w:r>
              <w:t>6.59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6.59</w:t>
            </w:r>
          </w:p>
        </w:tc>
        <w:tc>
          <w:tcPr>
            <w:tcW w:w="2381" w:type="dxa"/>
            <w:vAlign w:val="center"/>
          </w:tcPr>
          <w:p>
            <w:pPr>
              <w:pStyle w:val="11"/>
            </w:pPr>
            <w:r>
              <w:t>6.59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1.74</w:t>
            </w:r>
          </w:p>
        </w:tc>
        <w:tc>
          <w:tcPr>
            <w:tcW w:w="2381" w:type="dxa"/>
            <w:vAlign w:val="center"/>
          </w:tcPr>
          <w:p>
            <w:pPr>
              <w:pStyle w:val="11"/>
            </w:pPr>
            <w:r>
              <w:t>1.74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1.74</w:t>
            </w:r>
          </w:p>
        </w:tc>
        <w:tc>
          <w:tcPr>
            <w:tcW w:w="2381" w:type="dxa"/>
            <w:vAlign w:val="center"/>
          </w:tcPr>
          <w:p>
            <w:pPr>
              <w:pStyle w:val="11"/>
            </w:pPr>
            <w:r>
              <w:t>1.74</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4.85</w:t>
            </w:r>
          </w:p>
        </w:tc>
        <w:tc>
          <w:tcPr>
            <w:tcW w:w="2381" w:type="dxa"/>
            <w:vAlign w:val="center"/>
          </w:tcPr>
          <w:p>
            <w:pPr>
              <w:pStyle w:val="11"/>
            </w:pPr>
            <w:r>
              <w:t>4.85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昌黎县招商中心本级2026年单位预算信息公开情况说明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按照《中华人民共和国预算法》、《地方预决算公开操作规程》和《关于进一步推进预算公开工作的实施意见》规定，现将昌黎县招商中心本级2026年单位预算公开如下：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（一）贯彻执行国家和省、市、县对外开放、对外经济技术合作的方针政策；制定全县对外招商引资的政策措施，并组织实施。</w:t>
      </w:r>
    </w:p>
    <w:p>
      <w:pPr>
        <w:pStyle w:val="17"/>
      </w:pPr>
      <w:r>
        <w:t>（二）对全县招商引资工作进行宏观指导；负责编制全县招商引资的总体规划、年度计划和外来投资导向目录。</w:t>
      </w:r>
    </w:p>
    <w:p>
      <w:pPr>
        <w:pStyle w:val="17"/>
      </w:pPr>
      <w:r>
        <w:t>（三）组织参与国家、省、市及有关部门的国内外招商引资活动，负责本县在境内外举办的招商引资活动。</w:t>
      </w:r>
    </w:p>
    <w:p>
      <w:pPr>
        <w:pStyle w:val="17"/>
      </w:pPr>
      <w:r>
        <w:t>（四）负责牵头组织全县性各类招商活动，指导、协调全县有关部门和各园区、各乡镇的招商引资工作；负责建立和完善全县招商网络，建立信息网络与联系渠道。</w:t>
      </w:r>
    </w:p>
    <w:p>
      <w:pPr>
        <w:pStyle w:val="17"/>
      </w:pPr>
      <w:r>
        <w:t>（五）负责项目引进前期性、基础性、事务性工作，为国内外投资者提供环境考察、信息咨询、政策咨询等工作；会同有关部门做好外商投资企业的洽谈、签约、项目实施及协调、管理、服务工作。</w:t>
      </w:r>
    </w:p>
    <w:p>
      <w:pPr>
        <w:pStyle w:val="17"/>
      </w:pPr>
      <w:r>
        <w:t>（六）承办县政府交办的其他事项。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昌黎县招商中心本级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154.34万元，其中：一般公共预算收入154.34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招商中心本级年度单位预算中支出预算的总体情况。2026年支出预算154.34万元，其中基本支出134.34万元，包括人员经费129.82万元和日常公用经费4.52万元；项目支出20.00万元，主要为客商的接洽、重点在谈项目推进、招商引资考核、参加重大招商节会及开展小团组招商等各项招商活动的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154.34万元，较2025年预算增加10.30万元，其中：基本支出增加10.30万元，主要为在职人员工资调整，增加的工资福利支出。项目支出增加0.00万元，主要为与上年度持平，在招商引资工作中始终遵循中央八项规定，本着节简、高效原则开展各项招商活动。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2026年，我单位机关运行经费共计安排4.52万元，主要用于日常维修、办公用房水电费、办公用房取暖费、办公用房物业管理费等日常运行支出。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6.59万元，其中因公出国（境）费0.00万元；公务用车购置及运维费1.74万元（其中：公务用车购置费为0.00万元，公务用车运维费1.74万元)；公务接待费4.85万元。与2025年相比减少0.21万元，增减变化的主要原因是为落实习惯过紧日子要求，压减公务用车运行维护费和公务接待费。</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1、招商引资工作经费绩效目标表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13032226P00212510002Y</w:t>
            </w:r>
          </w:p>
        </w:tc>
        <w:tc>
          <w:tcPr>
            <w:tcW w:w="2835" w:type="dxa"/>
            <w:vAlign w:val="center"/>
          </w:tcPr>
          <w:p>
            <w:pPr>
              <w:pStyle w:val="10"/>
            </w:pPr>
            <w:r>
              <w:t>项目名称</w:t>
            </w:r>
          </w:p>
        </w:tc>
        <w:tc>
          <w:tcPr>
            <w:tcW w:w="6095" w:type="dxa"/>
            <w:gridSpan w:val="3"/>
            <w:vAlign w:val="center"/>
          </w:tcPr>
          <w:p>
            <w:pPr>
              <w:pStyle w:val="12"/>
            </w:pPr>
            <w:r>
              <w:t>招商引资工作经费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用于编制针对性招商资料；对接企业、洽谈项目、接待客商，参加国内重要的节会，外出小团组招商，开展各项招商活动等方面的支出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完善招商基础工作，编制针对性招商资料，增强招商宣传实效性，提高招商的成功率；通过客商接待、项目对接等活动，宣传推介昌黎，促使项目尽快落地；通过参加国内外重大招商节会及小团组招商等活动，进行精准招商，实现招商实效新突破；通过招引项目，对县域经济产业进行优化升级，促进我县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小团组招商活动次数</w:t>
            </w:r>
          </w:p>
        </w:tc>
        <w:tc>
          <w:tcPr>
            <w:tcW w:w="5386" w:type="dxa"/>
            <w:vAlign w:val="center"/>
          </w:tcPr>
          <w:p>
            <w:pPr>
              <w:pStyle w:val="12"/>
            </w:pPr>
            <w:r>
              <w:t>开展“走出去”“请进来”小团组招商引资对接活动数量</w:t>
            </w:r>
          </w:p>
        </w:tc>
        <w:tc>
          <w:tcPr>
            <w:tcW w:w="2268" w:type="dxa"/>
            <w:vAlign w:val="center"/>
          </w:tcPr>
          <w:p>
            <w:pPr>
              <w:pStyle w:val="12"/>
            </w:pPr>
            <w:r>
              <w:t>≥60次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项目招引效率</w:t>
            </w:r>
          </w:p>
        </w:tc>
        <w:tc>
          <w:tcPr>
            <w:tcW w:w="5386" w:type="dxa"/>
            <w:vAlign w:val="center"/>
          </w:tcPr>
          <w:p>
            <w:pPr>
              <w:pStyle w:val="12"/>
            </w:pPr>
            <w:r>
              <w:t>重大在谈项目报告数量与小团组招商活动次数的比值</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按时完成招商引资工作与计划完成工作的比例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出差人员市内交通费人均标准</w:t>
            </w:r>
          </w:p>
        </w:tc>
        <w:tc>
          <w:tcPr>
            <w:tcW w:w="5386" w:type="dxa"/>
            <w:vAlign w:val="center"/>
          </w:tcPr>
          <w:p>
            <w:pPr>
              <w:pStyle w:val="12"/>
            </w:pPr>
            <w:r>
              <w:t>出作人员因公出差期间市内交通费每人每天补助标准</w:t>
            </w:r>
          </w:p>
        </w:tc>
        <w:tc>
          <w:tcPr>
            <w:tcW w:w="2268" w:type="dxa"/>
            <w:vAlign w:val="center"/>
          </w:tcPr>
          <w:p>
            <w:pPr>
              <w:pStyle w:val="12"/>
            </w:pPr>
            <w:r>
              <w:t>80元</w:t>
            </w:r>
          </w:p>
        </w:tc>
        <w:tc>
          <w:tcPr>
            <w:tcW w:w="1276" w:type="dxa"/>
            <w:vAlign w:val="center"/>
          </w:tcPr>
          <w:p>
            <w:pPr>
              <w:pStyle w:val="12"/>
            </w:pPr>
            <w:r>
              <w:t>昌财[2023]54号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签约落地增效益</w:t>
            </w:r>
          </w:p>
        </w:tc>
        <w:tc>
          <w:tcPr>
            <w:tcW w:w="5386" w:type="dxa"/>
            <w:vAlign w:val="center"/>
          </w:tcPr>
          <w:p>
            <w:pPr>
              <w:pStyle w:val="12"/>
            </w:pPr>
            <w:r>
              <w:t>签约优质项目落户昌黎，促进我县高质量经济发展</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推动产业升级</w:t>
            </w:r>
          </w:p>
        </w:tc>
        <w:tc>
          <w:tcPr>
            <w:tcW w:w="5386" w:type="dxa"/>
            <w:vAlign w:val="center"/>
          </w:tcPr>
          <w:p>
            <w:pPr>
              <w:pStyle w:val="12"/>
            </w:pPr>
            <w:r>
              <w:t>对县域经济产业进行优化升级</w:t>
            </w:r>
          </w:p>
        </w:tc>
        <w:tc>
          <w:tcPr>
            <w:tcW w:w="2268" w:type="dxa"/>
            <w:vAlign w:val="center"/>
          </w:tcPr>
          <w:p>
            <w:pPr>
              <w:pStyle w:val="12"/>
            </w:pPr>
            <w:r>
              <w:t>不低于上年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保障招商引资工作的有序运转年限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洽谈客商满意度</w:t>
            </w:r>
          </w:p>
        </w:tc>
        <w:tc>
          <w:tcPr>
            <w:tcW w:w="5386" w:type="dxa"/>
            <w:vAlign w:val="center"/>
          </w:tcPr>
          <w:p>
            <w:pPr>
              <w:pStyle w:val="12"/>
            </w:pPr>
            <w:r>
              <w:t>满意和较满意的洽谈客商占洽谈客商总数的比例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321001昌黎县招商中心本级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昌黎县招商中心本级上年末固定资产金额为3.53万元（详见下表）。本年度拟购置固定资产总额为0.00万元，已按要求列入政府采购预算，详见政府采购预算表。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321001昌黎县招商中心本级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57</w:t>
            </w:r>
          </w:p>
        </w:tc>
        <w:tc>
          <w:tcPr>
            <w:tcW w:w="2835" w:type="dxa"/>
            <w:vAlign w:val="center"/>
          </w:tcPr>
          <w:p>
            <w:pPr>
              <w:pStyle w:val="11"/>
            </w:pPr>
            <w:r>
              <w:t>3.53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22CD3"/>
    <w:rsid w:val="5C4A6BCF"/>
    <w:rsid w:val="65493A7B"/>
    <w:rsid w:val="6A43690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TotalTime>6</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2026-02-02T02:15:38Z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