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rPr>
          <w:rFonts w:hint="default"/>
          <w:lang w:val="en-US"/>
        </w:rPr>
      </w:pPr>
      <w:r>
        <w:fldChar w:fldCharType="begin"/>
      </w:r>
      <w:r>
        <w:instrText xml:space="preserve">HYPERLINK \l _Toc_2_2_0000000003</w:instrText>
      </w:r>
      <w:r>
        <w:fldChar w:fldCharType="separate"/>
      </w:r>
      <w:r>
        <w:t>部门预算支出总表</w:t>
      </w:r>
      <w:r>
        <w:tab/>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HYPERLINK \l _Toc_2_2_0000000004</w:instrText>
      </w:r>
      <w:r>
        <w:fldChar w:fldCharType="separate"/>
      </w:r>
      <w:r>
        <w:t>部门预算财政拨款收支总表</w:t>
      </w:r>
      <w:r>
        <w:tab/>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HYPERLINK \l _Toc_2_2_0000000005</w:instrText>
      </w:r>
      <w:r>
        <w:fldChar w:fldCharType="separate"/>
      </w:r>
      <w:r>
        <w:t>部门预算一般公共预算财政拨款支出表</w:t>
      </w:r>
      <w:r>
        <w:tab/>
      </w:r>
      <w:r>
        <w:fldChar w:fldCharType="end"/>
      </w:r>
      <w:r>
        <w:rPr>
          <w:rFonts w:hint="default"/>
          <w:lang w:val="en-US"/>
        </w:rPr>
        <w:t>11</w:t>
      </w:r>
    </w:p>
    <w:p>
      <w:pPr>
        <w:pStyle w:val="3"/>
        <w:tabs>
          <w:tab w:val="right" w:leader="dot" w:pos="14562"/>
        </w:tabs>
        <w:rPr>
          <w:rFonts w:hint="default"/>
          <w:lang w:val="en-US"/>
        </w:rPr>
      </w:pPr>
      <w:r>
        <w:fldChar w:fldCharType="begin"/>
      </w:r>
      <w:r>
        <w:instrText xml:space="preserve">HYPERLINK \l _Toc_2_2_0000000006</w:instrText>
      </w:r>
      <w:r>
        <w:fldChar w:fldCharType="separate"/>
      </w:r>
      <w:r>
        <w:t>部门预算一般公共预算财政拨款基本支出表</w:t>
      </w:r>
      <w:r>
        <w:tab/>
      </w:r>
      <w:r>
        <w:fldChar w:fldCharType="end"/>
      </w:r>
      <w:r>
        <w:rPr>
          <w:rFonts w:hint="default"/>
          <w:lang w:val="en-US"/>
        </w:rPr>
        <w:t>13</w:t>
      </w:r>
    </w:p>
    <w:p>
      <w:pPr>
        <w:pStyle w:val="3"/>
        <w:tabs>
          <w:tab w:val="right" w:leader="dot" w:pos="14562"/>
        </w:tabs>
        <w:rPr>
          <w:rFonts w:hint="default"/>
          <w:lang w:val="en-US"/>
        </w:rPr>
      </w:pPr>
      <w:r>
        <w:fldChar w:fldCharType="begin"/>
      </w:r>
      <w:r>
        <w:instrText xml:space="preserve">HYPERLINK \l _Toc_2_2_0000000007</w:instrText>
      </w:r>
      <w:r>
        <w:fldChar w:fldCharType="separate"/>
      </w:r>
      <w:r>
        <w:t>部门预算政府性基金预算财政拨款支出表</w:t>
      </w:r>
      <w:r>
        <w:tab/>
      </w:r>
      <w:r>
        <w:fldChar w:fldCharType="end"/>
      </w:r>
      <w:r>
        <w:rPr>
          <w:rFonts w:hint="default"/>
          <w:lang w:val="en-US"/>
        </w:rPr>
        <w:t>15</w:t>
      </w:r>
    </w:p>
    <w:p>
      <w:pPr>
        <w:pStyle w:val="3"/>
        <w:tabs>
          <w:tab w:val="right" w:leader="dot" w:pos="14562"/>
        </w:tabs>
        <w:rPr>
          <w:rFonts w:hint="default"/>
          <w:lang w:val="en-US"/>
        </w:rPr>
      </w:pPr>
      <w:r>
        <w:fldChar w:fldCharType="begin"/>
      </w:r>
      <w:r>
        <w:instrText xml:space="preserve">HYPERLINK \l _Toc_2_2_0000000008</w:instrText>
      </w:r>
      <w:r>
        <w:fldChar w:fldCharType="separate"/>
      </w:r>
      <w:r>
        <w:t>部门预算国有资本经营预算财政拨款支出表</w:t>
      </w:r>
      <w:r>
        <w:tab/>
      </w:r>
      <w:r>
        <w:fldChar w:fldCharType="end"/>
      </w:r>
      <w:r>
        <w:rPr>
          <w:rFonts w:hint="default"/>
          <w:lang w:val="en-US"/>
        </w:rPr>
        <w:t>16</w:t>
      </w:r>
    </w:p>
    <w:p>
      <w:pPr>
        <w:pStyle w:val="3"/>
        <w:tabs>
          <w:tab w:val="right" w:leader="dot" w:pos="14562"/>
        </w:tabs>
        <w:rPr>
          <w:rFonts w:hint="default"/>
          <w:lang w:val="en-US"/>
        </w:rPr>
      </w:pPr>
      <w:r>
        <w:fldChar w:fldCharType="begin"/>
      </w:r>
      <w:r>
        <w:instrText xml:space="preserve">HYPERLINK \l _Toc_2_2_0000000009</w:instrText>
      </w:r>
      <w:r>
        <w:fldChar w:fldCharType="separate"/>
      </w:r>
      <w:r>
        <w:t>部门预算财政拨款“三公”经费支出表</w:t>
      </w:r>
      <w:r>
        <w:tab/>
      </w:r>
      <w:r>
        <w:fldChar w:fldCharType="end"/>
      </w:r>
      <w:r>
        <w:rPr>
          <w:rFonts w:hint="default"/>
          <w:lang w:val="en-US"/>
        </w:rPr>
        <w:t>17</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end"/>
      </w:r>
      <w:r>
        <w:rPr>
          <w:rFonts w:hint="default"/>
          <w:lang w:val="en-US"/>
        </w:rPr>
        <w:t>18</w:t>
      </w:r>
    </w:p>
    <w:p>
      <w:pPr>
        <w:pStyle w:val="3"/>
        <w:tabs>
          <w:tab w:val="right" w:leader="dot" w:pos="14562"/>
        </w:tabs>
        <w:rPr>
          <w:rFonts w:hint="default"/>
          <w:lang w:val="en-US"/>
        </w:rPr>
      </w:pPr>
      <w:r>
        <w:fldChar w:fldCharType="begin"/>
      </w:r>
      <w:r>
        <w:instrText xml:space="preserve">HYPERLINK \l _Toc_3_3_0000000011</w:instrText>
      </w:r>
      <w:r>
        <w:fldChar w:fldCharType="separate"/>
      </w:r>
      <w:r>
        <w:t>二、部门预算安排的总体情况</w:t>
      </w:r>
      <w:r>
        <w:tab/>
      </w:r>
      <w:r>
        <w:fldChar w:fldCharType="end"/>
      </w:r>
      <w:r>
        <w:rPr>
          <w:rFonts w:hint="default"/>
          <w:lang w:val="en-US"/>
        </w:rPr>
        <w:t>20</w:t>
      </w:r>
    </w:p>
    <w:p>
      <w:pPr>
        <w:pStyle w:val="3"/>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fldChar w:fldCharType="end"/>
      </w:r>
      <w:r>
        <w:rPr>
          <w:rFonts w:hint="default"/>
          <w:lang w:val="en-US"/>
        </w:rPr>
        <w:t>21</w:t>
      </w:r>
    </w:p>
    <w:p>
      <w:pPr>
        <w:pStyle w:val="3"/>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fldChar w:fldCharType="end"/>
      </w:r>
      <w:r>
        <w:rPr>
          <w:rFonts w:hint="default"/>
          <w:lang w:val="en-US"/>
        </w:rPr>
        <w:t>21</w:t>
      </w:r>
    </w:p>
    <w:p>
      <w:pPr>
        <w:pStyle w:val="3"/>
        <w:tabs>
          <w:tab w:val="right" w:leader="dot" w:pos="14562"/>
        </w:tabs>
        <w:rPr>
          <w:rFonts w:hint="default"/>
          <w:lang w:val="en-US"/>
        </w:rPr>
      </w:pPr>
      <w:r>
        <w:fldChar w:fldCharType="begin"/>
      </w:r>
      <w:r>
        <w:instrText xml:space="preserve">HYPERLINK \l _Toc_3_3_0000000014</w:instrText>
      </w:r>
      <w:r>
        <w:fldChar w:fldCharType="separate"/>
      </w:r>
      <w:r>
        <w:t>五、部门整体绩效目标</w:t>
      </w:r>
      <w:r>
        <w:tab/>
      </w:r>
      <w:r>
        <w:fldChar w:fldCharType="end"/>
      </w:r>
      <w:r>
        <w:rPr>
          <w:rFonts w:hint="default"/>
          <w:lang w:val="en-US"/>
        </w:rPr>
        <w:t>22</w:t>
      </w:r>
    </w:p>
    <w:p>
      <w:pPr>
        <w:pStyle w:val="3"/>
        <w:tabs>
          <w:tab w:val="right" w:leader="dot" w:pos="14562"/>
        </w:tabs>
        <w:rPr>
          <w:rFonts w:hint="default"/>
          <w:lang w:val="en-US"/>
        </w:rPr>
      </w:pPr>
      <w:r>
        <w:fldChar w:fldCharType="begin"/>
      </w:r>
      <w:r>
        <w:instrText xml:space="preserve">HYPERLINK \l _Toc_3_3_0000000015</w:instrText>
      </w:r>
      <w:r>
        <w:fldChar w:fldCharType="separate"/>
      </w:r>
      <w:r>
        <w:t>六、部门主管专项资金预算安排情况及绩效目标</w:t>
      </w:r>
      <w:r>
        <w:tab/>
      </w:r>
      <w:r>
        <w:fldChar w:fldCharType="end"/>
      </w:r>
      <w:r>
        <w:rPr>
          <w:rFonts w:hint="default"/>
          <w:lang w:val="en-US"/>
        </w:rPr>
        <w:t>25</w:t>
      </w:r>
    </w:p>
    <w:p>
      <w:pPr>
        <w:pStyle w:val="3"/>
        <w:tabs>
          <w:tab w:val="right" w:leader="dot" w:pos="14562"/>
        </w:tabs>
        <w:rPr>
          <w:rFonts w:hint="default"/>
          <w:lang w:val="en-US"/>
        </w:rPr>
      </w:pPr>
      <w:r>
        <w:fldChar w:fldCharType="begin"/>
      </w:r>
      <w:r>
        <w:instrText xml:space="preserve">HYPERLINK \l _Toc_3_3_0000000016</w:instrText>
      </w:r>
      <w:r>
        <w:fldChar w:fldCharType="separate"/>
      </w:r>
      <w:r>
        <w:t>七、部门项目预算安排情况及绩效目标</w:t>
      </w:r>
      <w:r>
        <w:tab/>
      </w:r>
      <w:r>
        <w:fldChar w:fldCharType="end"/>
      </w:r>
      <w:r>
        <w:rPr>
          <w:rFonts w:hint="default"/>
          <w:lang w:val="en-US"/>
        </w:rPr>
        <w:t>26</w:t>
      </w:r>
    </w:p>
    <w:p>
      <w:pPr>
        <w:pStyle w:val="3"/>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fldChar w:fldCharType="end"/>
      </w:r>
      <w:r>
        <w:rPr>
          <w:rFonts w:hint="default"/>
          <w:lang w:val="en-US"/>
        </w:rPr>
        <w:t>32</w:t>
      </w:r>
    </w:p>
    <w:p>
      <w:pPr>
        <w:pStyle w:val="3"/>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fldChar w:fldCharType="end"/>
      </w:r>
      <w:r>
        <w:rPr>
          <w:rFonts w:hint="default"/>
          <w:lang w:val="en-US"/>
        </w:rPr>
        <w:t>32</w:t>
      </w:r>
    </w:p>
    <w:p>
      <w:pPr>
        <w:pStyle w:val="3"/>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fldChar w:fldCharType="end"/>
      </w:r>
      <w:r>
        <w:rPr>
          <w:rFonts w:hint="default"/>
          <w:lang w:val="en-US"/>
        </w:rPr>
        <w:t>33</w:t>
      </w:r>
    </w:p>
    <w:p>
      <w:pPr>
        <w:pStyle w:val="3"/>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fldChar w:fldCharType="end"/>
      </w:r>
      <w:r>
        <w:rPr>
          <w:rFonts w:hint="default"/>
          <w:lang w:val="en-US"/>
        </w:rPr>
        <w:t>34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713.96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631.04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713.96</w:t>
            </w:r>
          </w:p>
        </w:tc>
        <w:tc>
          <w:tcPr>
            <w:tcW w:w="4535" w:type="dxa"/>
            <w:vAlign w:val="center"/>
          </w:tcPr>
          <w:p>
            <w:pPr>
              <w:pStyle w:val="15"/>
            </w:pPr>
            <w:r>
              <w:t>本年支出合计</w:t>
            </w:r>
          </w:p>
        </w:tc>
        <w:tc>
          <w:tcPr>
            <w:tcW w:w="2126" w:type="dxa"/>
            <w:vAlign w:val="center"/>
          </w:tcPr>
          <w:p>
            <w:pPr>
              <w:pStyle w:val="16"/>
            </w:pPr>
            <w:r>
              <w:t>733.96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20.00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733.96</w:t>
            </w:r>
          </w:p>
        </w:tc>
        <w:tc>
          <w:tcPr>
            <w:tcW w:w="4535" w:type="dxa"/>
            <w:vAlign w:val="center"/>
          </w:tcPr>
          <w:p>
            <w:pPr>
              <w:pStyle w:val="15"/>
            </w:pPr>
            <w:r>
              <w:t>支出总计</w:t>
            </w:r>
          </w:p>
        </w:tc>
        <w:tc>
          <w:tcPr>
            <w:tcW w:w="2126" w:type="dxa"/>
            <w:vAlign w:val="center"/>
          </w:tcPr>
          <w:p>
            <w:pPr>
              <w:pStyle w:val="16"/>
            </w:pPr>
            <w:r>
              <w:t>733.96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306昌黎县科技和工业信息化局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733.96</w:t>
            </w:r>
          </w:p>
        </w:tc>
        <w:tc>
          <w:tcPr>
            <w:tcW w:w="1134" w:type="dxa"/>
            <w:vAlign w:val="center"/>
          </w:tcPr>
          <w:p>
            <w:pPr>
              <w:pStyle w:val="16"/>
            </w:pPr>
            <w:r>
              <w:t>713.96</w:t>
            </w:r>
          </w:p>
        </w:tc>
        <w:tc>
          <w:tcPr>
            <w:tcW w:w="1134" w:type="dxa"/>
            <w:vAlign w:val="center"/>
          </w:tcPr>
          <w:p>
            <w:pPr>
              <w:pStyle w:val="16"/>
            </w:pPr>
            <w:r>
              <w:t>713.96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631.04</w:t>
            </w:r>
          </w:p>
        </w:tc>
        <w:tc>
          <w:tcPr>
            <w:tcW w:w="1134" w:type="dxa"/>
            <w:vAlign w:val="center"/>
          </w:tcPr>
          <w:p>
            <w:pPr>
              <w:pStyle w:val="12"/>
            </w:pPr>
            <w:r>
              <w:t>631.04</w:t>
            </w:r>
          </w:p>
        </w:tc>
        <w:tc>
          <w:tcPr>
            <w:tcW w:w="1134" w:type="dxa"/>
            <w:vAlign w:val="center"/>
          </w:tcPr>
          <w:p>
            <w:pPr>
              <w:pStyle w:val="12"/>
            </w:pPr>
            <w:r>
              <w:t>631.04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20601</w:t>
            </w:r>
          </w:p>
        </w:tc>
        <w:tc>
          <w:tcPr>
            <w:tcW w:w="1559" w:type="dxa"/>
            <w:vAlign w:val="center"/>
          </w:tcPr>
          <w:p>
            <w:pPr>
              <w:pStyle w:val="13"/>
            </w:pPr>
            <w:r>
              <w:t>科学技术管理事务</w:t>
            </w:r>
          </w:p>
        </w:tc>
        <w:tc>
          <w:tcPr>
            <w:tcW w:w="1134" w:type="dxa"/>
            <w:vAlign w:val="center"/>
          </w:tcPr>
          <w:p>
            <w:pPr>
              <w:pStyle w:val="12"/>
            </w:pPr>
            <w:r>
              <w:t>600.61</w:t>
            </w:r>
          </w:p>
        </w:tc>
        <w:tc>
          <w:tcPr>
            <w:tcW w:w="1134" w:type="dxa"/>
            <w:vAlign w:val="center"/>
          </w:tcPr>
          <w:p>
            <w:pPr>
              <w:pStyle w:val="12"/>
            </w:pPr>
            <w:r>
              <w:t>600.61</w:t>
            </w:r>
          </w:p>
        </w:tc>
        <w:tc>
          <w:tcPr>
            <w:tcW w:w="1134" w:type="dxa"/>
            <w:vAlign w:val="center"/>
          </w:tcPr>
          <w:p>
            <w:pPr>
              <w:pStyle w:val="12"/>
            </w:pPr>
            <w:r>
              <w:t>600.61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2060101</w:t>
            </w:r>
          </w:p>
        </w:tc>
        <w:tc>
          <w:tcPr>
            <w:tcW w:w="1559" w:type="dxa"/>
            <w:vAlign w:val="center"/>
          </w:tcPr>
          <w:p>
            <w:pPr>
              <w:pStyle w:val="13"/>
            </w:pPr>
            <w:r>
              <w:t>行政运行</w:t>
            </w:r>
          </w:p>
        </w:tc>
        <w:tc>
          <w:tcPr>
            <w:tcW w:w="1134" w:type="dxa"/>
            <w:vAlign w:val="center"/>
          </w:tcPr>
          <w:p>
            <w:pPr>
              <w:pStyle w:val="12"/>
            </w:pPr>
            <w:r>
              <w:t>271.83</w:t>
            </w:r>
          </w:p>
        </w:tc>
        <w:tc>
          <w:tcPr>
            <w:tcW w:w="1134" w:type="dxa"/>
            <w:vAlign w:val="center"/>
          </w:tcPr>
          <w:p>
            <w:pPr>
              <w:pStyle w:val="12"/>
            </w:pPr>
            <w:r>
              <w:t>271.83</w:t>
            </w:r>
          </w:p>
        </w:tc>
        <w:tc>
          <w:tcPr>
            <w:tcW w:w="1134" w:type="dxa"/>
            <w:vAlign w:val="center"/>
          </w:tcPr>
          <w:p>
            <w:pPr>
              <w:pStyle w:val="12"/>
            </w:pPr>
            <w:r>
              <w:t>271.83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2060199</w:t>
            </w:r>
          </w:p>
        </w:tc>
        <w:tc>
          <w:tcPr>
            <w:tcW w:w="1559" w:type="dxa"/>
            <w:vAlign w:val="center"/>
          </w:tcPr>
          <w:p>
            <w:pPr>
              <w:pStyle w:val="13"/>
            </w:pPr>
            <w:r>
              <w:t>其他科学技术管理事务支出</w:t>
            </w:r>
          </w:p>
        </w:tc>
        <w:tc>
          <w:tcPr>
            <w:tcW w:w="1134" w:type="dxa"/>
            <w:vAlign w:val="center"/>
          </w:tcPr>
          <w:p>
            <w:pPr>
              <w:pStyle w:val="12"/>
            </w:pPr>
            <w:r>
              <w:t>328.78</w:t>
            </w:r>
          </w:p>
        </w:tc>
        <w:tc>
          <w:tcPr>
            <w:tcW w:w="1134" w:type="dxa"/>
            <w:vAlign w:val="center"/>
          </w:tcPr>
          <w:p>
            <w:pPr>
              <w:pStyle w:val="12"/>
            </w:pPr>
            <w:r>
              <w:t>328.78</w:t>
            </w:r>
          </w:p>
        </w:tc>
        <w:tc>
          <w:tcPr>
            <w:tcW w:w="1134" w:type="dxa"/>
            <w:vAlign w:val="center"/>
          </w:tcPr>
          <w:p>
            <w:pPr>
              <w:pStyle w:val="12"/>
            </w:pPr>
            <w:r>
              <w:t>328.78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10.43</w:t>
            </w:r>
          </w:p>
        </w:tc>
        <w:tc>
          <w:tcPr>
            <w:tcW w:w="1134" w:type="dxa"/>
            <w:vAlign w:val="center"/>
          </w:tcPr>
          <w:p>
            <w:pPr>
              <w:pStyle w:val="12"/>
            </w:pPr>
            <w:r>
              <w:t>10.43</w:t>
            </w:r>
          </w:p>
        </w:tc>
        <w:tc>
          <w:tcPr>
            <w:tcW w:w="1134" w:type="dxa"/>
            <w:vAlign w:val="center"/>
          </w:tcPr>
          <w:p>
            <w:pPr>
              <w:pStyle w:val="12"/>
            </w:pPr>
            <w:r>
              <w:t>10.43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2060499</w:t>
            </w:r>
          </w:p>
        </w:tc>
        <w:tc>
          <w:tcPr>
            <w:tcW w:w="1559" w:type="dxa"/>
            <w:vAlign w:val="center"/>
          </w:tcPr>
          <w:p>
            <w:pPr>
              <w:pStyle w:val="13"/>
            </w:pPr>
            <w:r>
              <w:t>其他技术研究与开发支出</w:t>
            </w:r>
          </w:p>
        </w:tc>
        <w:tc>
          <w:tcPr>
            <w:tcW w:w="1134" w:type="dxa"/>
            <w:vAlign w:val="center"/>
          </w:tcPr>
          <w:p>
            <w:pPr>
              <w:pStyle w:val="12"/>
            </w:pPr>
            <w:r>
              <w:t>10.43</w:t>
            </w:r>
          </w:p>
        </w:tc>
        <w:tc>
          <w:tcPr>
            <w:tcW w:w="1134" w:type="dxa"/>
            <w:vAlign w:val="center"/>
          </w:tcPr>
          <w:p>
            <w:pPr>
              <w:pStyle w:val="12"/>
            </w:pPr>
            <w:r>
              <w:t>10.43</w:t>
            </w:r>
          </w:p>
        </w:tc>
        <w:tc>
          <w:tcPr>
            <w:tcW w:w="1134" w:type="dxa"/>
            <w:vAlign w:val="center"/>
          </w:tcPr>
          <w:p>
            <w:pPr>
              <w:pStyle w:val="12"/>
            </w:pPr>
            <w:r>
              <w:t>10.43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20699</w:t>
            </w:r>
          </w:p>
        </w:tc>
        <w:tc>
          <w:tcPr>
            <w:tcW w:w="1559" w:type="dxa"/>
            <w:vAlign w:val="center"/>
          </w:tcPr>
          <w:p>
            <w:pPr>
              <w:pStyle w:val="13"/>
            </w:pPr>
            <w:r>
              <w:t>其他科学技术支出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2069999</w:t>
            </w:r>
          </w:p>
        </w:tc>
        <w:tc>
          <w:tcPr>
            <w:tcW w:w="1559" w:type="dxa"/>
            <w:vAlign w:val="center"/>
          </w:tcPr>
          <w:p>
            <w:pPr>
              <w:pStyle w:val="13"/>
            </w:pPr>
            <w:r>
              <w:t>其他科学技术支出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46.83</w:t>
            </w:r>
          </w:p>
        </w:tc>
        <w:tc>
          <w:tcPr>
            <w:tcW w:w="1134" w:type="dxa"/>
            <w:vAlign w:val="center"/>
          </w:tcPr>
          <w:p>
            <w:pPr>
              <w:pStyle w:val="12"/>
            </w:pPr>
            <w:r>
              <w:t>46.83</w:t>
            </w:r>
          </w:p>
        </w:tc>
        <w:tc>
          <w:tcPr>
            <w:tcW w:w="1134" w:type="dxa"/>
            <w:vAlign w:val="center"/>
          </w:tcPr>
          <w:p>
            <w:pPr>
              <w:pStyle w:val="12"/>
            </w:pPr>
            <w:r>
              <w:t>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46.83</w:t>
            </w:r>
          </w:p>
        </w:tc>
        <w:tc>
          <w:tcPr>
            <w:tcW w:w="1134" w:type="dxa"/>
            <w:vAlign w:val="center"/>
          </w:tcPr>
          <w:p>
            <w:pPr>
              <w:pStyle w:val="12"/>
            </w:pPr>
            <w:r>
              <w:t>46.83</w:t>
            </w:r>
          </w:p>
        </w:tc>
        <w:tc>
          <w:tcPr>
            <w:tcW w:w="1134" w:type="dxa"/>
            <w:vAlign w:val="center"/>
          </w:tcPr>
          <w:p>
            <w:pPr>
              <w:pStyle w:val="12"/>
            </w:pPr>
            <w:r>
              <w:t>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36.90</w:t>
            </w:r>
          </w:p>
        </w:tc>
        <w:tc>
          <w:tcPr>
            <w:tcW w:w="1134" w:type="dxa"/>
            <w:vAlign w:val="center"/>
          </w:tcPr>
          <w:p>
            <w:pPr>
              <w:pStyle w:val="12"/>
            </w:pPr>
            <w:r>
              <w:t>36.90</w:t>
            </w:r>
          </w:p>
        </w:tc>
        <w:tc>
          <w:tcPr>
            <w:tcW w:w="1134" w:type="dxa"/>
            <w:vAlign w:val="center"/>
          </w:tcPr>
          <w:p>
            <w:pPr>
              <w:pStyle w:val="12"/>
            </w:pPr>
            <w:r>
              <w:t>36.90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9.93</w:t>
            </w:r>
          </w:p>
        </w:tc>
        <w:tc>
          <w:tcPr>
            <w:tcW w:w="1134" w:type="dxa"/>
            <w:vAlign w:val="center"/>
          </w:tcPr>
          <w:p>
            <w:pPr>
              <w:pStyle w:val="12"/>
            </w:pPr>
            <w:r>
              <w:t>9.93</w:t>
            </w:r>
          </w:p>
        </w:tc>
        <w:tc>
          <w:tcPr>
            <w:tcW w:w="1134" w:type="dxa"/>
            <w:vAlign w:val="center"/>
          </w:tcPr>
          <w:p>
            <w:pPr>
              <w:pStyle w:val="12"/>
            </w:pPr>
            <w:r>
              <w:t>9.93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17.64</w:t>
            </w:r>
          </w:p>
        </w:tc>
        <w:tc>
          <w:tcPr>
            <w:tcW w:w="1134" w:type="dxa"/>
            <w:vAlign w:val="center"/>
          </w:tcPr>
          <w:p>
            <w:pPr>
              <w:pStyle w:val="12"/>
            </w:pPr>
            <w:r>
              <w:t>17.64</w:t>
            </w:r>
          </w:p>
        </w:tc>
        <w:tc>
          <w:tcPr>
            <w:tcW w:w="1134" w:type="dxa"/>
            <w:vAlign w:val="center"/>
          </w:tcPr>
          <w:p>
            <w:pPr>
              <w:pStyle w:val="12"/>
            </w:pPr>
            <w:r>
              <w:t>17.64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17.64</w:t>
            </w:r>
          </w:p>
        </w:tc>
        <w:tc>
          <w:tcPr>
            <w:tcW w:w="1134" w:type="dxa"/>
            <w:vAlign w:val="center"/>
          </w:tcPr>
          <w:p>
            <w:pPr>
              <w:pStyle w:val="12"/>
            </w:pPr>
            <w:r>
              <w:t>17.64</w:t>
            </w:r>
          </w:p>
        </w:tc>
        <w:tc>
          <w:tcPr>
            <w:tcW w:w="1134" w:type="dxa"/>
            <w:vAlign w:val="center"/>
          </w:tcPr>
          <w:p>
            <w:pPr>
              <w:pStyle w:val="12"/>
            </w:pPr>
            <w:r>
              <w:t>17.64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6.56</w:t>
            </w:r>
          </w:p>
        </w:tc>
        <w:tc>
          <w:tcPr>
            <w:tcW w:w="1134" w:type="dxa"/>
            <w:vAlign w:val="center"/>
          </w:tcPr>
          <w:p>
            <w:pPr>
              <w:pStyle w:val="12"/>
            </w:pPr>
            <w:r>
              <w:t>6.56</w:t>
            </w:r>
          </w:p>
        </w:tc>
        <w:tc>
          <w:tcPr>
            <w:tcW w:w="1134" w:type="dxa"/>
            <w:vAlign w:val="center"/>
          </w:tcPr>
          <w:p>
            <w:pPr>
              <w:pStyle w:val="12"/>
            </w:pPr>
            <w:r>
              <w:t>6.56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11.07</w:t>
            </w:r>
          </w:p>
        </w:tc>
        <w:tc>
          <w:tcPr>
            <w:tcW w:w="1134" w:type="dxa"/>
            <w:vAlign w:val="center"/>
          </w:tcPr>
          <w:p>
            <w:pPr>
              <w:pStyle w:val="12"/>
            </w:pPr>
            <w:r>
              <w:t>11.07</w:t>
            </w:r>
          </w:p>
        </w:tc>
        <w:tc>
          <w:tcPr>
            <w:tcW w:w="1134" w:type="dxa"/>
            <w:vAlign w:val="center"/>
          </w:tcPr>
          <w:p>
            <w:pPr>
              <w:pStyle w:val="12"/>
            </w:pPr>
            <w:r>
              <w:t>11.07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21508</w:t>
            </w:r>
          </w:p>
        </w:tc>
        <w:tc>
          <w:tcPr>
            <w:tcW w:w="1559" w:type="dxa"/>
            <w:vAlign w:val="center"/>
          </w:tcPr>
          <w:p>
            <w:pPr>
              <w:pStyle w:val="13"/>
            </w:pPr>
            <w:r>
              <w:t>支持中小企业发展和管理支出</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2150805</w:t>
            </w:r>
          </w:p>
        </w:tc>
        <w:tc>
          <w:tcPr>
            <w:tcW w:w="1559" w:type="dxa"/>
            <w:vAlign w:val="center"/>
          </w:tcPr>
          <w:p>
            <w:pPr>
              <w:pStyle w:val="13"/>
            </w:pPr>
            <w:r>
              <w:t>中小企业发展专项</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r>
              <w:t>18.45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733.96</w:t>
            </w:r>
          </w:p>
        </w:tc>
        <w:tc>
          <w:tcPr>
            <w:tcW w:w="1361" w:type="dxa"/>
            <w:vAlign w:val="center"/>
          </w:tcPr>
          <w:p>
            <w:pPr>
              <w:pStyle w:val="16"/>
            </w:pPr>
            <w:r>
              <w:t>663.39</w:t>
            </w:r>
          </w:p>
        </w:tc>
        <w:tc>
          <w:tcPr>
            <w:tcW w:w="1361" w:type="dxa"/>
            <w:vAlign w:val="center"/>
          </w:tcPr>
          <w:p>
            <w:pPr>
              <w:pStyle w:val="16"/>
            </w:pPr>
            <w:r>
              <w:t>70.56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631.04</w:t>
            </w:r>
          </w:p>
        </w:tc>
        <w:tc>
          <w:tcPr>
            <w:tcW w:w="1361" w:type="dxa"/>
            <w:vAlign w:val="center"/>
          </w:tcPr>
          <w:p>
            <w:pPr>
              <w:pStyle w:val="12"/>
            </w:pPr>
            <w:r>
              <w:t>580.48</w:t>
            </w:r>
          </w:p>
        </w:tc>
        <w:tc>
          <w:tcPr>
            <w:tcW w:w="1361" w:type="dxa"/>
            <w:vAlign w:val="center"/>
          </w:tcPr>
          <w:p>
            <w:pPr>
              <w:pStyle w:val="12"/>
            </w:pPr>
            <w:r>
              <w:t>50.56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20601</w:t>
            </w:r>
          </w:p>
        </w:tc>
        <w:tc>
          <w:tcPr>
            <w:tcW w:w="4535" w:type="dxa"/>
            <w:vAlign w:val="center"/>
          </w:tcPr>
          <w:p>
            <w:pPr>
              <w:pStyle w:val="13"/>
            </w:pPr>
            <w:r>
              <w:t>科学技术管理事务</w:t>
            </w:r>
          </w:p>
        </w:tc>
        <w:tc>
          <w:tcPr>
            <w:tcW w:w="1361" w:type="dxa"/>
            <w:vAlign w:val="center"/>
          </w:tcPr>
          <w:p>
            <w:pPr>
              <w:pStyle w:val="12"/>
            </w:pPr>
            <w:r>
              <w:t>600.61</w:t>
            </w:r>
          </w:p>
        </w:tc>
        <w:tc>
          <w:tcPr>
            <w:tcW w:w="1361" w:type="dxa"/>
            <w:vAlign w:val="center"/>
          </w:tcPr>
          <w:p>
            <w:pPr>
              <w:pStyle w:val="12"/>
            </w:pPr>
            <w:r>
              <w:t>580.48</w:t>
            </w:r>
          </w:p>
        </w:tc>
        <w:tc>
          <w:tcPr>
            <w:tcW w:w="1361" w:type="dxa"/>
            <w:vAlign w:val="center"/>
          </w:tcPr>
          <w:p>
            <w:pPr>
              <w:pStyle w:val="12"/>
            </w:pPr>
            <w:r>
              <w:t>20.13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2060101</w:t>
            </w:r>
          </w:p>
        </w:tc>
        <w:tc>
          <w:tcPr>
            <w:tcW w:w="4535" w:type="dxa"/>
            <w:vAlign w:val="center"/>
          </w:tcPr>
          <w:p>
            <w:pPr>
              <w:pStyle w:val="13"/>
            </w:pPr>
            <w:r>
              <w:t>行政运行</w:t>
            </w:r>
          </w:p>
        </w:tc>
        <w:tc>
          <w:tcPr>
            <w:tcW w:w="1361" w:type="dxa"/>
            <w:vAlign w:val="center"/>
          </w:tcPr>
          <w:p>
            <w:pPr>
              <w:pStyle w:val="12"/>
            </w:pPr>
            <w:r>
              <w:t>271.83</w:t>
            </w:r>
          </w:p>
        </w:tc>
        <w:tc>
          <w:tcPr>
            <w:tcW w:w="1361" w:type="dxa"/>
            <w:vAlign w:val="center"/>
          </w:tcPr>
          <w:p>
            <w:pPr>
              <w:pStyle w:val="12"/>
            </w:pPr>
            <w:r>
              <w:t>271.83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2060199</w:t>
            </w:r>
          </w:p>
        </w:tc>
        <w:tc>
          <w:tcPr>
            <w:tcW w:w="4535" w:type="dxa"/>
            <w:vAlign w:val="center"/>
          </w:tcPr>
          <w:p>
            <w:pPr>
              <w:pStyle w:val="13"/>
            </w:pPr>
            <w:r>
              <w:t>其他科学技术管理事务支出</w:t>
            </w:r>
          </w:p>
        </w:tc>
        <w:tc>
          <w:tcPr>
            <w:tcW w:w="1361" w:type="dxa"/>
            <w:vAlign w:val="center"/>
          </w:tcPr>
          <w:p>
            <w:pPr>
              <w:pStyle w:val="12"/>
            </w:pPr>
            <w:r>
              <w:t>328.78</w:t>
            </w:r>
          </w:p>
        </w:tc>
        <w:tc>
          <w:tcPr>
            <w:tcW w:w="1361" w:type="dxa"/>
            <w:vAlign w:val="center"/>
          </w:tcPr>
          <w:p>
            <w:pPr>
              <w:pStyle w:val="12"/>
            </w:pPr>
            <w:r>
              <w:t>308.65</w:t>
            </w:r>
          </w:p>
        </w:tc>
        <w:tc>
          <w:tcPr>
            <w:tcW w:w="1361" w:type="dxa"/>
            <w:vAlign w:val="center"/>
          </w:tcPr>
          <w:p>
            <w:pPr>
              <w:pStyle w:val="12"/>
            </w:pPr>
            <w:r>
              <w:t>20.13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10.43</w:t>
            </w:r>
          </w:p>
        </w:tc>
        <w:tc>
          <w:tcPr>
            <w:tcW w:w="1361" w:type="dxa"/>
            <w:vAlign w:val="center"/>
          </w:tcPr>
          <w:p>
            <w:pPr>
              <w:pStyle w:val="12"/>
            </w:pPr>
          </w:p>
        </w:tc>
        <w:tc>
          <w:tcPr>
            <w:tcW w:w="1361" w:type="dxa"/>
            <w:vAlign w:val="center"/>
          </w:tcPr>
          <w:p>
            <w:pPr>
              <w:pStyle w:val="12"/>
            </w:pPr>
            <w:r>
              <w:t>10.43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2060499</w:t>
            </w:r>
          </w:p>
        </w:tc>
        <w:tc>
          <w:tcPr>
            <w:tcW w:w="4535" w:type="dxa"/>
            <w:vAlign w:val="center"/>
          </w:tcPr>
          <w:p>
            <w:pPr>
              <w:pStyle w:val="13"/>
            </w:pPr>
            <w:r>
              <w:t>其他技术研究与开发支出</w:t>
            </w:r>
          </w:p>
        </w:tc>
        <w:tc>
          <w:tcPr>
            <w:tcW w:w="1361" w:type="dxa"/>
            <w:vAlign w:val="center"/>
          </w:tcPr>
          <w:p>
            <w:pPr>
              <w:pStyle w:val="12"/>
            </w:pPr>
            <w:r>
              <w:t>10.43</w:t>
            </w:r>
          </w:p>
        </w:tc>
        <w:tc>
          <w:tcPr>
            <w:tcW w:w="1361" w:type="dxa"/>
            <w:vAlign w:val="center"/>
          </w:tcPr>
          <w:p>
            <w:pPr>
              <w:pStyle w:val="12"/>
            </w:pPr>
          </w:p>
        </w:tc>
        <w:tc>
          <w:tcPr>
            <w:tcW w:w="1361" w:type="dxa"/>
            <w:vAlign w:val="center"/>
          </w:tcPr>
          <w:p>
            <w:pPr>
              <w:pStyle w:val="12"/>
            </w:pPr>
            <w:r>
              <w:t>10.43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20699</w:t>
            </w:r>
          </w:p>
        </w:tc>
        <w:tc>
          <w:tcPr>
            <w:tcW w:w="4535" w:type="dxa"/>
            <w:vAlign w:val="center"/>
          </w:tcPr>
          <w:p>
            <w:pPr>
              <w:pStyle w:val="13"/>
            </w:pPr>
            <w:r>
              <w:t>其他科学技术支出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2069999</w:t>
            </w:r>
          </w:p>
        </w:tc>
        <w:tc>
          <w:tcPr>
            <w:tcW w:w="4535" w:type="dxa"/>
            <w:vAlign w:val="center"/>
          </w:tcPr>
          <w:p>
            <w:pPr>
              <w:pStyle w:val="13"/>
            </w:pPr>
            <w:r>
              <w:t>其他科学技术支出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46.83</w:t>
            </w:r>
          </w:p>
        </w:tc>
        <w:tc>
          <w:tcPr>
            <w:tcW w:w="1361" w:type="dxa"/>
            <w:vAlign w:val="center"/>
          </w:tcPr>
          <w:p>
            <w:pPr>
              <w:pStyle w:val="12"/>
            </w:pPr>
            <w:r>
              <w:t>46.83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46.83</w:t>
            </w:r>
          </w:p>
        </w:tc>
        <w:tc>
          <w:tcPr>
            <w:tcW w:w="1361" w:type="dxa"/>
            <w:vAlign w:val="center"/>
          </w:tcPr>
          <w:p>
            <w:pPr>
              <w:pStyle w:val="12"/>
            </w:pPr>
            <w:r>
              <w:t>46.83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36.90</w:t>
            </w:r>
          </w:p>
        </w:tc>
        <w:tc>
          <w:tcPr>
            <w:tcW w:w="1361" w:type="dxa"/>
            <w:vAlign w:val="center"/>
          </w:tcPr>
          <w:p>
            <w:pPr>
              <w:pStyle w:val="12"/>
            </w:pPr>
            <w:r>
              <w:t>36.90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9.93</w:t>
            </w:r>
          </w:p>
        </w:tc>
        <w:tc>
          <w:tcPr>
            <w:tcW w:w="1361" w:type="dxa"/>
            <w:vAlign w:val="center"/>
          </w:tcPr>
          <w:p>
            <w:pPr>
              <w:pStyle w:val="12"/>
            </w:pPr>
            <w:r>
              <w:t>9.93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17.64</w:t>
            </w:r>
          </w:p>
        </w:tc>
        <w:tc>
          <w:tcPr>
            <w:tcW w:w="1361" w:type="dxa"/>
            <w:vAlign w:val="center"/>
          </w:tcPr>
          <w:p>
            <w:pPr>
              <w:pStyle w:val="12"/>
            </w:pPr>
            <w:r>
              <w:t>17.64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17.64</w:t>
            </w:r>
          </w:p>
        </w:tc>
        <w:tc>
          <w:tcPr>
            <w:tcW w:w="1361" w:type="dxa"/>
            <w:vAlign w:val="center"/>
          </w:tcPr>
          <w:p>
            <w:pPr>
              <w:pStyle w:val="12"/>
            </w:pPr>
            <w:r>
              <w:t>17.64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6.56</w:t>
            </w:r>
          </w:p>
        </w:tc>
        <w:tc>
          <w:tcPr>
            <w:tcW w:w="1361" w:type="dxa"/>
            <w:vAlign w:val="center"/>
          </w:tcPr>
          <w:p>
            <w:pPr>
              <w:pStyle w:val="12"/>
            </w:pPr>
            <w:r>
              <w:t>6.56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11.07</w:t>
            </w:r>
          </w:p>
        </w:tc>
        <w:tc>
          <w:tcPr>
            <w:tcW w:w="1361" w:type="dxa"/>
            <w:vAlign w:val="center"/>
          </w:tcPr>
          <w:p>
            <w:pPr>
              <w:pStyle w:val="12"/>
            </w:pPr>
            <w:r>
              <w:t>11.07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21508</w:t>
            </w:r>
          </w:p>
        </w:tc>
        <w:tc>
          <w:tcPr>
            <w:tcW w:w="4535" w:type="dxa"/>
            <w:vAlign w:val="center"/>
          </w:tcPr>
          <w:p>
            <w:pPr>
              <w:pStyle w:val="13"/>
            </w:pPr>
            <w:r>
              <w:t>支持中小企业发展和管理支出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2150805</w:t>
            </w:r>
          </w:p>
        </w:tc>
        <w:tc>
          <w:tcPr>
            <w:tcW w:w="4535" w:type="dxa"/>
            <w:vAlign w:val="center"/>
          </w:tcPr>
          <w:p>
            <w:pPr>
              <w:pStyle w:val="13"/>
            </w:pPr>
            <w:r>
              <w:t>中小企业发展专项</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18.45</w:t>
            </w:r>
          </w:p>
        </w:tc>
        <w:tc>
          <w:tcPr>
            <w:tcW w:w="1361" w:type="dxa"/>
            <w:vAlign w:val="center"/>
          </w:tcPr>
          <w:p>
            <w:pPr>
              <w:pStyle w:val="12"/>
            </w:pPr>
            <w:r>
              <w:t>18.45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18.45</w:t>
            </w:r>
          </w:p>
        </w:tc>
        <w:tc>
          <w:tcPr>
            <w:tcW w:w="1361" w:type="dxa"/>
            <w:vAlign w:val="center"/>
          </w:tcPr>
          <w:p>
            <w:pPr>
              <w:pStyle w:val="12"/>
            </w:pPr>
            <w:r>
              <w:t>18.45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18.45</w:t>
            </w:r>
          </w:p>
        </w:tc>
        <w:tc>
          <w:tcPr>
            <w:tcW w:w="1361" w:type="dxa"/>
            <w:vAlign w:val="center"/>
          </w:tcPr>
          <w:p>
            <w:pPr>
              <w:pStyle w:val="12"/>
            </w:pPr>
            <w:r>
              <w:t>18.45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713.96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631.04</w:t>
            </w:r>
          </w:p>
        </w:tc>
        <w:tc>
          <w:tcPr>
            <w:tcW w:w="1474" w:type="dxa"/>
            <w:vAlign w:val="center"/>
          </w:tcPr>
          <w:p>
            <w:pPr>
              <w:pStyle w:val="12"/>
            </w:pPr>
            <w:r>
              <w:t>631.04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46.83</w:t>
            </w:r>
          </w:p>
        </w:tc>
        <w:tc>
          <w:tcPr>
            <w:tcW w:w="1474" w:type="dxa"/>
            <w:vAlign w:val="center"/>
          </w:tcPr>
          <w:p>
            <w:pPr>
              <w:pStyle w:val="12"/>
            </w:pPr>
            <w:r>
              <w:t>46.83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17.64</w:t>
            </w:r>
          </w:p>
        </w:tc>
        <w:tc>
          <w:tcPr>
            <w:tcW w:w="1474" w:type="dxa"/>
            <w:vAlign w:val="center"/>
          </w:tcPr>
          <w:p>
            <w:pPr>
              <w:pStyle w:val="12"/>
            </w:pPr>
            <w:r>
              <w:t>17.64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20.00</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18.45</w:t>
            </w:r>
          </w:p>
        </w:tc>
        <w:tc>
          <w:tcPr>
            <w:tcW w:w="1474" w:type="dxa"/>
            <w:vAlign w:val="center"/>
          </w:tcPr>
          <w:p>
            <w:pPr>
              <w:pStyle w:val="12"/>
            </w:pPr>
            <w:r>
              <w:t>18.45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713.96</w:t>
            </w:r>
          </w:p>
        </w:tc>
        <w:tc>
          <w:tcPr>
            <w:tcW w:w="3402" w:type="dxa"/>
            <w:vAlign w:val="center"/>
          </w:tcPr>
          <w:p>
            <w:pPr>
              <w:pStyle w:val="15"/>
            </w:pPr>
            <w:r>
              <w:t>本年支出合计</w:t>
            </w:r>
          </w:p>
        </w:tc>
        <w:tc>
          <w:tcPr>
            <w:tcW w:w="1474" w:type="dxa"/>
            <w:vAlign w:val="center"/>
          </w:tcPr>
          <w:p>
            <w:pPr>
              <w:pStyle w:val="16"/>
            </w:pPr>
            <w:r>
              <w:t>733.96</w:t>
            </w:r>
          </w:p>
        </w:tc>
        <w:tc>
          <w:tcPr>
            <w:tcW w:w="1474" w:type="dxa"/>
            <w:vAlign w:val="center"/>
          </w:tcPr>
          <w:p>
            <w:pPr>
              <w:pStyle w:val="16"/>
            </w:pPr>
            <w:r>
              <w:t>733.96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20.00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733.96</w:t>
            </w:r>
          </w:p>
        </w:tc>
        <w:tc>
          <w:tcPr>
            <w:tcW w:w="3402" w:type="dxa"/>
            <w:vAlign w:val="center"/>
          </w:tcPr>
          <w:p>
            <w:pPr>
              <w:pStyle w:val="15"/>
            </w:pPr>
            <w:r>
              <w:t>支出总计</w:t>
            </w:r>
          </w:p>
        </w:tc>
        <w:tc>
          <w:tcPr>
            <w:tcW w:w="1474" w:type="dxa"/>
            <w:vAlign w:val="center"/>
          </w:tcPr>
          <w:p>
            <w:pPr>
              <w:pStyle w:val="16"/>
            </w:pPr>
            <w:r>
              <w:t>733.96</w:t>
            </w:r>
          </w:p>
        </w:tc>
        <w:tc>
          <w:tcPr>
            <w:tcW w:w="1474" w:type="dxa"/>
            <w:vAlign w:val="center"/>
          </w:tcPr>
          <w:p>
            <w:pPr>
              <w:pStyle w:val="16"/>
            </w:pPr>
            <w:r>
              <w:t>733.96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733.96</w:t>
            </w:r>
          </w:p>
        </w:tc>
        <w:tc>
          <w:tcPr>
            <w:tcW w:w="2551" w:type="dxa"/>
            <w:vAlign w:val="center"/>
          </w:tcPr>
          <w:p>
            <w:pPr>
              <w:pStyle w:val="16"/>
            </w:pPr>
            <w:r>
              <w:t>663.39</w:t>
            </w:r>
          </w:p>
        </w:tc>
        <w:tc>
          <w:tcPr>
            <w:tcW w:w="2551" w:type="dxa"/>
            <w:vAlign w:val="center"/>
          </w:tcPr>
          <w:p>
            <w:pPr>
              <w:pStyle w:val="16"/>
            </w:pPr>
            <w:r>
              <w:t>70.56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631.04</w:t>
            </w:r>
          </w:p>
        </w:tc>
        <w:tc>
          <w:tcPr>
            <w:tcW w:w="2551" w:type="dxa"/>
            <w:vAlign w:val="center"/>
          </w:tcPr>
          <w:p>
            <w:pPr>
              <w:pStyle w:val="12"/>
            </w:pPr>
            <w:r>
              <w:t>580.48</w:t>
            </w:r>
          </w:p>
        </w:tc>
        <w:tc>
          <w:tcPr>
            <w:tcW w:w="2551" w:type="dxa"/>
            <w:vAlign w:val="center"/>
          </w:tcPr>
          <w:p>
            <w:pPr>
              <w:pStyle w:val="12"/>
            </w:pPr>
            <w:r>
              <w:t>50.56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20601</w:t>
            </w:r>
          </w:p>
        </w:tc>
        <w:tc>
          <w:tcPr>
            <w:tcW w:w="4535" w:type="dxa"/>
            <w:vAlign w:val="center"/>
          </w:tcPr>
          <w:p>
            <w:pPr>
              <w:pStyle w:val="13"/>
            </w:pPr>
            <w:r>
              <w:t>科学技术管理事务</w:t>
            </w:r>
          </w:p>
        </w:tc>
        <w:tc>
          <w:tcPr>
            <w:tcW w:w="2551" w:type="dxa"/>
            <w:vAlign w:val="center"/>
          </w:tcPr>
          <w:p>
            <w:pPr>
              <w:pStyle w:val="12"/>
            </w:pPr>
            <w:r>
              <w:t>600.61</w:t>
            </w:r>
          </w:p>
        </w:tc>
        <w:tc>
          <w:tcPr>
            <w:tcW w:w="2551" w:type="dxa"/>
            <w:vAlign w:val="center"/>
          </w:tcPr>
          <w:p>
            <w:pPr>
              <w:pStyle w:val="12"/>
            </w:pPr>
            <w:r>
              <w:t>580.48</w:t>
            </w:r>
          </w:p>
        </w:tc>
        <w:tc>
          <w:tcPr>
            <w:tcW w:w="2551" w:type="dxa"/>
            <w:vAlign w:val="center"/>
          </w:tcPr>
          <w:p>
            <w:pPr>
              <w:pStyle w:val="12"/>
            </w:pPr>
            <w: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2060101</w:t>
            </w:r>
          </w:p>
        </w:tc>
        <w:tc>
          <w:tcPr>
            <w:tcW w:w="4535" w:type="dxa"/>
            <w:vAlign w:val="center"/>
          </w:tcPr>
          <w:p>
            <w:pPr>
              <w:pStyle w:val="13"/>
            </w:pPr>
            <w:r>
              <w:t>行政运行</w:t>
            </w:r>
          </w:p>
        </w:tc>
        <w:tc>
          <w:tcPr>
            <w:tcW w:w="2551" w:type="dxa"/>
            <w:vAlign w:val="center"/>
          </w:tcPr>
          <w:p>
            <w:pPr>
              <w:pStyle w:val="12"/>
            </w:pPr>
            <w:r>
              <w:t>271.83</w:t>
            </w:r>
          </w:p>
        </w:tc>
        <w:tc>
          <w:tcPr>
            <w:tcW w:w="2551" w:type="dxa"/>
            <w:vAlign w:val="center"/>
          </w:tcPr>
          <w:p>
            <w:pPr>
              <w:pStyle w:val="12"/>
            </w:pPr>
            <w:r>
              <w:t>271.83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2060199</w:t>
            </w:r>
          </w:p>
        </w:tc>
        <w:tc>
          <w:tcPr>
            <w:tcW w:w="4535" w:type="dxa"/>
            <w:vAlign w:val="center"/>
          </w:tcPr>
          <w:p>
            <w:pPr>
              <w:pStyle w:val="13"/>
            </w:pPr>
            <w:r>
              <w:t>其他科学技术管理事务支出</w:t>
            </w:r>
          </w:p>
        </w:tc>
        <w:tc>
          <w:tcPr>
            <w:tcW w:w="2551" w:type="dxa"/>
            <w:vAlign w:val="center"/>
          </w:tcPr>
          <w:p>
            <w:pPr>
              <w:pStyle w:val="12"/>
            </w:pPr>
            <w:r>
              <w:t>328.78</w:t>
            </w:r>
          </w:p>
        </w:tc>
        <w:tc>
          <w:tcPr>
            <w:tcW w:w="2551" w:type="dxa"/>
            <w:vAlign w:val="center"/>
          </w:tcPr>
          <w:p>
            <w:pPr>
              <w:pStyle w:val="12"/>
            </w:pPr>
            <w:r>
              <w:t>308.65</w:t>
            </w:r>
          </w:p>
        </w:tc>
        <w:tc>
          <w:tcPr>
            <w:tcW w:w="2551" w:type="dxa"/>
            <w:vAlign w:val="center"/>
          </w:tcPr>
          <w:p>
            <w:pPr>
              <w:pStyle w:val="12"/>
            </w:pPr>
            <w: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10.43</w:t>
            </w:r>
          </w:p>
        </w:tc>
        <w:tc>
          <w:tcPr>
            <w:tcW w:w="2551" w:type="dxa"/>
            <w:vAlign w:val="center"/>
          </w:tcPr>
          <w:p>
            <w:pPr>
              <w:pStyle w:val="12"/>
            </w:pPr>
          </w:p>
        </w:tc>
        <w:tc>
          <w:tcPr>
            <w:tcW w:w="2551" w:type="dxa"/>
            <w:vAlign w:val="center"/>
          </w:tcPr>
          <w:p>
            <w:pPr>
              <w:pStyle w:val="12"/>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2060499</w:t>
            </w:r>
          </w:p>
        </w:tc>
        <w:tc>
          <w:tcPr>
            <w:tcW w:w="4535" w:type="dxa"/>
            <w:vAlign w:val="center"/>
          </w:tcPr>
          <w:p>
            <w:pPr>
              <w:pStyle w:val="13"/>
            </w:pPr>
            <w:r>
              <w:t>其他技术研究与开发支出</w:t>
            </w:r>
          </w:p>
        </w:tc>
        <w:tc>
          <w:tcPr>
            <w:tcW w:w="2551" w:type="dxa"/>
            <w:vAlign w:val="center"/>
          </w:tcPr>
          <w:p>
            <w:pPr>
              <w:pStyle w:val="12"/>
            </w:pPr>
            <w:r>
              <w:t>10.43</w:t>
            </w:r>
          </w:p>
        </w:tc>
        <w:tc>
          <w:tcPr>
            <w:tcW w:w="2551" w:type="dxa"/>
            <w:vAlign w:val="center"/>
          </w:tcPr>
          <w:p>
            <w:pPr>
              <w:pStyle w:val="12"/>
            </w:pPr>
          </w:p>
        </w:tc>
        <w:tc>
          <w:tcPr>
            <w:tcW w:w="2551" w:type="dxa"/>
            <w:vAlign w:val="center"/>
          </w:tcPr>
          <w:p>
            <w:pPr>
              <w:pStyle w:val="12"/>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20699</w:t>
            </w:r>
          </w:p>
        </w:tc>
        <w:tc>
          <w:tcPr>
            <w:tcW w:w="4535" w:type="dxa"/>
            <w:vAlign w:val="center"/>
          </w:tcPr>
          <w:p>
            <w:pPr>
              <w:pStyle w:val="13"/>
            </w:pPr>
            <w:r>
              <w:t>其他科学技术支出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2069999</w:t>
            </w:r>
          </w:p>
        </w:tc>
        <w:tc>
          <w:tcPr>
            <w:tcW w:w="4535" w:type="dxa"/>
            <w:vAlign w:val="center"/>
          </w:tcPr>
          <w:p>
            <w:pPr>
              <w:pStyle w:val="13"/>
            </w:pPr>
            <w:r>
              <w:t>其他科学技术支出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46.83</w:t>
            </w:r>
          </w:p>
        </w:tc>
        <w:tc>
          <w:tcPr>
            <w:tcW w:w="2551" w:type="dxa"/>
            <w:vAlign w:val="center"/>
          </w:tcPr>
          <w:p>
            <w:pPr>
              <w:pStyle w:val="12"/>
            </w:pPr>
            <w:r>
              <w:t>46.83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46.83</w:t>
            </w:r>
          </w:p>
        </w:tc>
        <w:tc>
          <w:tcPr>
            <w:tcW w:w="2551" w:type="dxa"/>
            <w:vAlign w:val="center"/>
          </w:tcPr>
          <w:p>
            <w:pPr>
              <w:pStyle w:val="12"/>
            </w:pPr>
            <w:r>
              <w:t>46.83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36.90</w:t>
            </w:r>
          </w:p>
        </w:tc>
        <w:tc>
          <w:tcPr>
            <w:tcW w:w="2551" w:type="dxa"/>
            <w:vAlign w:val="center"/>
          </w:tcPr>
          <w:p>
            <w:pPr>
              <w:pStyle w:val="12"/>
            </w:pPr>
            <w:r>
              <w:t>36.90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9.93</w:t>
            </w:r>
          </w:p>
        </w:tc>
        <w:tc>
          <w:tcPr>
            <w:tcW w:w="2551" w:type="dxa"/>
            <w:vAlign w:val="center"/>
          </w:tcPr>
          <w:p>
            <w:pPr>
              <w:pStyle w:val="12"/>
            </w:pPr>
            <w:r>
              <w:t>9.93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17.64</w:t>
            </w:r>
          </w:p>
        </w:tc>
        <w:tc>
          <w:tcPr>
            <w:tcW w:w="2551" w:type="dxa"/>
            <w:vAlign w:val="center"/>
          </w:tcPr>
          <w:p>
            <w:pPr>
              <w:pStyle w:val="12"/>
            </w:pPr>
            <w:r>
              <w:t>17.64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17.64</w:t>
            </w:r>
          </w:p>
        </w:tc>
        <w:tc>
          <w:tcPr>
            <w:tcW w:w="2551" w:type="dxa"/>
            <w:vAlign w:val="center"/>
          </w:tcPr>
          <w:p>
            <w:pPr>
              <w:pStyle w:val="12"/>
            </w:pPr>
            <w:r>
              <w:t>17.64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6.56</w:t>
            </w:r>
          </w:p>
        </w:tc>
        <w:tc>
          <w:tcPr>
            <w:tcW w:w="2551" w:type="dxa"/>
            <w:vAlign w:val="center"/>
          </w:tcPr>
          <w:p>
            <w:pPr>
              <w:pStyle w:val="12"/>
            </w:pPr>
            <w:r>
              <w:t>6.56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11.07</w:t>
            </w:r>
          </w:p>
        </w:tc>
        <w:tc>
          <w:tcPr>
            <w:tcW w:w="2551" w:type="dxa"/>
            <w:vAlign w:val="center"/>
          </w:tcPr>
          <w:p>
            <w:pPr>
              <w:pStyle w:val="12"/>
            </w:pPr>
            <w:r>
              <w:t>11.07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21508</w:t>
            </w:r>
          </w:p>
        </w:tc>
        <w:tc>
          <w:tcPr>
            <w:tcW w:w="4535" w:type="dxa"/>
            <w:vAlign w:val="center"/>
          </w:tcPr>
          <w:p>
            <w:pPr>
              <w:pStyle w:val="13"/>
            </w:pPr>
            <w:r>
              <w:t>支持中小企业发展和管理支出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2150805</w:t>
            </w:r>
          </w:p>
        </w:tc>
        <w:tc>
          <w:tcPr>
            <w:tcW w:w="4535" w:type="dxa"/>
            <w:vAlign w:val="center"/>
          </w:tcPr>
          <w:p>
            <w:pPr>
              <w:pStyle w:val="13"/>
            </w:pPr>
            <w:r>
              <w:t>中小企业发展专项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18.45</w:t>
            </w:r>
          </w:p>
        </w:tc>
        <w:tc>
          <w:tcPr>
            <w:tcW w:w="2551" w:type="dxa"/>
            <w:vAlign w:val="center"/>
          </w:tcPr>
          <w:p>
            <w:pPr>
              <w:pStyle w:val="12"/>
            </w:pPr>
            <w:r>
              <w:t>18.45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18.45</w:t>
            </w:r>
          </w:p>
        </w:tc>
        <w:tc>
          <w:tcPr>
            <w:tcW w:w="2551" w:type="dxa"/>
            <w:vAlign w:val="center"/>
          </w:tcPr>
          <w:p>
            <w:pPr>
              <w:pStyle w:val="12"/>
            </w:pPr>
            <w:r>
              <w:t>18.45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18.45</w:t>
            </w:r>
          </w:p>
        </w:tc>
        <w:tc>
          <w:tcPr>
            <w:tcW w:w="2551" w:type="dxa"/>
            <w:vAlign w:val="center"/>
          </w:tcPr>
          <w:p>
            <w:pPr>
              <w:pStyle w:val="12"/>
            </w:pPr>
            <w:r>
              <w:t>18.45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663.39</w:t>
            </w:r>
          </w:p>
        </w:tc>
        <w:tc>
          <w:tcPr>
            <w:tcW w:w="2551" w:type="dxa"/>
            <w:vAlign w:val="center"/>
          </w:tcPr>
          <w:p>
            <w:pPr>
              <w:pStyle w:val="16"/>
            </w:pPr>
            <w:r>
              <w:t>647.31</w:t>
            </w:r>
          </w:p>
        </w:tc>
        <w:tc>
          <w:tcPr>
            <w:tcW w:w="2551" w:type="dxa"/>
            <w:vAlign w:val="center"/>
          </w:tcPr>
          <w:p>
            <w:pPr>
              <w:pStyle w:val="16"/>
            </w:pPr>
            <w: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464.58</w:t>
            </w:r>
          </w:p>
        </w:tc>
        <w:tc>
          <w:tcPr>
            <w:tcW w:w="2551" w:type="dxa"/>
            <w:vAlign w:val="center"/>
          </w:tcPr>
          <w:p>
            <w:pPr>
              <w:pStyle w:val="12"/>
            </w:pPr>
            <w:r>
              <w:t>464.58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148.70</w:t>
            </w:r>
          </w:p>
        </w:tc>
        <w:tc>
          <w:tcPr>
            <w:tcW w:w="2551" w:type="dxa"/>
            <w:vAlign w:val="center"/>
          </w:tcPr>
          <w:p>
            <w:pPr>
              <w:pStyle w:val="12"/>
            </w:pPr>
            <w:r>
              <w:t>148.70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26.54</w:t>
            </w:r>
          </w:p>
        </w:tc>
        <w:tc>
          <w:tcPr>
            <w:tcW w:w="2551" w:type="dxa"/>
            <w:vAlign w:val="center"/>
          </w:tcPr>
          <w:p>
            <w:pPr>
              <w:pStyle w:val="12"/>
            </w:pPr>
            <w:r>
              <w:t>26.54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9.99</w:t>
            </w:r>
          </w:p>
        </w:tc>
        <w:tc>
          <w:tcPr>
            <w:tcW w:w="2551" w:type="dxa"/>
            <w:vAlign w:val="center"/>
          </w:tcPr>
          <w:p>
            <w:pPr>
              <w:pStyle w:val="12"/>
            </w:pPr>
            <w:r>
              <w:t>9.99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48.19</w:t>
            </w:r>
          </w:p>
        </w:tc>
        <w:tc>
          <w:tcPr>
            <w:tcW w:w="2551" w:type="dxa"/>
            <w:vAlign w:val="center"/>
          </w:tcPr>
          <w:p>
            <w:pPr>
              <w:pStyle w:val="12"/>
            </w:pPr>
            <w:r>
              <w:t>48.19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36.90</w:t>
            </w:r>
          </w:p>
        </w:tc>
        <w:tc>
          <w:tcPr>
            <w:tcW w:w="2551" w:type="dxa"/>
            <w:vAlign w:val="center"/>
          </w:tcPr>
          <w:p>
            <w:pPr>
              <w:pStyle w:val="12"/>
            </w:pPr>
            <w:r>
              <w:t>36.90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9.93</w:t>
            </w:r>
          </w:p>
        </w:tc>
        <w:tc>
          <w:tcPr>
            <w:tcW w:w="2551" w:type="dxa"/>
            <w:vAlign w:val="center"/>
          </w:tcPr>
          <w:p>
            <w:pPr>
              <w:pStyle w:val="12"/>
            </w:pPr>
            <w:r>
              <w:t>9.93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17.64</w:t>
            </w:r>
          </w:p>
        </w:tc>
        <w:tc>
          <w:tcPr>
            <w:tcW w:w="2551" w:type="dxa"/>
            <w:vAlign w:val="center"/>
          </w:tcPr>
          <w:p>
            <w:pPr>
              <w:pStyle w:val="12"/>
            </w:pPr>
            <w:r>
              <w:t>17.64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2.07</w:t>
            </w:r>
          </w:p>
        </w:tc>
        <w:tc>
          <w:tcPr>
            <w:tcW w:w="2551" w:type="dxa"/>
            <w:vAlign w:val="center"/>
          </w:tcPr>
          <w:p>
            <w:pPr>
              <w:pStyle w:val="12"/>
            </w:pPr>
            <w:r>
              <w:t>2.07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18.45</w:t>
            </w:r>
          </w:p>
        </w:tc>
        <w:tc>
          <w:tcPr>
            <w:tcW w:w="2551" w:type="dxa"/>
            <w:vAlign w:val="center"/>
          </w:tcPr>
          <w:p>
            <w:pPr>
              <w:pStyle w:val="12"/>
            </w:pPr>
            <w:r>
              <w:t>18.45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146.17</w:t>
            </w:r>
          </w:p>
        </w:tc>
        <w:tc>
          <w:tcPr>
            <w:tcW w:w="2551" w:type="dxa"/>
            <w:vAlign w:val="center"/>
          </w:tcPr>
          <w:p>
            <w:pPr>
              <w:pStyle w:val="12"/>
            </w:pPr>
            <w:r>
              <w:t>146.17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16.09</w:t>
            </w:r>
          </w:p>
        </w:tc>
        <w:tc>
          <w:tcPr>
            <w:tcW w:w="2551" w:type="dxa"/>
            <w:vAlign w:val="center"/>
          </w:tcPr>
          <w:p>
            <w:pPr>
              <w:pStyle w:val="12"/>
            </w:pPr>
          </w:p>
        </w:tc>
        <w:tc>
          <w:tcPr>
            <w:tcW w:w="2551" w:type="dxa"/>
            <w:vAlign w:val="center"/>
          </w:tcPr>
          <w:p>
            <w:pPr>
              <w:pStyle w:val="12"/>
            </w:pPr>
            <w: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1.75</w:t>
            </w:r>
          </w:p>
        </w:tc>
        <w:tc>
          <w:tcPr>
            <w:tcW w:w="2551" w:type="dxa"/>
            <w:vAlign w:val="center"/>
          </w:tcPr>
          <w:p>
            <w:pPr>
              <w:pStyle w:val="12"/>
            </w:pPr>
          </w:p>
        </w:tc>
        <w:tc>
          <w:tcPr>
            <w:tcW w:w="2551"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7.14</w:t>
            </w:r>
          </w:p>
        </w:tc>
        <w:tc>
          <w:tcPr>
            <w:tcW w:w="2551" w:type="dxa"/>
            <w:vAlign w:val="center"/>
          </w:tcPr>
          <w:p>
            <w:pPr>
              <w:pStyle w:val="12"/>
            </w:pPr>
          </w:p>
        </w:tc>
        <w:tc>
          <w:tcPr>
            <w:tcW w:w="2551" w:type="dxa"/>
            <w:vAlign w:val="center"/>
          </w:tcPr>
          <w:p>
            <w:pPr>
              <w:pStyle w:val="12"/>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182.73</w:t>
            </w:r>
          </w:p>
        </w:tc>
        <w:tc>
          <w:tcPr>
            <w:tcW w:w="2551" w:type="dxa"/>
            <w:vAlign w:val="center"/>
          </w:tcPr>
          <w:p>
            <w:pPr>
              <w:pStyle w:val="12"/>
            </w:pPr>
            <w:r>
              <w:t>182.73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56.37</w:t>
            </w:r>
          </w:p>
        </w:tc>
        <w:tc>
          <w:tcPr>
            <w:tcW w:w="2551" w:type="dxa"/>
            <w:vAlign w:val="center"/>
          </w:tcPr>
          <w:p>
            <w:pPr>
              <w:pStyle w:val="12"/>
            </w:pPr>
            <w:r>
              <w:t>56.37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117.78</w:t>
            </w:r>
          </w:p>
        </w:tc>
        <w:tc>
          <w:tcPr>
            <w:tcW w:w="2551" w:type="dxa"/>
            <w:vAlign w:val="center"/>
          </w:tcPr>
          <w:p>
            <w:pPr>
              <w:pStyle w:val="12"/>
            </w:pPr>
            <w:r>
              <w:t>117.78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8.58</w:t>
            </w:r>
          </w:p>
        </w:tc>
        <w:tc>
          <w:tcPr>
            <w:tcW w:w="2551" w:type="dxa"/>
            <w:vAlign w:val="center"/>
          </w:tcPr>
          <w:p>
            <w:pPr>
              <w:pStyle w:val="12"/>
            </w:pPr>
            <w:r>
              <w:t>8.58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306昌黎县科技和工业信息化局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1.75</w:t>
            </w:r>
          </w:p>
        </w:tc>
        <w:tc>
          <w:tcPr>
            <w:tcW w:w="2381" w:type="dxa"/>
            <w:vAlign w:val="center"/>
          </w:tcPr>
          <w:p>
            <w:pPr>
              <w:pStyle w:val="16"/>
            </w:pPr>
            <w:r>
              <w:t>1.75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昌黎县科技和工业信息化局2026年部门预算信息公开情况说明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昌黎县科技和工业信息化局2026年部门预算信息公开情况说明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按照《中华人民共和国预算法》、《地方预决算公开操作规程》和《关于进一步推进预算公开工作的实施意见》规定，现将昌黎县科技和工业信息化局2026年部门预算公开如下：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（一）提出全县新型工业化发展战略和政策，协调解决新型工业化进程中的重大问题，拟订并组织实施全县工业发展规划，推进产业结构战略性调整和优化升级，推进信息化和工业化融合。</w:t>
      </w:r>
    </w:p>
    <w:p>
      <w:pPr>
        <w:pStyle w:val="18"/>
      </w:pPr>
      <w:r>
        <w:t>（二）制订并组织实施全县工业行业规划、计划和产业政策，提出优化产业布局、结构的政策建议，推进现代产业体系建设。</w:t>
      </w:r>
    </w:p>
    <w:p>
      <w:pPr>
        <w:pStyle w:val="18"/>
      </w:pPr>
      <w:r>
        <w:t>（三）监测分析全县工业运行态势，进行预测预警和信息引导。协调解决行业运行发展中的有关问题并提出政策建议。</w:t>
      </w:r>
    </w:p>
    <w:p>
      <w:pPr>
        <w:pStyle w:val="18"/>
      </w:pPr>
      <w:r>
        <w:t>（四）负责对中小企业和民营经济促进工作进行指导、综合协调和监督检查，会同有关部门拟订促进中小企业和民营经济发展的相关政策和措施并组织实施，协调解决有关重大问题。</w:t>
      </w:r>
    </w:p>
    <w:p>
      <w:pPr>
        <w:pStyle w:val="18"/>
      </w:pPr>
      <w:r>
        <w:t>（五）开展工业、中小企业域外合作与交流。</w:t>
      </w:r>
    </w:p>
    <w:p>
      <w:pPr>
        <w:pStyle w:val="18"/>
      </w:pPr>
      <w:r>
        <w:t>（六）推进全县工业体制改革和管理创新，提高行业综合素质和核心竞争力，配合相关部门指导全县工业企业加强安全生产管理。</w:t>
      </w:r>
    </w:p>
    <w:p>
      <w:pPr>
        <w:pStyle w:val="18"/>
      </w:pPr>
      <w:r>
        <w:t>（七）负责提出全县工业技改项目固定资产投资规模和方向（含利用外资和境外投资）、国家和省、市、县财政性建设资金安排的意见。</w:t>
      </w:r>
    </w:p>
    <w:p>
      <w:pPr>
        <w:pStyle w:val="18"/>
      </w:pPr>
      <w:r>
        <w:t>（八）负责全县振兴装备制造业的组织协调，贯彻执行国家重大技术装备发展和自主创新规划、政策，依托国家和省、市、县重点工程建设协调有关重大专项的实施，推进重大技术装备国产化，指导引进重大技术装备的消化创新。</w:t>
      </w:r>
    </w:p>
    <w:p>
      <w:pPr>
        <w:pStyle w:val="18"/>
      </w:pPr>
      <w:r>
        <w:t>（九）贯彻落实国家、省政策和标准，拟订信息产业等规划并组织实施。指导行业技术创新和技术进步，以先进适用技术改造提升传统产业。推进实施有关国家和省科技重大专项，推进相关科研成果产业化，推动全县软件业、信息服务业和新兴产业发展。</w:t>
      </w:r>
    </w:p>
    <w:p>
      <w:pPr>
        <w:pStyle w:val="18"/>
      </w:pPr>
      <w:r>
        <w:t>（十）承担军民融合产业发展日常工作。</w:t>
      </w:r>
    </w:p>
    <w:p>
      <w:pPr>
        <w:pStyle w:val="18"/>
      </w:pPr>
      <w:r>
        <w:t>（十一）承担盐业行业管理工作。</w:t>
      </w:r>
    </w:p>
    <w:p>
      <w:pPr>
        <w:pStyle w:val="18"/>
      </w:pPr>
      <w:r>
        <w:t>（十二）承担葡萄酒行业管理工作。</w:t>
      </w:r>
    </w:p>
    <w:p>
      <w:pPr>
        <w:pStyle w:val="18"/>
      </w:pPr>
      <w:r>
        <w:t>（十三）承担全县无线电工作的组织协调工作。   （十四）组织贯彻落实关于科技创新工作方针政策和决策部署，拟定科学技术发展、引进国外智力战略规划和政策并组织实施，起草有关科技方面的政府规章草案。</w:t>
      </w:r>
    </w:p>
    <w:p>
      <w:pPr>
        <w:pStyle w:val="18"/>
      </w:pPr>
      <w:r>
        <w:t>（十五）统筹推进全县科技创新体系建设和科技体制改革。负责全县各级科技项目的管理。负责企业技术创新和产学研合作、科技成果转移转化、技术合同登记管理的相关服务工作。负责推进创新型城市建设相关工作。承担推进科技军民融合发展相关工作。</w:t>
      </w:r>
    </w:p>
    <w:p>
      <w:pPr>
        <w:pStyle w:val="18"/>
      </w:pPr>
      <w:r>
        <w:t>（十六）根据相关领域技术发展需求，推动重大关键技术攻关。组织全县重大产业化示范工程。负责科技型企业、小巨人企业、高新技术企业、农业科技园区、众创空间、星创天地培育、推进。指导科技服务业和科技中介和技术市场组织发展。负责各级重点实验室、技术创新中心等研发机构的申报、推进。负责大学生创新创业活动等相关工作。</w:t>
      </w:r>
    </w:p>
    <w:p>
      <w:pPr>
        <w:pStyle w:val="18"/>
      </w:pPr>
      <w:r>
        <w:t>（十七）负责组织管理技术服务、技术咨询、技术交流、技术转让和科技的普及、培训、统计及信息档案管理工作。</w:t>
      </w:r>
    </w:p>
    <w:p>
      <w:pPr>
        <w:pStyle w:val="18"/>
      </w:pPr>
      <w:r>
        <w:t>（十八）拟订科技人才队伍建设规划和政策，建立健全科技人才评价和激励机制，组织实施科技人才计划，推动高端科技创新人才队伍建设。负责科技扶贫工作。负责科技特派员的选派、管理工作并组织实施。</w:t>
      </w:r>
    </w:p>
    <w:p>
      <w:pPr>
        <w:pStyle w:val="18"/>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昌黎县科技和工业信息化局本级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按照预算管理有关规定，目前部门预算的编制实行综合预算管理，即全部收入和支出都反映在预算中。昌黎县科技和工业信息化局机关及所属事业单位的收支包含在部门预算中。</w:t>
      </w:r>
    </w:p>
    <w:p>
      <w:pPr>
        <w:pStyle w:val="19"/>
      </w:pPr>
      <w:r>
        <w:t>1、收入说明</w:t>
      </w:r>
    </w:p>
    <w:p>
      <w:pPr>
        <w:pStyle w:val="19"/>
      </w:pPr>
      <w:r>
        <w:t>反映本部门当年全部收入。2026年预算收入733.96万元，其中：一般公共预算收入713.96万元，基金预算收入0.00万元，国有资本经营预算收入0.00万元，财政专户核拨收入0.00万元，单位资金收入0.00万元，上年结转结余20.00万元。</w:t>
      </w:r>
    </w:p>
    <w:p>
      <w:pPr>
        <w:pStyle w:val="19"/>
      </w:pPr>
      <w:r>
        <w:t>2、支出说明</w:t>
      </w:r>
    </w:p>
    <w:p>
      <w:pPr>
        <w:pStyle w:val="19"/>
      </w:pPr>
      <w:r>
        <w:t>收支预算总表支出栏、基本支出表、项目支出表按经济分类和支出功能分类科目编制，反映昌黎县科技和工业信息化局年度部门预算中支出预算的总体情况。2026年支出预算733.96万元，其中基本支出663.39万元，包括人员经费647.31万元和日常公用经费16.09万元；项目支出70.56万元，主要为冀财建【2025】216号2026年支持市县科技创新和科学普及专项资金（高新技术企业认定奖补）20万元，冀财教【2025】136号2026年支持市县科技创新和科学普及专项资金10.4284万元，上年结转冀财建【2025】30号2025年省级中小企业发展专项资金20万元，劳务派遣人员工资及保险等20.1342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733.96万元，较2025年预算增加27.45万元，其中：基本支出增加18.62万元，主要为人员工资标准调整，人员工资及保险增加。项目支出增加8.84万元，主要为提前下达省级支持市县科技创新和科学普及专项资金，比2025年增加8.84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2026年，我部门机关运行经费共计安排16.09万元，主要用于日常维修、办公用房水电费、办公用房取暖费、办公用房物业管理费等日常运行支出。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1.75万元，其中因公出国（境）费0.00万元；公务用车购置及运维费1.75万元（其中：公务用车购置费为0.00万元，公务用车运维费1.75万元)；公务接待费0.00万元。与2025年相比减少0.06万元，增减变化的主要原因是为落实习惯过紧日子要求，压减公务用车运维费0.05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紧紧结合昌黎工业发展实际，围绕全县经济社会发展大局，认真贯彻落实上级各项决策部署，围绕中心，聚焦主业，突出重点，服务大局，锐意进取，真抓实干，工业经济运行平稳，呈现稳中有进、稳中加固的稳增长态势，发展质态不断优化，特色产业持续振兴，创新能力稳步提升，工业投资持续推进，信息化建设不断完善，绿色发展成效显著，推动全县工业经济实现高质量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1.工业经济。工业经济规模体量不断壮大，工业总产值、工业增加值等主要经济指标稳步增长，新型工业化加快推进，在全县经济发展的引擎作用进一步增强。</w:t>
      </w:r>
    </w:p>
    <w:p>
      <w:pPr>
        <w:pStyle w:val="23"/>
      </w:pPr>
      <w:r>
        <w:t>2.特色产业。逐步建立具有昌黎特色的现代产业体系，加速、加力推进传统产业改造提升，加快发展新兴产业，谋划未来产业，构建具有昌黎特色的“1+2+N”产业集群和“333”现代产业体系。</w:t>
      </w:r>
    </w:p>
    <w:p>
      <w:pPr>
        <w:pStyle w:val="23"/>
      </w:pPr>
      <w:r>
        <w:t>3.科技创新。科技创新各项重点工作稳步提升，科技创新投入持续加大，科技组织管理体系健全，重点企业培育成效明显，高新技术产业规模不断壮大，科技创新成果不断涌现，为全县经济转型升级和高质量发展提供强有力的科技支撑。</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（一）紧盯规上企业工业生产、数据统计上报、临规企业培育、重点项目建设，做好经济运行预研、预报、预警分析，促进全县工业经济平稳运行、工业指标稳中有进、重点企业提质增效。</w:t>
      </w:r>
    </w:p>
    <w:p>
      <w:pPr>
        <w:pStyle w:val="24"/>
      </w:pPr>
      <w:r>
        <w:t>一是加强运行监测分析，实现以月保季、以季保年。紧紧围绕经济增长预期目标，强化“周监测、旬分析、月调度”运行监测预警预判分析，持续完善监测体系。特别是加强对重点企业、临规企业、新建项目等重点企业、项目和钢铁、粮油食品加工、干红酒等重点行业的跟踪、监测、分析，动态跟踪铁矿石、粗钢、日用消费品等大宗商品市场供求和价格走势，精准把握工业经济运行态势和新情况、新苗头，多措并举稳舵奋楫，实现工业经济量质齐升。二是强化规上企业培育，赋能工业经济提速。紧盯各项工业经济指标，定期摸排上年度年营业收入1000万元以上的临规工业企业、上年度建成投产未入统工业项目以及本年度新建投产且营业收入有望达到2000万元以上的工业项目，逐企业逐项目建档立卡，建立升规培育库，加大工业经济运行分析频次、力度，做到及时开碰头会、及时抓企业申规入统、及时抓企业帮扶、及时开展跟踪督查督办等“四个及时”。深化与税务、发改、统计、供电等部门数据交流共享，紧盯基础性、支撑性、先行性指标变化，进一步提高异常监测、事前预警能力。对升规培育库企业实施“一对一”精准对接服务，提供扶持政策、财税知识、市场开拓、统计报表等方面辅导服务。三是强化钢铁工作专班作用，全周期服务钢铁产业和项目建设。钢铁工作专班与运行股合署办公，密切跟踪钢铁产业原材料和钢铁产品的市场价格走势，时刻关注企业生产经营形势、投资意向、发展方向，特别是对重点企业投资的技改项目、环保项目，积极与发改、环保等部门沟通，实行全程、全生命周期跟踪服务，协调解决生产经营和项目建设中生产要素等重大问题，促进项目尽早开工建设、尽快达产达效。</w:t>
      </w:r>
    </w:p>
    <w:p>
      <w:pPr>
        <w:pStyle w:val="24"/>
      </w:pPr>
      <w:r>
        <w:t>（二）以实施县域特色产业振兴计划为抓手，以推进新型工业化、建立现代产业体系为目标，加速、加力推进传统产业改造提升，加快发展新兴产业，谋划未来产业，着力构建具有昌黎特色的“1+2+N”产业集群和“333”现代产业体系。一是聚力稳链、固链、延链、强链、补链和制造业数转智改，推进企业技改升级。开展中小企业技术改造项目调查，编制“昌黎县工业技术改造升级项目库”，实施县域特色产业集群“领跑者”企业培育行动，以提升发展质量和效益为中心，做好“强链、补链、延链”文章，促进企业提质增效，推进产业规模壮大、层次提升，现代化产业体系构建稳步推进。二是聚力壮大产业集群，加快构建现代产业体系。聚焦工业缝纫机零件加工、黑色金属冶炼压延、精密铸造、装配式模板支撑等优势产业、优势企业，开展产业技术装备水平、科技创新能力、信息化建设等调研活动，起草了相关文件，加快推进共享智造、智能化、数字化改造。三是实施优质企业培育计划，提升工业企业质量。组织企业开展了工业设计、节水型企业、绿色工厂、创新型中小企业、专精特新中小企业、科技型中小企业、高新技术企业、技术中心等培训、申报、评选、成果展、高峰论坛、科技成果对接等活动，积极培育优质企业。</w:t>
      </w:r>
    </w:p>
    <w:p>
      <w:pPr>
        <w:pStyle w:val="24"/>
        <w:sectPr>
          <w:pgSz w:w="16840" w:h="11900" w:orient="landscape"/>
          <w:pgMar w:top="1361" w:right="1020" w:bottom="1361" w:left="1020" w:header="720" w:footer="720" w:gutter="0"/>
          <w:cols w:space="720" w:num="1"/>
        </w:sectPr>
      </w:pPr>
      <w:r>
        <w:t>（三）持续有力培育创新主体，大力发展新质生产力，促进科技成果转化，提升全县科技创新水平。一是推进科技创新平台建设，建立产学研科技创新体系。举办新质生产力专题培训班,建立 “昌黎县新质生产力项目培育库”。加强人才培养和引进，与高校、科研机构合作，建立人才培养基地，培养高素质、高技能人才。二是持续有力培育创新主体，快速提升创新能力。制定昌黎县科技创新主体工作推进计划，建立企业资源库，对申报企业开展“一对一”精准服务，宣传国家、省、市对高新技术企业在研发费用加计扣除、资金奖补、项目支持等方面的优惠政策措施，指导企业掌握申报方法、要点、流程，提高申报效率。三是优化产业结构。加快传统产业转型升级，促进金属材料、粮油食品、皮毛等传统产业向高端化、智能化、绿色化方向发展。培育新兴产业，大力发展葡萄酒、生命健康、新能源等新兴产业，提高新兴产业占比。深入挖掘我县产业和科技创新优势，理清我县发展新质生产力项目潜力和思路，全力谋划新质生产力项目。</w:t>
      </w:r>
    </w:p>
    <w:p>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1、冀财建【2025】216号提前下达2026年支持市县科技创新和科学普及专项资金（高新技术企业认定奖补）绩效目标表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13032226P002167100079</w:t>
            </w:r>
          </w:p>
        </w:tc>
        <w:tc>
          <w:tcPr>
            <w:tcW w:w="2835" w:type="dxa"/>
            <w:vAlign w:val="center"/>
          </w:tcPr>
          <w:p>
            <w:pPr>
              <w:pStyle w:val="11"/>
            </w:pPr>
            <w:r>
              <w:t>项目名称</w:t>
            </w:r>
          </w:p>
        </w:tc>
        <w:tc>
          <w:tcPr>
            <w:tcW w:w="6095" w:type="dxa"/>
            <w:gridSpan w:val="3"/>
            <w:vAlign w:val="center"/>
          </w:tcPr>
          <w:p>
            <w:pPr>
              <w:pStyle w:val="13"/>
            </w:pPr>
            <w:r>
              <w:t>冀财建【2025】216号提前下达2026年支持市县科技创新和科学普及专项资金（高新技术企业认定奖补）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高新技术企业后补助资金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1.提升县域科技创新能力，推动县域经济高质量发展。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奖励企业数量</w:t>
            </w:r>
          </w:p>
        </w:tc>
        <w:tc>
          <w:tcPr>
            <w:tcW w:w="5386" w:type="dxa"/>
            <w:vAlign w:val="center"/>
          </w:tcPr>
          <w:p>
            <w:pPr>
              <w:pStyle w:val="13"/>
            </w:pPr>
            <w:r>
              <w:t>奖励高新技术企业数量</w:t>
            </w:r>
          </w:p>
        </w:tc>
        <w:tc>
          <w:tcPr>
            <w:tcW w:w="2268" w:type="dxa"/>
            <w:vAlign w:val="center"/>
          </w:tcPr>
          <w:p>
            <w:pPr>
              <w:pStyle w:val="13"/>
            </w:pPr>
            <w:r>
              <w:t>≥2家</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项目资质合格率</w:t>
            </w:r>
          </w:p>
        </w:tc>
        <w:tc>
          <w:tcPr>
            <w:tcW w:w="5386" w:type="dxa"/>
            <w:vAlign w:val="center"/>
          </w:tcPr>
          <w:p>
            <w:pPr>
              <w:pStyle w:val="13"/>
            </w:pPr>
            <w:r>
              <w:t>相关资质取得合格的项目数量占项目总数量的比例</w:t>
            </w:r>
          </w:p>
        </w:tc>
        <w:tc>
          <w:tcPr>
            <w:tcW w:w="2268" w:type="dxa"/>
            <w:vAlign w:val="center"/>
          </w:tcPr>
          <w:p>
            <w:pPr>
              <w:pStyle w:val="13"/>
            </w:pPr>
            <w:r>
              <w:t>≥98%</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资金下达企业时间</w:t>
            </w:r>
          </w:p>
        </w:tc>
        <w:tc>
          <w:tcPr>
            <w:tcW w:w="5386" w:type="dxa"/>
            <w:vAlign w:val="center"/>
          </w:tcPr>
          <w:p>
            <w:pPr>
              <w:pStyle w:val="13"/>
            </w:pPr>
            <w:r>
              <w:t>资金按程序下达企业</w:t>
            </w:r>
          </w:p>
        </w:tc>
        <w:tc>
          <w:tcPr>
            <w:tcW w:w="2268" w:type="dxa"/>
            <w:vAlign w:val="center"/>
          </w:tcPr>
          <w:p>
            <w:pPr>
              <w:pStyle w:val="13"/>
            </w:pPr>
            <w:r>
              <w:t>2026年12月底前</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奖励标准</w:t>
            </w:r>
          </w:p>
        </w:tc>
        <w:tc>
          <w:tcPr>
            <w:tcW w:w="5386" w:type="dxa"/>
            <w:vAlign w:val="center"/>
          </w:tcPr>
          <w:p>
            <w:pPr>
              <w:pStyle w:val="13"/>
            </w:pPr>
            <w:r>
              <w:t>对每个高新技术企业的奖励标准</w:t>
            </w:r>
          </w:p>
        </w:tc>
        <w:tc>
          <w:tcPr>
            <w:tcW w:w="2268" w:type="dxa"/>
            <w:vAlign w:val="center"/>
          </w:tcPr>
          <w:p>
            <w:pPr>
              <w:pStyle w:val="13"/>
            </w:pPr>
            <w:r>
              <w:t>10万元</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提高当地企业科技含量</w:t>
            </w:r>
          </w:p>
        </w:tc>
        <w:tc>
          <w:tcPr>
            <w:tcW w:w="5386" w:type="dxa"/>
            <w:vAlign w:val="center"/>
          </w:tcPr>
          <w:p>
            <w:pPr>
              <w:pStyle w:val="13"/>
            </w:pPr>
            <w:r>
              <w:t>促进企业使用新技术，提高企业科技研发含量</w:t>
            </w:r>
          </w:p>
        </w:tc>
        <w:tc>
          <w:tcPr>
            <w:tcW w:w="2268" w:type="dxa"/>
            <w:vAlign w:val="center"/>
          </w:tcPr>
          <w:p>
            <w:pPr>
              <w:pStyle w:val="13"/>
            </w:pPr>
            <w:r>
              <w:t>较上年提高</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增强企业市场竞争力</w:t>
            </w:r>
          </w:p>
        </w:tc>
        <w:tc>
          <w:tcPr>
            <w:tcW w:w="5386" w:type="dxa"/>
            <w:vAlign w:val="center"/>
          </w:tcPr>
          <w:p>
            <w:pPr>
              <w:pStyle w:val="13"/>
            </w:pPr>
            <w:r>
              <w:t>增强企业市场竞争力，提高企业经</w:t>
            </w:r>
          </w:p>
        </w:tc>
        <w:tc>
          <w:tcPr>
            <w:tcW w:w="2268" w:type="dxa"/>
            <w:vAlign w:val="center"/>
          </w:tcPr>
          <w:p>
            <w:pPr>
              <w:pStyle w:val="13"/>
            </w:pPr>
            <w:r>
              <w:t>较上年提升</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促进企业保持持续创新能力</w:t>
            </w:r>
          </w:p>
        </w:tc>
        <w:tc>
          <w:tcPr>
            <w:tcW w:w="5386" w:type="dxa"/>
            <w:vAlign w:val="center"/>
          </w:tcPr>
          <w:p>
            <w:pPr>
              <w:pStyle w:val="13"/>
            </w:pPr>
            <w:r>
              <w:t>获得支持的企业是否保持持续创新能力</w:t>
            </w:r>
          </w:p>
        </w:tc>
        <w:tc>
          <w:tcPr>
            <w:tcW w:w="2268" w:type="dxa"/>
            <w:vAlign w:val="center"/>
          </w:tcPr>
          <w:p>
            <w:pPr>
              <w:pStyle w:val="13"/>
            </w:pPr>
            <w:r>
              <w:t>≥10年</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助力企业完善科技生态</w:t>
            </w:r>
          </w:p>
        </w:tc>
        <w:tc>
          <w:tcPr>
            <w:tcW w:w="5386" w:type="dxa"/>
            <w:vAlign w:val="center"/>
          </w:tcPr>
          <w:p>
            <w:pPr>
              <w:pStyle w:val="13"/>
            </w:pPr>
            <w:r>
              <w:t>促进企业使用新技术，提高科技生态效益</w:t>
            </w:r>
          </w:p>
        </w:tc>
        <w:tc>
          <w:tcPr>
            <w:tcW w:w="2268" w:type="dxa"/>
            <w:vAlign w:val="center"/>
          </w:tcPr>
          <w:p>
            <w:pPr>
              <w:pStyle w:val="13"/>
            </w:pPr>
            <w:r>
              <w:t>较上年提高</w:t>
            </w:r>
          </w:p>
        </w:tc>
        <w:tc>
          <w:tcPr>
            <w:tcW w:w="1276" w:type="dxa"/>
            <w:vAlign w:val="center"/>
          </w:tcPr>
          <w:p>
            <w:pPr>
              <w:pStyle w:val="13"/>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企业满意程度</w:t>
            </w:r>
          </w:p>
        </w:tc>
        <w:tc>
          <w:tcPr>
            <w:tcW w:w="5386" w:type="dxa"/>
            <w:vAlign w:val="center"/>
          </w:tcPr>
          <w:p>
            <w:pPr>
              <w:pStyle w:val="13"/>
            </w:pPr>
            <w:r>
              <w:t>支持企业满意度</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2、冀财建【2025】30号河北省财政厅关于下达2025年省级中小企业发展专项资金绩效目标表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13032225P00232410004H</w:t>
            </w:r>
          </w:p>
        </w:tc>
        <w:tc>
          <w:tcPr>
            <w:tcW w:w="2835" w:type="dxa"/>
            <w:vAlign w:val="center"/>
          </w:tcPr>
          <w:p>
            <w:pPr>
              <w:pStyle w:val="11"/>
            </w:pPr>
            <w:r>
              <w:t>项目名称</w:t>
            </w:r>
          </w:p>
        </w:tc>
        <w:tc>
          <w:tcPr>
            <w:tcW w:w="6095" w:type="dxa"/>
            <w:gridSpan w:val="3"/>
            <w:vAlign w:val="center"/>
          </w:tcPr>
          <w:p>
            <w:pPr>
              <w:pStyle w:val="13"/>
            </w:pPr>
            <w:r>
              <w:t>冀财建【2025】30号河北省财政厅关于下达2025年省级中小企业发展专项资金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冀财建【2025】30号2025年省级中小企业发展专项资金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1.加快中小企业医疗器械产品研发和生产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帮扶金额</w:t>
            </w:r>
          </w:p>
        </w:tc>
        <w:tc>
          <w:tcPr>
            <w:tcW w:w="5386" w:type="dxa"/>
            <w:vAlign w:val="center"/>
          </w:tcPr>
          <w:p>
            <w:pPr>
              <w:pStyle w:val="13"/>
            </w:pPr>
            <w:r>
              <w:t>帮扶金额</w:t>
            </w:r>
          </w:p>
        </w:tc>
        <w:tc>
          <w:tcPr>
            <w:tcW w:w="2268" w:type="dxa"/>
            <w:vAlign w:val="center"/>
          </w:tcPr>
          <w:p>
            <w:pPr>
              <w:pStyle w:val="13"/>
            </w:pPr>
            <w:r>
              <w:t>20万元</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支持平台</w:t>
            </w:r>
          </w:p>
        </w:tc>
        <w:tc>
          <w:tcPr>
            <w:tcW w:w="5386" w:type="dxa"/>
            <w:vAlign w:val="center"/>
          </w:tcPr>
          <w:p>
            <w:pPr>
              <w:pStyle w:val="13"/>
            </w:pPr>
            <w:r>
              <w:t>支持平台数量</w:t>
            </w:r>
          </w:p>
        </w:tc>
        <w:tc>
          <w:tcPr>
            <w:tcW w:w="2268" w:type="dxa"/>
            <w:vAlign w:val="center"/>
          </w:tcPr>
          <w:p>
            <w:pPr>
              <w:pStyle w:val="13"/>
            </w:pPr>
            <w:r>
              <w:t>≥1家</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发展提升</w:t>
            </w:r>
          </w:p>
        </w:tc>
        <w:tc>
          <w:tcPr>
            <w:tcW w:w="5386" w:type="dxa"/>
            <w:vAlign w:val="center"/>
          </w:tcPr>
          <w:p>
            <w:pPr>
              <w:pStyle w:val="13"/>
            </w:pPr>
            <w:r>
              <w:t>中小企业服务能力实现提升</w:t>
            </w:r>
          </w:p>
        </w:tc>
        <w:tc>
          <w:tcPr>
            <w:tcW w:w="2268" w:type="dxa"/>
            <w:vAlign w:val="center"/>
          </w:tcPr>
          <w:p>
            <w:pPr>
              <w:pStyle w:val="13"/>
            </w:pPr>
            <w:r>
              <w:t>实现提升</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项目实施时间</w:t>
            </w:r>
          </w:p>
        </w:tc>
        <w:tc>
          <w:tcPr>
            <w:tcW w:w="5386" w:type="dxa"/>
            <w:vAlign w:val="center"/>
          </w:tcPr>
          <w:p>
            <w:pPr>
              <w:pStyle w:val="13"/>
            </w:pPr>
            <w:r>
              <w:t>项目实施完成时间</w:t>
            </w:r>
          </w:p>
        </w:tc>
        <w:tc>
          <w:tcPr>
            <w:tcW w:w="2268" w:type="dxa"/>
            <w:vAlign w:val="center"/>
          </w:tcPr>
          <w:p>
            <w:pPr>
              <w:pStyle w:val="13"/>
            </w:pPr>
            <w:r>
              <w:t>2025年底前</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发展氛围</w:t>
            </w:r>
          </w:p>
        </w:tc>
        <w:tc>
          <w:tcPr>
            <w:tcW w:w="5386" w:type="dxa"/>
            <w:vAlign w:val="center"/>
          </w:tcPr>
          <w:p>
            <w:pPr>
              <w:pStyle w:val="13"/>
            </w:pPr>
            <w:r>
              <w:t>营造中小企业发展的良好氛围</w:t>
            </w:r>
          </w:p>
        </w:tc>
        <w:tc>
          <w:tcPr>
            <w:tcW w:w="2268" w:type="dxa"/>
            <w:vAlign w:val="center"/>
          </w:tcPr>
          <w:p>
            <w:pPr>
              <w:pStyle w:val="13"/>
            </w:pPr>
            <w:r>
              <w:t>进一步优化中小企业发展氛围</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促进企业保持创新研发新能力</w:t>
            </w:r>
          </w:p>
        </w:tc>
        <w:tc>
          <w:tcPr>
            <w:tcW w:w="5386" w:type="dxa"/>
            <w:vAlign w:val="center"/>
          </w:tcPr>
          <w:p>
            <w:pPr>
              <w:pStyle w:val="13"/>
            </w:pPr>
            <w:r>
              <w:t>长期</w:t>
            </w:r>
          </w:p>
        </w:tc>
        <w:tc>
          <w:tcPr>
            <w:tcW w:w="2268" w:type="dxa"/>
            <w:vAlign w:val="center"/>
          </w:tcPr>
          <w:p>
            <w:pPr>
              <w:pStyle w:val="13"/>
            </w:pPr>
            <w:r>
              <w:t>完成</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带动企业提高经济效益</w:t>
            </w:r>
          </w:p>
        </w:tc>
        <w:tc>
          <w:tcPr>
            <w:tcW w:w="5386" w:type="dxa"/>
            <w:vAlign w:val="center"/>
          </w:tcPr>
          <w:p>
            <w:pPr>
              <w:pStyle w:val="13"/>
            </w:pPr>
            <w:r>
              <w:t>增强企业市场竞争力，提高企业发展</w:t>
            </w:r>
          </w:p>
        </w:tc>
        <w:tc>
          <w:tcPr>
            <w:tcW w:w="2268" w:type="dxa"/>
            <w:vAlign w:val="center"/>
          </w:tcPr>
          <w:p>
            <w:pPr>
              <w:pStyle w:val="13"/>
            </w:pPr>
            <w:r>
              <w:t>提高</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发展氛围</w:t>
            </w:r>
          </w:p>
        </w:tc>
        <w:tc>
          <w:tcPr>
            <w:tcW w:w="5386" w:type="dxa"/>
            <w:vAlign w:val="center"/>
          </w:tcPr>
          <w:p>
            <w:pPr>
              <w:pStyle w:val="13"/>
            </w:pPr>
            <w:r>
              <w:t>促进企业使用研发新技术，生产新产品</w:t>
            </w:r>
          </w:p>
        </w:tc>
        <w:tc>
          <w:tcPr>
            <w:tcW w:w="2268" w:type="dxa"/>
            <w:vAlign w:val="center"/>
          </w:tcPr>
          <w:p>
            <w:pPr>
              <w:pStyle w:val="13"/>
            </w:pPr>
            <w:r>
              <w:t>完成</w:t>
            </w:r>
          </w:p>
        </w:tc>
        <w:tc>
          <w:tcPr>
            <w:tcW w:w="1276" w:type="dxa"/>
            <w:vAlign w:val="center"/>
          </w:tcPr>
          <w:p>
            <w:pPr>
              <w:pStyle w:val="13"/>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服务研发企业满意度</w:t>
            </w:r>
          </w:p>
        </w:tc>
        <w:tc>
          <w:tcPr>
            <w:tcW w:w="2268" w:type="dxa"/>
            <w:vAlign w:val="center"/>
          </w:tcPr>
          <w:p>
            <w:pPr>
              <w:pStyle w:val="13"/>
            </w:pPr>
            <w:r>
              <w:t>≥90%</w:t>
            </w:r>
          </w:p>
        </w:tc>
        <w:tc>
          <w:tcPr>
            <w:tcW w:w="1276" w:type="dxa"/>
            <w:vAlign w:val="center"/>
          </w:tcPr>
          <w:p>
            <w:pPr>
              <w:pStyle w:val="13"/>
            </w:pPr>
            <w:r>
              <w:t>冀财建【2025】30号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13032226P00233310086P</w:t>
            </w:r>
          </w:p>
        </w:tc>
        <w:tc>
          <w:tcPr>
            <w:tcW w:w="2835" w:type="dxa"/>
            <w:vAlign w:val="center"/>
          </w:tcPr>
          <w:p>
            <w:pPr>
              <w:pStyle w:val="11"/>
            </w:pPr>
            <w:r>
              <w:t>项目名称</w:t>
            </w:r>
          </w:p>
        </w:tc>
        <w:tc>
          <w:tcPr>
            <w:tcW w:w="6095" w:type="dxa"/>
            <w:gridSpan w:val="3"/>
            <w:vAlign w:val="center"/>
          </w:tcPr>
          <w:p>
            <w:pPr>
              <w:pStyle w:val="13"/>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20.13</w:t>
            </w:r>
          </w:p>
        </w:tc>
        <w:tc>
          <w:tcPr>
            <w:tcW w:w="2835" w:type="dxa"/>
            <w:vAlign w:val="center"/>
          </w:tcPr>
          <w:p>
            <w:pPr>
              <w:pStyle w:val="11"/>
            </w:pPr>
            <w:r>
              <w:t>其中：财政    资金</w:t>
            </w:r>
          </w:p>
        </w:tc>
        <w:tc>
          <w:tcPr>
            <w:tcW w:w="2551" w:type="dxa"/>
            <w:vAlign w:val="center"/>
          </w:tcPr>
          <w:p>
            <w:pPr>
              <w:pStyle w:val="13"/>
            </w:pPr>
            <w:r>
              <w:t>20.13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用于劳务派遣人员工资及各项保险的发放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职工取暖费补助标准</w:t>
            </w:r>
          </w:p>
        </w:tc>
        <w:tc>
          <w:tcPr>
            <w:tcW w:w="5386" w:type="dxa"/>
            <w:vAlign w:val="center"/>
          </w:tcPr>
          <w:p>
            <w:pPr>
              <w:pStyle w:val="13"/>
            </w:pPr>
            <w:r>
              <w:t>职工住宅取暖补贴的年补助标准</w:t>
            </w:r>
          </w:p>
        </w:tc>
        <w:tc>
          <w:tcPr>
            <w:tcW w:w="2268" w:type="dxa"/>
            <w:vAlign w:val="center"/>
          </w:tcPr>
          <w:p>
            <w:pPr>
              <w:pStyle w:val="13"/>
            </w:pPr>
            <w:r>
              <w:t>1240元</w:t>
            </w:r>
          </w:p>
        </w:tc>
        <w:tc>
          <w:tcPr>
            <w:tcW w:w="1276" w:type="dxa"/>
            <w:vAlign w:val="center"/>
          </w:tcPr>
          <w:p>
            <w:pPr>
              <w:pStyle w:val="13"/>
            </w:pPr>
            <w:r>
              <w:t>参照企业人员取暖费标准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住宅取暖补贴领取人数</w:t>
            </w:r>
          </w:p>
        </w:tc>
        <w:tc>
          <w:tcPr>
            <w:tcW w:w="5386" w:type="dxa"/>
            <w:vAlign w:val="center"/>
          </w:tcPr>
          <w:p>
            <w:pPr>
              <w:pStyle w:val="13"/>
            </w:pPr>
            <w:r>
              <w:t>单位劳务派遣人员领取住宅取暖补贴的人数</w:t>
            </w:r>
          </w:p>
        </w:tc>
        <w:tc>
          <w:tcPr>
            <w:tcW w:w="2268" w:type="dxa"/>
            <w:vAlign w:val="center"/>
          </w:tcPr>
          <w:p>
            <w:pPr>
              <w:pStyle w:val="13"/>
            </w:pPr>
            <w:r>
              <w:t>≥3人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4、提前下达2026年支持市县科技创新和科学普及专项资金绩效目标表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13032226P00216710006M</w:t>
            </w:r>
          </w:p>
        </w:tc>
        <w:tc>
          <w:tcPr>
            <w:tcW w:w="2835" w:type="dxa"/>
            <w:vAlign w:val="center"/>
          </w:tcPr>
          <w:p>
            <w:pPr>
              <w:pStyle w:val="11"/>
            </w:pPr>
            <w:r>
              <w:t>项目名称</w:t>
            </w:r>
          </w:p>
        </w:tc>
        <w:tc>
          <w:tcPr>
            <w:tcW w:w="6095" w:type="dxa"/>
            <w:gridSpan w:val="3"/>
            <w:vAlign w:val="center"/>
          </w:tcPr>
          <w:p>
            <w:pPr>
              <w:pStyle w:val="13"/>
            </w:pPr>
            <w:r>
              <w:t>提前下达2026年支持市县科技创新和科学普及专项资金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10.43</w:t>
            </w:r>
          </w:p>
        </w:tc>
        <w:tc>
          <w:tcPr>
            <w:tcW w:w="2835" w:type="dxa"/>
            <w:vAlign w:val="center"/>
          </w:tcPr>
          <w:p>
            <w:pPr>
              <w:pStyle w:val="11"/>
            </w:pPr>
            <w:r>
              <w:t>其中：财政    资金</w:t>
            </w:r>
          </w:p>
        </w:tc>
        <w:tc>
          <w:tcPr>
            <w:tcW w:w="2551" w:type="dxa"/>
            <w:vAlign w:val="center"/>
          </w:tcPr>
          <w:p>
            <w:pPr>
              <w:pStyle w:val="13"/>
            </w:pPr>
            <w:r>
              <w:t>10.43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2025年相关企业研发投入后补助资金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1.提升县域科技创新能力，推动县域经济高质量发展。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奖励下发额度</w:t>
            </w:r>
          </w:p>
        </w:tc>
        <w:tc>
          <w:tcPr>
            <w:tcW w:w="5386" w:type="dxa"/>
            <w:vAlign w:val="center"/>
          </w:tcPr>
          <w:p>
            <w:pPr>
              <w:pStyle w:val="13"/>
            </w:pPr>
            <w:r>
              <w:t>2025年2家相关企业研发投入后补助资金额度为10.4284万元。</w:t>
            </w:r>
          </w:p>
        </w:tc>
        <w:tc>
          <w:tcPr>
            <w:tcW w:w="2268" w:type="dxa"/>
            <w:vAlign w:val="center"/>
          </w:tcPr>
          <w:p>
            <w:pPr>
              <w:pStyle w:val="13"/>
            </w:pPr>
            <w:r>
              <w:t>10.42万元</w:t>
            </w:r>
          </w:p>
        </w:tc>
        <w:tc>
          <w:tcPr>
            <w:tcW w:w="1276" w:type="dxa"/>
            <w:vAlign w:val="center"/>
          </w:tcPr>
          <w:p>
            <w:pPr>
              <w:pStyle w:val="13"/>
            </w:pPr>
            <w:r>
              <w:t>资金拨付额度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奖励单位数量</w:t>
            </w:r>
          </w:p>
        </w:tc>
        <w:tc>
          <w:tcPr>
            <w:tcW w:w="5386" w:type="dxa"/>
            <w:vAlign w:val="center"/>
          </w:tcPr>
          <w:p>
            <w:pPr>
              <w:pStyle w:val="13"/>
            </w:pPr>
            <w:r>
              <w:t>奖励单位企业数</w:t>
            </w:r>
          </w:p>
        </w:tc>
        <w:tc>
          <w:tcPr>
            <w:tcW w:w="2268" w:type="dxa"/>
            <w:vAlign w:val="center"/>
          </w:tcPr>
          <w:p>
            <w:pPr>
              <w:pStyle w:val="13"/>
            </w:pPr>
            <w:r>
              <w:t>2家</w:t>
            </w:r>
          </w:p>
        </w:tc>
        <w:tc>
          <w:tcPr>
            <w:tcW w:w="1276" w:type="dxa"/>
            <w:vAlign w:val="center"/>
          </w:tcPr>
          <w:p>
            <w:pPr>
              <w:pStyle w:val="13"/>
            </w:pPr>
            <w:r>
              <w:t>单位数量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项目资质</w:t>
            </w:r>
          </w:p>
        </w:tc>
        <w:tc>
          <w:tcPr>
            <w:tcW w:w="5386" w:type="dxa"/>
            <w:vAlign w:val="center"/>
          </w:tcPr>
          <w:p>
            <w:pPr>
              <w:pStyle w:val="13"/>
            </w:pPr>
            <w:r>
              <w:t>相关资质取得合格率</w:t>
            </w:r>
          </w:p>
        </w:tc>
        <w:tc>
          <w:tcPr>
            <w:tcW w:w="2268" w:type="dxa"/>
            <w:vAlign w:val="center"/>
          </w:tcPr>
          <w:p>
            <w:pPr>
              <w:pStyle w:val="13"/>
            </w:pPr>
            <w:r>
              <w:t>≥99%</w:t>
            </w:r>
          </w:p>
        </w:tc>
        <w:tc>
          <w:tcPr>
            <w:tcW w:w="1276" w:type="dxa"/>
            <w:vAlign w:val="center"/>
          </w:tcPr>
          <w:p>
            <w:pPr>
              <w:pStyle w:val="13"/>
            </w:pPr>
            <w:r>
              <w:t>企业资质获得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及时拨付资金</w:t>
            </w:r>
          </w:p>
        </w:tc>
        <w:tc>
          <w:tcPr>
            <w:tcW w:w="2268" w:type="dxa"/>
            <w:vAlign w:val="center"/>
          </w:tcPr>
          <w:p>
            <w:pPr>
              <w:pStyle w:val="13"/>
            </w:pPr>
            <w:r>
              <w:t>≥95%</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提高当地企业科技含量</w:t>
            </w:r>
          </w:p>
        </w:tc>
        <w:tc>
          <w:tcPr>
            <w:tcW w:w="5386" w:type="dxa"/>
            <w:vAlign w:val="center"/>
          </w:tcPr>
          <w:p>
            <w:pPr>
              <w:pStyle w:val="13"/>
            </w:pPr>
            <w:r>
              <w:t>促进企业使用新技术，提高企业科技研发含量</w:t>
            </w:r>
          </w:p>
        </w:tc>
        <w:tc>
          <w:tcPr>
            <w:tcW w:w="2268" w:type="dxa"/>
            <w:vAlign w:val="center"/>
          </w:tcPr>
          <w:p>
            <w:pPr>
              <w:pStyle w:val="13"/>
            </w:pPr>
            <w:r>
              <w:t>≥80%</w:t>
            </w:r>
          </w:p>
        </w:tc>
        <w:tc>
          <w:tcPr>
            <w:tcW w:w="1276" w:type="dxa"/>
            <w:vAlign w:val="center"/>
          </w:tcPr>
          <w:p>
            <w:pPr>
              <w:pStyle w:val="13"/>
            </w:pPr>
            <w:r>
              <w:t>通过项目认定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促进企业保持持续创新能力</w:t>
            </w:r>
          </w:p>
        </w:tc>
        <w:tc>
          <w:tcPr>
            <w:tcW w:w="5386" w:type="dxa"/>
            <w:vAlign w:val="center"/>
          </w:tcPr>
          <w:p>
            <w:pPr>
              <w:pStyle w:val="13"/>
            </w:pPr>
            <w:r>
              <w:t>获得支持的企业是否保持持续创新能力</w:t>
            </w:r>
          </w:p>
        </w:tc>
        <w:tc>
          <w:tcPr>
            <w:tcW w:w="2268" w:type="dxa"/>
            <w:vAlign w:val="center"/>
          </w:tcPr>
          <w:p>
            <w:pPr>
              <w:pStyle w:val="13"/>
            </w:pPr>
            <w:r>
              <w:t>≥5年</w:t>
            </w:r>
          </w:p>
        </w:tc>
        <w:tc>
          <w:tcPr>
            <w:tcW w:w="1276" w:type="dxa"/>
            <w:vAlign w:val="center"/>
          </w:tcPr>
          <w:p>
            <w:pPr>
              <w:pStyle w:val="13"/>
            </w:pPr>
            <w:r>
              <w:t>知识产权获得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进一步提高企业经济效益</w:t>
            </w:r>
          </w:p>
        </w:tc>
        <w:tc>
          <w:tcPr>
            <w:tcW w:w="5386" w:type="dxa"/>
            <w:vAlign w:val="center"/>
          </w:tcPr>
          <w:p>
            <w:pPr>
              <w:pStyle w:val="13"/>
            </w:pPr>
            <w:r>
              <w:t>增强企业市场竞争力，提高企业经济</w:t>
            </w:r>
            <w:bookmarkStart w:id="20" w:name="_GoBack"/>
            <w:bookmarkEnd w:id="20"/>
            <w:r>
              <w:t>效益</w:t>
            </w:r>
          </w:p>
        </w:tc>
        <w:tc>
          <w:tcPr>
            <w:tcW w:w="2268" w:type="dxa"/>
            <w:vAlign w:val="center"/>
          </w:tcPr>
          <w:p>
            <w:pPr>
              <w:pStyle w:val="13"/>
            </w:pPr>
            <w:r>
              <w:t>较上年提升</w:t>
            </w:r>
          </w:p>
        </w:tc>
        <w:tc>
          <w:tcPr>
            <w:tcW w:w="1276" w:type="dxa"/>
            <w:vAlign w:val="center"/>
          </w:tcPr>
          <w:p>
            <w:pPr>
              <w:pStyle w:val="13"/>
            </w:pPr>
            <w:r>
              <w:t>增强市场竞争力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企业满意程度</w:t>
            </w:r>
          </w:p>
        </w:tc>
        <w:tc>
          <w:tcPr>
            <w:tcW w:w="5386" w:type="dxa"/>
            <w:vAlign w:val="center"/>
          </w:tcPr>
          <w:p>
            <w:pPr>
              <w:pStyle w:val="13"/>
            </w:pPr>
            <w:r>
              <w:t>经调查满意企业占调查企业总数的比例</w:t>
            </w:r>
          </w:p>
        </w:tc>
        <w:tc>
          <w:tcPr>
            <w:tcW w:w="2268" w:type="dxa"/>
            <w:vAlign w:val="center"/>
          </w:tcPr>
          <w:p>
            <w:pPr>
              <w:pStyle w:val="13"/>
            </w:pPr>
            <w:r>
              <w:t>≥95%</w:t>
            </w:r>
          </w:p>
        </w:tc>
        <w:tc>
          <w:tcPr>
            <w:tcW w:w="1276" w:type="dxa"/>
            <w:vAlign w:val="center"/>
          </w:tcPr>
          <w:p>
            <w:pPr>
              <w:pStyle w:val="13"/>
            </w:pPr>
            <w:r>
              <w:t>企业评价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306昌黎县科技和工业信息化局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昌黎县科技和工业信息化局（含所属单位）上年末固定资产金额为52.18万元（详见下表）。本年度拟购置固定资产总额为0.00万元，已按要求列入政府采购预算，详见政府采购预算表。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306昌黎县科技和工业信息化局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2090.72</w:t>
            </w:r>
          </w:p>
        </w:tc>
        <w:tc>
          <w:tcPr>
            <w:tcW w:w="2835" w:type="dxa"/>
            <w:vAlign w:val="center"/>
          </w:tcPr>
          <w:p>
            <w:pPr>
              <w:pStyle w:val="12"/>
            </w:pPr>
            <w:r>
              <w:t>27.25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82</w:t>
            </w:r>
          </w:p>
        </w:tc>
        <w:tc>
          <w:tcPr>
            <w:tcW w:w="2835" w:type="dxa"/>
            <w:vAlign w:val="center"/>
          </w:tcPr>
          <w:p>
            <w:pPr>
              <w:pStyle w:val="12"/>
            </w:pPr>
            <w:r>
              <w:t>22.32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44FE"/>
    <w:rsid w:val="452F4438"/>
    <w:rsid w:val="4ECB50AC"/>
    <w:rsid w:val="60DF6C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TotalTime>15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dcterms:modified xsi:type="dcterms:W3CDTF">2026-02-03T01:50:46Z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62F6287BE2374A01B5AB512F6E741B37</vt:lpwstr>
  </property>
</Properties>
</file>