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keepNext w:val="0"/>
        <w:keepLines w:val="0"/>
        <w:pageBreakBefore w:val="0"/>
        <w:widowControl/>
        <w:kinsoku/>
        <w:wordWrap/>
        <w:overflowPunct/>
        <w:topLinePunct w:val="0"/>
        <w:autoSpaceDE/>
        <w:autoSpaceDN/>
        <w:bidi w:val="0"/>
        <w:adjustRightInd/>
        <w:snapToGrid/>
        <w:spacing w:before="0" w:after="0" w:line="500" w:lineRule="exact"/>
        <w:ind w:firstLine="0"/>
        <w:jc w:val="center"/>
        <w:textAlignment w:val="auto"/>
        <w:outlineLvl w:val="9"/>
      </w:pPr>
      <w:r>
        <w:rPr>
          <w:rFonts w:ascii="黑体" w:hAnsi="黑体" w:eastAsia="黑体" w:cs="黑体"/>
          <w:b/>
          <w:color w:val="000000"/>
          <w:sz w:val="30"/>
        </w:rPr>
        <w:t xml:space="preserve"> </w:t>
      </w:r>
    </w:p>
    <w:p>
      <w:pPr>
        <w:keepNext w:val="0"/>
        <w:keepLines w:val="0"/>
        <w:pageBreakBefore w:val="0"/>
        <w:widowControl/>
        <w:kinsoku/>
        <w:wordWrap/>
        <w:overflowPunct/>
        <w:topLinePunct w:val="0"/>
        <w:autoSpaceDE/>
        <w:autoSpaceDN/>
        <w:bidi w:val="0"/>
        <w:adjustRightInd/>
        <w:snapToGrid/>
        <w:spacing w:before="0" w:after="0" w:line="500" w:lineRule="exact"/>
        <w:ind w:firstLine="0"/>
        <w:jc w:val="left"/>
        <w:textAlignment w:val="auto"/>
        <w:outlineLvl w:val="9"/>
      </w:pPr>
      <w:r>
        <w:rPr>
          <w:rFonts w:ascii="方正楷体_GBK" w:hAnsi="方正楷体_GBK" w:eastAsia="方正楷体_GBK" w:cs="方正楷体_GBK"/>
          <w:b/>
          <w:color w:val="000000"/>
          <w:sz w:val="28"/>
        </w:rPr>
        <w:t>部门预算公开表</w:t>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pPr>
        <w:keepNext w:val="0"/>
        <w:keepLines w:val="0"/>
        <w:pageBreakBefore w:val="0"/>
        <w:widowControl/>
        <w:kinsoku/>
        <w:wordWrap/>
        <w:overflowPunct/>
        <w:topLinePunct w:val="0"/>
        <w:autoSpaceDE/>
        <w:autoSpaceDN/>
        <w:bidi w:val="0"/>
        <w:adjustRightInd/>
        <w:snapToGrid/>
        <w:spacing w:line="500" w:lineRule="exact"/>
        <w:textAlignment w:val="auto"/>
      </w:pPr>
      <w:r>
        <w:fldChar w:fldCharType="end"/>
      </w:r>
      <w:r>
        <w:rPr>
          <w:rFonts w:ascii="方正楷体_GBK" w:hAnsi="方正楷体_GBK" w:eastAsia="方正楷体_GBK" w:cs="方正楷体_GBK"/>
          <w:b/>
          <w:color w:val="000000"/>
          <w:sz w:val="28"/>
        </w:rPr>
        <w:t>部门预算信息公开情况说明</w:t>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27"/>
        <w:keepNext w:val="0"/>
        <w:keepLines w:val="0"/>
        <w:pageBreakBefore w:val="0"/>
        <w:widowControl/>
        <w:tabs>
          <w:tab w:val="right" w:leader="dot" w:pos="14562"/>
        </w:tabs>
        <w:kinsoku/>
        <w:wordWrap/>
        <w:overflowPunct/>
        <w:topLinePunct w:val="0"/>
        <w:autoSpaceDE/>
        <w:autoSpaceDN/>
        <w:bidi w:val="0"/>
        <w:adjustRightInd/>
        <w:snapToGrid/>
        <w:spacing w:line="500" w:lineRule="exact"/>
        <w:textAlignment w:val="auto"/>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keepNext w:val="0"/>
        <w:keepLines w:val="0"/>
        <w:pageBreakBefore w:val="0"/>
        <w:widowControl/>
        <w:kinsoku/>
        <w:wordWrap/>
        <w:overflowPunct/>
        <w:topLinePunct w:val="0"/>
        <w:autoSpaceDE/>
        <w:autoSpaceDN/>
        <w:bidi w:val="0"/>
        <w:adjustRightInd/>
        <w:snapToGrid/>
        <w:spacing w:line="500" w:lineRule="exact"/>
        <w:textAlignment w:val="auto"/>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434昌黎县人民政府办公室</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752.45</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r>
              <w:t>620.03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65.61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33.07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752.45</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752.45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752.45</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752.45</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434昌黎县人民政府办公室</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752.45</w:t>
            </w:r>
          </w:p>
        </w:tc>
        <w:tc>
          <w:tcPr>
            <w:tcW w:w="1134" w:type="dxa"/>
            <w:tcBorders>
              <w:top w:val="single" w:color="000000" w:sz="6" w:space="0"/>
              <w:left w:val="single" w:color="000000" w:sz="6" w:space="0"/>
              <w:right w:val="single" w:color="000000" w:sz="6" w:space="0"/>
            </w:tcBorders>
            <w:vAlign w:val="center"/>
          </w:tcPr>
          <w:p>
            <w:pPr>
              <w:pStyle w:val="15"/>
            </w:pPr>
            <w:r>
              <w:t>752.45</w:t>
            </w:r>
          </w:p>
        </w:tc>
        <w:tc>
          <w:tcPr>
            <w:tcW w:w="1134" w:type="dxa"/>
            <w:tcBorders>
              <w:top w:val="single" w:color="000000" w:sz="6" w:space="0"/>
              <w:left w:val="single" w:color="000000" w:sz="6" w:space="0"/>
              <w:right w:val="single" w:color="000000" w:sz="6" w:space="0"/>
            </w:tcBorders>
            <w:vAlign w:val="center"/>
          </w:tcPr>
          <w:p>
            <w:pPr>
              <w:pStyle w:val="15"/>
            </w:pPr>
            <w:r>
              <w:t>752.45</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1559" w:type="dxa"/>
            <w:tcBorders>
              <w:top w:val="single" w:color="000000" w:sz="6" w:space="0"/>
              <w:left w:val="single" w:color="000000" w:sz="6" w:space="0"/>
              <w:right w:val="single" w:color="000000" w:sz="6" w:space="0"/>
            </w:tcBorders>
            <w:vAlign w:val="center"/>
          </w:tcPr>
          <w:p>
            <w:pPr>
              <w:pStyle w:val="12"/>
            </w:pPr>
            <w:r>
              <w:t>一般公共服务支出</w:t>
            </w:r>
          </w:p>
        </w:tc>
        <w:tc>
          <w:tcPr>
            <w:tcW w:w="1134" w:type="dxa"/>
            <w:tcBorders>
              <w:top w:val="single" w:color="000000" w:sz="6" w:space="0"/>
              <w:left w:val="single" w:color="000000" w:sz="6" w:space="0"/>
              <w:right w:val="single" w:color="000000" w:sz="6" w:space="0"/>
            </w:tcBorders>
            <w:vAlign w:val="center"/>
          </w:tcPr>
          <w:p>
            <w:pPr>
              <w:pStyle w:val="11"/>
            </w:pPr>
            <w:r>
              <w:t>620.03</w:t>
            </w:r>
          </w:p>
        </w:tc>
        <w:tc>
          <w:tcPr>
            <w:tcW w:w="1134" w:type="dxa"/>
            <w:tcBorders>
              <w:top w:val="single" w:color="000000" w:sz="6" w:space="0"/>
              <w:left w:val="single" w:color="000000" w:sz="6" w:space="0"/>
              <w:right w:val="single" w:color="000000" w:sz="6" w:space="0"/>
            </w:tcBorders>
            <w:vAlign w:val="center"/>
          </w:tcPr>
          <w:p>
            <w:pPr>
              <w:pStyle w:val="11"/>
            </w:pPr>
            <w:r>
              <w:t>620.03</w:t>
            </w:r>
          </w:p>
        </w:tc>
        <w:tc>
          <w:tcPr>
            <w:tcW w:w="1134" w:type="dxa"/>
            <w:tcBorders>
              <w:top w:val="single" w:color="000000" w:sz="6" w:space="0"/>
              <w:left w:val="single" w:color="000000" w:sz="6" w:space="0"/>
              <w:right w:val="single" w:color="000000" w:sz="6" w:space="0"/>
            </w:tcBorders>
            <w:vAlign w:val="center"/>
          </w:tcPr>
          <w:p>
            <w:pPr>
              <w:pStyle w:val="11"/>
            </w:pPr>
            <w:r>
              <w:t>620.03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20103</w:t>
            </w:r>
          </w:p>
        </w:tc>
        <w:tc>
          <w:tcPr>
            <w:tcW w:w="1559" w:type="dxa"/>
            <w:tcBorders>
              <w:top w:val="single" w:color="000000" w:sz="6" w:space="0"/>
              <w:left w:val="single" w:color="000000" w:sz="6" w:space="0"/>
              <w:right w:val="single" w:color="000000" w:sz="6" w:space="0"/>
            </w:tcBorders>
            <w:vAlign w:val="center"/>
          </w:tcPr>
          <w:p>
            <w:pPr>
              <w:pStyle w:val="12"/>
            </w:pPr>
            <w:r>
              <w:t>政府办公厅（室）及相关机构事务</w:t>
            </w:r>
          </w:p>
        </w:tc>
        <w:tc>
          <w:tcPr>
            <w:tcW w:w="1134" w:type="dxa"/>
            <w:tcBorders>
              <w:top w:val="single" w:color="000000" w:sz="6" w:space="0"/>
              <w:left w:val="single" w:color="000000" w:sz="6" w:space="0"/>
              <w:right w:val="single" w:color="000000" w:sz="6" w:space="0"/>
            </w:tcBorders>
            <w:vAlign w:val="center"/>
          </w:tcPr>
          <w:p>
            <w:pPr>
              <w:pStyle w:val="11"/>
            </w:pPr>
            <w:r>
              <w:t>620.03</w:t>
            </w:r>
          </w:p>
        </w:tc>
        <w:tc>
          <w:tcPr>
            <w:tcW w:w="1134" w:type="dxa"/>
            <w:tcBorders>
              <w:top w:val="single" w:color="000000" w:sz="6" w:space="0"/>
              <w:left w:val="single" w:color="000000" w:sz="6" w:space="0"/>
              <w:right w:val="single" w:color="000000" w:sz="6" w:space="0"/>
            </w:tcBorders>
            <w:vAlign w:val="center"/>
          </w:tcPr>
          <w:p>
            <w:pPr>
              <w:pStyle w:val="11"/>
            </w:pPr>
            <w:r>
              <w:t>620.03</w:t>
            </w:r>
          </w:p>
        </w:tc>
        <w:tc>
          <w:tcPr>
            <w:tcW w:w="1134" w:type="dxa"/>
            <w:tcBorders>
              <w:top w:val="single" w:color="000000" w:sz="6" w:space="0"/>
              <w:left w:val="single" w:color="000000" w:sz="6" w:space="0"/>
              <w:right w:val="single" w:color="000000" w:sz="6" w:space="0"/>
            </w:tcBorders>
            <w:vAlign w:val="center"/>
          </w:tcPr>
          <w:p>
            <w:pPr>
              <w:pStyle w:val="11"/>
            </w:pPr>
            <w:r>
              <w:t>620.03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2010301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516.10</w:t>
            </w:r>
          </w:p>
        </w:tc>
        <w:tc>
          <w:tcPr>
            <w:tcW w:w="1134" w:type="dxa"/>
            <w:tcBorders>
              <w:top w:val="single" w:color="000000" w:sz="6" w:space="0"/>
              <w:left w:val="single" w:color="000000" w:sz="6" w:space="0"/>
              <w:right w:val="single" w:color="000000" w:sz="6" w:space="0"/>
            </w:tcBorders>
            <w:vAlign w:val="center"/>
          </w:tcPr>
          <w:p>
            <w:pPr>
              <w:pStyle w:val="11"/>
            </w:pPr>
            <w:r>
              <w:t>516.10</w:t>
            </w:r>
          </w:p>
        </w:tc>
        <w:tc>
          <w:tcPr>
            <w:tcW w:w="1134" w:type="dxa"/>
            <w:tcBorders>
              <w:top w:val="single" w:color="000000" w:sz="6" w:space="0"/>
              <w:left w:val="single" w:color="000000" w:sz="6" w:space="0"/>
              <w:right w:val="single" w:color="000000" w:sz="6" w:space="0"/>
            </w:tcBorders>
            <w:vAlign w:val="center"/>
          </w:tcPr>
          <w:p>
            <w:pPr>
              <w:pStyle w:val="11"/>
            </w:pPr>
            <w:r>
              <w:t>516.10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2010302</w:t>
            </w:r>
          </w:p>
        </w:tc>
        <w:tc>
          <w:tcPr>
            <w:tcW w:w="1559" w:type="dxa"/>
            <w:tcBorders>
              <w:top w:val="single" w:color="000000" w:sz="6" w:space="0"/>
              <w:left w:val="single" w:color="000000" w:sz="6" w:space="0"/>
              <w:right w:val="single" w:color="000000" w:sz="6" w:space="0"/>
            </w:tcBorders>
            <w:vAlign w:val="center"/>
          </w:tcPr>
          <w:p>
            <w:pPr>
              <w:pStyle w:val="12"/>
            </w:pPr>
            <w:r>
              <w:t>一般行政管理事务</w:t>
            </w:r>
          </w:p>
        </w:tc>
        <w:tc>
          <w:tcPr>
            <w:tcW w:w="1134" w:type="dxa"/>
            <w:tcBorders>
              <w:top w:val="single" w:color="000000" w:sz="6" w:space="0"/>
              <w:left w:val="single" w:color="000000" w:sz="6" w:space="0"/>
              <w:right w:val="single" w:color="000000" w:sz="6" w:space="0"/>
            </w:tcBorders>
            <w:vAlign w:val="center"/>
          </w:tcPr>
          <w:p>
            <w:pPr>
              <w:pStyle w:val="11"/>
            </w:pPr>
            <w:r>
              <w:t>39.20</w:t>
            </w:r>
          </w:p>
        </w:tc>
        <w:tc>
          <w:tcPr>
            <w:tcW w:w="1134" w:type="dxa"/>
            <w:tcBorders>
              <w:top w:val="single" w:color="000000" w:sz="6" w:space="0"/>
              <w:left w:val="single" w:color="000000" w:sz="6" w:space="0"/>
              <w:right w:val="single" w:color="000000" w:sz="6" w:space="0"/>
            </w:tcBorders>
            <w:vAlign w:val="center"/>
          </w:tcPr>
          <w:p>
            <w:pPr>
              <w:pStyle w:val="11"/>
            </w:pPr>
            <w:r>
              <w:t>39.20</w:t>
            </w:r>
          </w:p>
        </w:tc>
        <w:tc>
          <w:tcPr>
            <w:tcW w:w="1134" w:type="dxa"/>
            <w:tcBorders>
              <w:top w:val="single" w:color="000000" w:sz="6" w:space="0"/>
              <w:left w:val="single" w:color="000000" w:sz="6" w:space="0"/>
              <w:right w:val="single" w:color="000000" w:sz="6" w:space="0"/>
            </w:tcBorders>
            <w:vAlign w:val="center"/>
          </w:tcPr>
          <w:p>
            <w:pPr>
              <w:pStyle w:val="11"/>
            </w:pPr>
            <w:r>
              <w:t>39.20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2010350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64.73</w:t>
            </w:r>
          </w:p>
        </w:tc>
        <w:tc>
          <w:tcPr>
            <w:tcW w:w="1134" w:type="dxa"/>
            <w:tcBorders>
              <w:top w:val="single" w:color="000000" w:sz="6" w:space="0"/>
              <w:left w:val="single" w:color="000000" w:sz="6" w:space="0"/>
              <w:right w:val="single" w:color="000000" w:sz="6" w:space="0"/>
            </w:tcBorders>
            <w:vAlign w:val="center"/>
          </w:tcPr>
          <w:p>
            <w:pPr>
              <w:pStyle w:val="11"/>
            </w:pPr>
            <w:r>
              <w:t>64.73</w:t>
            </w:r>
          </w:p>
        </w:tc>
        <w:tc>
          <w:tcPr>
            <w:tcW w:w="1134" w:type="dxa"/>
            <w:tcBorders>
              <w:top w:val="single" w:color="000000" w:sz="6" w:space="0"/>
              <w:left w:val="single" w:color="000000" w:sz="6" w:space="0"/>
              <w:right w:val="single" w:color="000000" w:sz="6" w:space="0"/>
            </w:tcBorders>
            <w:vAlign w:val="center"/>
          </w:tcPr>
          <w:p>
            <w:pPr>
              <w:pStyle w:val="11"/>
            </w:pPr>
            <w:r>
              <w:t>64.73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65.61</w:t>
            </w:r>
          </w:p>
        </w:tc>
        <w:tc>
          <w:tcPr>
            <w:tcW w:w="1134" w:type="dxa"/>
            <w:tcBorders>
              <w:top w:val="single" w:color="000000" w:sz="6" w:space="0"/>
              <w:left w:val="single" w:color="000000" w:sz="6" w:space="0"/>
              <w:right w:val="single" w:color="000000" w:sz="6" w:space="0"/>
            </w:tcBorders>
            <w:vAlign w:val="center"/>
          </w:tcPr>
          <w:p>
            <w:pPr>
              <w:pStyle w:val="11"/>
            </w:pPr>
            <w:r>
              <w:t>65.61</w:t>
            </w:r>
          </w:p>
        </w:tc>
        <w:tc>
          <w:tcPr>
            <w:tcW w:w="1134" w:type="dxa"/>
            <w:tcBorders>
              <w:top w:val="single" w:color="000000" w:sz="6" w:space="0"/>
              <w:left w:val="single" w:color="000000" w:sz="6" w:space="0"/>
              <w:right w:val="single" w:color="000000" w:sz="6" w:space="0"/>
            </w:tcBorders>
            <w:vAlign w:val="center"/>
          </w:tcPr>
          <w:p>
            <w:pPr>
              <w:pStyle w:val="11"/>
            </w:pPr>
            <w:r>
              <w:t>65.61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65.61</w:t>
            </w:r>
          </w:p>
        </w:tc>
        <w:tc>
          <w:tcPr>
            <w:tcW w:w="1134" w:type="dxa"/>
            <w:tcBorders>
              <w:top w:val="single" w:color="000000" w:sz="6" w:space="0"/>
              <w:left w:val="single" w:color="000000" w:sz="6" w:space="0"/>
              <w:right w:val="single" w:color="000000" w:sz="6" w:space="0"/>
            </w:tcBorders>
            <w:vAlign w:val="center"/>
          </w:tcPr>
          <w:p>
            <w:pPr>
              <w:pStyle w:val="11"/>
            </w:pPr>
            <w:r>
              <w:t>65.61</w:t>
            </w:r>
          </w:p>
        </w:tc>
        <w:tc>
          <w:tcPr>
            <w:tcW w:w="1134" w:type="dxa"/>
            <w:tcBorders>
              <w:top w:val="single" w:color="000000" w:sz="6" w:space="0"/>
              <w:left w:val="single" w:color="000000" w:sz="6" w:space="0"/>
              <w:right w:val="single" w:color="000000" w:sz="6" w:space="0"/>
            </w:tcBorders>
            <w:vAlign w:val="center"/>
          </w:tcPr>
          <w:p>
            <w:pPr>
              <w:pStyle w:val="11"/>
            </w:pPr>
            <w:r>
              <w:t>65.61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65.61</w:t>
            </w:r>
          </w:p>
        </w:tc>
        <w:tc>
          <w:tcPr>
            <w:tcW w:w="1134" w:type="dxa"/>
            <w:tcBorders>
              <w:top w:val="single" w:color="000000" w:sz="6" w:space="0"/>
              <w:left w:val="single" w:color="000000" w:sz="6" w:space="0"/>
              <w:right w:val="single" w:color="000000" w:sz="6" w:space="0"/>
            </w:tcBorders>
            <w:vAlign w:val="center"/>
          </w:tcPr>
          <w:p>
            <w:pPr>
              <w:pStyle w:val="11"/>
            </w:pPr>
            <w:r>
              <w:t>65.61</w:t>
            </w:r>
          </w:p>
        </w:tc>
        <w:tc>
          <w:tcPr>
            <w:tcW w:w="1134" w:type="dxa"/>
            <w:tcBorders>
              <w:top w:val="single" w:color="000000" w:sz="6" w:space="0"/>
              <w:left w:val="single" w:color="000000" w:sz="6" w:space="0"/>
              <w:right w:val="single" w:color="000000" w:sz="6" w:space="0"/>
            </w:tcBorders>
            <w:vAlign w:val="center"/>
          </w:tcPr>
          <w:p>
            <w:pPr>
              <w:pStyle w:val="11"/>
            </w:pPr>
            <w:r>
              <w:t>65.61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33.73</w:t>
            </w:r>
          </w:p>
        </w:tc>
        <w:tc>
          <w:tcPr>
            <w:tcW w:w="1134" w:type="dxa"/>
            <w:tcBorders>
              <w:top w:val="single" w:color="000000" w:sz="6" w:space="0"/>
              <w:left w:val="single" w:color="000000" w:sz="6" w:space="0"/>
              <w:right w:val="single" w:color="000000" w:sz="6" w:space="0"/>
            </w:tcBorders>
            <w:vAlign w:val="center"/>
          </w:tcPr>
          <w:p>
            <w:pPr>
              <w:pStyle w:val="11"/>
            </w:pPr>
            <w:r>
              <w:t>33.73</w:t>
            </w:r>
          </w:p>
        </w:tc>
        <w:tc>
          <w:tcPr>
            <w:tcW w:w="1134" w:type="dxa"/>
            <w:tcBorders>
              <w:top w:val="single" w:color="000000" w:sz="6" w:space="0"/>
              <w:left w:val="single" w:color="000000" w:sz="6" w:space="0"/>
              <w:right w:val="single" w:color="000000" w:sz="6" w:space="0"/>
            </w:tcBorders>
            <w:vAlign w:val="center"/>
          </w:tcPr>
          <w:p>
            <w:pPr>
              <w:pStyle w:val="11"/>
            </w:pPr>
            <w:r>
              <w:t>33.73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33.73</w:t>
            </w:r>
          </w:p>
        </w:tc>
        <w:tc>
          <w:tcPr>
            <w:tcW w:w="1134" w:type="dxa"/>
            <w:tcBorders>
              <w:top w:val="single" w:color="000000" w:sz="6" w:space="0"/>
              <w:left w:val="single" w:color="000000" w:sz="6" w:space="0"/>
              <w:right w:val="single" w:color="000000" w:sz="6" w:space="0"/>
            </w:tcBorders>
            <w:vAlign w:val="center"/>
          </w:tcPr>
          <w:p>
            <w:pPr>
              <w:pStyle w:val="11"/>
            </w:pPr>
            <w:r>
              <w:t>33.73</w:t>
            </w:r>
          </w:p>
        </w:tc>
        <w:tc>
          <w:tcPr>
            <w:tcW w:w="1134" w:type="dxa"/>
            <w:tcBorders>
              <w:top w:val="single" w:color="000000" w:sz="6" w:space="0"/>
              <w:left w:val="single" w:color="000000" w:sz="6" w:space="0"/>
              <w:right w:val="single" w:color="000000" w:sz="6" w:space="0"/>
            </w:tcBorders>
            <w:vAlign w:val="center"/>
          </w:tcPr>
          <w:p>
            <w:pPr>
              <w:pStyle w:val="11"/>
            </w:pPr>
            <w:r>
              <w:t>33.73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28.57</w:t>
            </w:r>
          </w:p>
        </w:tc>
        <w:tc>
          <w:tcPr>
            <w:tcW w:w="1134" w:type="dxa"/>
            <w:tcBorders>
              <w:top w:val="single" w:color="000000" w:sz="6" w:space="0"/>
              <w:left w:val="single" w:color="000000" w:sz="6" w:space="0"/>
              <w:right w:val="single" w:color="000000" w:sz="6" w:space="0"/>
            </w:tcBorders>
            <w:vAlign w:val="center"/>
          </w:tcPr>
          <w:p>
            <w:pPr>
              <w:pStyle w:val="11"/>
            </w:pPr>
            <w:r>
              <w:t>28.57</w:t>
            </w:r>
          </w:p>
        </w:tc>
        <w:tc>
          <w:tcPr>
            <w:tcW w:w="1134" w:type="dxa"/>
            <w:tcBorders>
              <w:top w:val="single" w:color="000000" w:sz="6" w:space="0"/>
              <w:left w:val="single" w:color="000000" w:sz="6" w:space="0"/>
              <w:right w:val="single" w:color="000000" w:sz="6" w:space="0"/>
            </w:tcBorders>
            <w:vAlign w:val="center"/>
          </w:tcPr>
          <w:p>
            <w:pPr>
              <w:pStyle w:val="11"/>
            </w:pPr>
            <w:r>
              <w:t>28.57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5.16</w:t>
            </w:r>
          </w:p>
        </w:tc>
        <w:tc>
          <w:tcPr>
            <w:tcW w:w="1134" w:type="dxa"/>
            <w:tcBorders>
              <w:top w:val="single" w:color="000000" w:sz="6" w:space="0"/>
              <w:left w:val="single" w:color="000000" w:sz="6" w:space="0"/>
              <w:right w:val="single" w:color="000000" w:sz="6" w:space="0"/>
            </w:tcBorders>
            <w:vAlign w:val="center"/>
          </w:tcPr>
          <w:p>
            <w:pPr>
              <w:pStyle w:val="11"/>
            </w:pPr>
            <w:r>
              <w:t>5.16</w:t>
            </w:r>
          </w:p>
        </w:tc>
        <w:tc>
          <w:tcPr>
            <w:tcW w:w="1134" w:type="dxa"/>
            <w:tcBorders>
              <w:top w:val="single" w:color="000000" w:sz="6" w:space="0"/>
              <w:left w:val="single" w:color="000000" w:sz="6" w:space="0"/>
              <w:right w:val="single" w:color="000000" w:sz="6" w:space="0"/>
            </w:tcBorders>
            <w:vAlign w:val="center"/>
          </w:tcPr>
          <w:p>
            <w:pPr>
              <w:pStyle w:val="11"/>
            </w:pPr>
            <w:r>
              <w:t>5.16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33.07</w:t>
            </w:r>
          </w:p>
        </w:tc>
        <w:tc>
          <w:tcPr>
            <w:tcW w:w="1134" w:type="dxa"/>
            <w:tcBorders>
              <w:top w:val="single" w:color="000000" w:sz="6" w:space="0"/>
              <w:left w:val="single" w:color="000000" w:sz="6" w:space="0"/>
              <w:right w:val="single" w:color="000000" w:sz="6" w:space="0"/>
            </w:tcBorders>
            <w:vAlign w:val="center"/>
          </w:tcPr>
          <w:p>
            <w:pPr>
              <w:pStyle w:val="11"/>
            </w:pPr>
            <w:r>
              <w:t>33.07</w:t>
            </w:r>
          </w:p>
        </w:tc>
        <w:tc>
          <w:tcPr>
            <w:tcW w:w="1134" w:type="dxa"/>
            <w:tcBorders>
              <w:top w:val="single" w:color="000000" w:sz="6" w:space="0"/>
              <w:left w:val="single" w:color="000000" w:sz="6" w:space="0"/>
              <w:right w:val="single" w:color="000000" w:sz="6" w:space="0"/>
            </w:tcBorders>
            <w:vAlign w:val="center"/>
          </w:tcPr>
          <w:p>
            <w:pPr>
              <w:pStyle w:val="11"/>
            </w:pPr>
            <w:r>
              <w:t>33.07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33.07</w:t>
            </w:r>
          </w:p>
        </w:tc>
        <w:tc>
          <w:tcPr>
            <w:tcW w:w="1134" w:type="dxa"/>
            <w:tcBorders>
              <w:top w:val="single" w:color="000000" w:sz="6" w:space="0"/>
              <w:left w:val="single" w:color="000000" w:sz="6" w:space="0"/>
              <w:right w:val="single" w:color="000000" w:sz="6" w:space="0"/>
            </w:tcBorders>
            <w:vAlign w:val="center"/>
          </w:tcPr>
          <w:p>
            <w:pPr>
              <w:pStyle w:val="11"/>
            </w:pPr>
            <w:r>
              <w:t>33.07</w:t>
            </w:r>
          </w:p>
        </w:tc>
        <w:tc>
          <w:tcPr>
            <w:tcW w:w="1134" w:type="dxa"/>
            <w:tcBorders>
              <w:top w:val="single" w:color="000000" w:sz="6" w:space="0"/>
              <w:left w:val="single" w:color="000000" w:sz="6" w:space="0"/>
              <w:right w:val="single" w:color="000000" w:sz="6" w:space="0"/>
            </w:tcBorders>
            <w:vAlign w:val="center"/>
          </w:tcPr>
          <w:p>
            <w:pPr>
              <w:pStyle w:val="11"/>
            </w:pPr>
            <w:r>
              <w:t>33.07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33.07</w:t>
            </w:r>
          </w:p>
        </w:tc>
        <w:tc>
          <w:tcPr>
            <w:tcW w:w="1134" w:type="dxa"/>
            <w:tcBorders>
              <w:top w:val="single" w:color="000000" w:sz="6" w:space="0"/>
              <w:left w:val="single" w:color="000000" w:sz="6" w:space="0"/>
              <w:right w:val="single" w:color="000000" w:sz="6" w:space="0"/>
            </w:tcBorders>
            <w:vAlign w:val="center"/>
          </w:tcPr>
          <w:p>
            <w:pPr>
              <w:pStyle w:val="11"/>
            </w:pPr>
            <w:r>
              <w:t>33.07</w:t>
            </w:r>
          </w:p>
        </w:tc>
        <w:tc>
          <w:tcPr>
            <w:tcW w:w="1134" w:type="dxa"/>
            <w:tcBorders>
              <w:top w:val="single" w:color="000000" w:sz="6" w:space="0"/>
              <w:left w:val="single" w:color="000000" w:sz="6" w:space="0"/>
              <w:right w:val="single" w:color="000000" w:sz="6" w:space="0"/>
            </w:tcBorders>
            <w:vAlign w:val="center"/>
          </w:tcPr>
          <w:p>
            <w:pPr>
              <w:pStyle w:val="11"/>
            </w:pPr>
            <w:r>
              <w:t>33.07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434昌黎县人民政府办公室</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752.45</w:t>
            </w:r>
          </w:p>
        </w:tc>
        <w:tc>
          <w:tcPr>
            <w:tcW w:w="1361" w:type="dxa"/>
            <w:tcBorders>
              <w:top w:val="single" w:color="000000" w:sz="6" w:space="0"/>
              <w:left w:val="single" w:color="000000" w:sz="6" w:space="0"/>
              <w:right w:val="single" w:color="000000" w:sz="6" w:space="0"/>
            </w:tcBorders>
            <w:vAlign w:val="center"/>
          </w:tcPr>
          <w:p>
            <w:pPr>
              <w:pStyle w:val="15"/>
            </w:pPr>
            <w:r>
              <w:t>713.25</w:t>
            </w:r>
          </w:p>
        </w:tc>
        <w:tc>
          <w:tcPr>
            <w:tcW w:w="1361" w:type="dxa"/>
            <w:tcBorders>
              <w:top w:val="single" w:color="000000" w:sz="6" w:space="0"/>
              <w:left w:val="single" w:color="000000" w:sz="6" w:space="0"/>
              <w:right w:val="single" w:color="000000" w:sz="6" w:space="0"/>
            </w:tcBorders>
            <w:vAlign w:val="center"/>
          </w:tcPr>
          <w:p>
            <w:pPr>
              <w:pStyle w:val="15"/>
            </w:pPr>
            <w:r>
              <w:t>39.20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1361" w:type="dxa"/>
            <w:tcBorders>
              <w:top w:val="single" w:color="000000" w:sz="6" w:space="0"/>
              <w:left w:val="single" w:color="000000" w:sz="6" w:space="0"/>
              <w:right w:val="single" w:color="000000" w:sz="6" w:space="0"/>
            </w:tcBorders>
            <w:vAlign w:val="center"/>
          </w:tcPr>
          <w:p>
            <w:pPr>
              <w:pStyle w:val="11"/>
            </w:pPr>
            <w:r>
              <w:t>620.03</w:t>
            </w:r>
          </w:p>
        </w:tc>
        <w:tc>
          <w:tcPr>
            <w:tcW w:w="1361" w:type="dxa"/>
            <w:tcBorders>
              <w:top w:val="single" w:color="000000" w:sz="6" w:space="0"/>
              <w:left w:val="single" w:color="000000" w:sz="6" w:space="0"/>
              <w:right w:val="single" w:color="000000" w:sz="6" w:space="0"/>
            </w:tcBorders>
            <w:vAlign w:val="center"/>
          </w:tcPr>
          <w:p>
            <w:pPr>
              <w:pStyle w:val="11"/>
            </w:pPr>
            <w:r>
              <w:t>580.83</w:t>
            </w:r>
          </w:p>
        </w:tc>
        <w:tc>
          <w:tcPr>
            <w:tcW w:w="1361" w:type="dxa"/>
            <w:tcBorders>
              <w:top w:val="single" w:color="000000" w:sz="6" w:space="0"/>
              <w:left w:val="single" w:color="000000" w:sz="6" w:space="0"/>
              <w:right w:val="single" w:color="000000" w:sz="6" w:space="0"/>
            </w:tcBorders>
            <w:vAlign w:val="center"/>
          </w:tcPr>
          <w:p>
            <w:pPr>
              <w:pStyle w:val="11"/>
            </w:pPr>
            <w:r>
              <w:t>39.20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20103</w:t>
            </w:r>
          </w:p>
        </w:tc>
        <w:tc>
          <w:tcPr>
            <w:tcW w:w="4535" w:type="dxa"/>
            <w:tcBorders>
              <w:top w:val="single" w:color="000000" w:sz="6" w:space="0"/>
              <w:left w:val="single" w:color="000000" w:sz="6" w:space="0"/>
              <w:right w:val="single" w:color="000000" w:sz="6" w:space="0"/>
            </w:tcBorders>
            <w:vAlign w:val="center"/>
          </w:tcPr>
          <w:p>
            <w:pPr>
              <w:pStyle w:val="12"/>
            </w:pPr>
            <w:r>
              <w:t>政府办公厅（室）及相关机构事务</w:t>
            </w:r>
          </w:p>
        </w:tc>
        <w:tc>
          <w:tcPr>
            <w:tcW w:w="1361" w:type="dxa"/>
            <w:tcBorders>
              <w:top w:val="single" w:color="000000" w:sz="6" w:space="0"/>
              <w:left w:val="single" w:color="000000" w:sz="6" w:space="0"/>
              <w:right w:val="single" w:color="000000" w:sz="6" w:space="0"/>
            </w:tcBorders>
            <w:vAlign w:val="center"/>
          </w:tcPr>
          <w:p>
            <w:pPr>
              <w:pStyle w:val="11"/>
            </w:pPr>
            <w:r>
              <w:t>620.03</w:t>
            </w:r>
          </w:p>
        </w:tc>
        <w:tc>
          <w:tcPr>
            <w:tcW w:w="1361" w:type="dxa"/>
            <w:tcBorders>
              <w:top w:val="single" w:color="000000" w:sz="6" w:space="0"/>
              <w:left w:val="single" w:color="000000" w:sz="6" w:space="0"/>
              <w:right w:val="single" w:color="000000" w:sz="6" w:space="0"/>
            </w:tcBorders>
            <w:vAlign w:val="center"/>
          </w:tcPr>
          <w:p>
            <w:pPr>
              <w:pStyle w:val="11"/>
            </w:pPr>
            <w:r>
              <w:t>580.83</w:t>
            </w:r>
          </w:p>
        </w:tc>
        <w:tc>
          <w:tcPr>
            <w:tcW w:w="1361" w:type="dxa"/>
            <w:tcBorders>
              <w:top w:val="single" w:color="000000" w:sz="6" w:space="0"/>
              <w:left w:val="single" w:color="000000" w:sz="6" w:space="0"/>
              <w:right w:val="single" w:color="000000" w:sz="6" w:space="0"/>
            </w:tcBorders>
            <w:vAlign w:val="center"/>
          </w:tcPr>
          <w:p>
            <w:pPr>
              <w:pStyle w:val="11"/>
            </w:pPr>
            <w:r>
              <w:t>39.20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2010301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516.10</w:t>
            </w:r>
          </w:p>
        </w:tc>
        <w:tc>
          <w:tcPr>
            <w:tcW w:w="1361" w:type="dxa"/>
            <w:tcBorders>
              <w:top w:val="single" w:color="000000" w:sz="6" w:space="0"/>
              <w:left w:val="single" w:color="000000" w:sz="6" w:space="0"/>
              <w:right w:val="single" w:color="000000" w:sz="6" w:space="0"/>
            </w:tcBorders>
            <w:vAlign w:val="center"/>
          </w:tcPr>
          <w:p>
            <w:pPr>
              <w:pStyle w:val="11"/>
            </w:pPr>
            <w:r>
              <w:t>516.10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2010302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1361" w:type="dxa"/>
            <w:tcBorders>
              <w:top w:val="single" w:color="000000" w:sz="6" w:space="0"/>
              <w:left w:val="single" w:color="000000" w:sz="6" w:space="0"/>
              <w:right w:val="single" w:color="000000" w:sz="6" w:space="0"/>
            </w:tcBorders>
            <w:vAlign w:val="center"/>
          </w:tcPr>
          <w:p>
            <w:pPr>
              <w:pStyle w:val="11"/>
            </w:pPr>
            <w:r>
              <w:t>39.20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39.20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2010350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64.73</w:t>
            </w:r>
          </w:p>
        </w:tc>
        <w:tc>
          <w:tcPr>
            <w:tcW w:w="1361" w:type="dxa"/>
            <w:tcBorders>
              <w:top w:val="single" w:color="000000" w:sz="6" w:space="0"/>
              <w:left w:val="single" w:color="000000" w:sz="6" w:space="0"/>
              <w:right w:val="single" w:color="000000" w:sz="6" w:space="0"/>
            </w:tcBorders>
            <w:vAlign w:val="center"/>
          </w:tcPr>
          <w:p>
            <w:pPr>
              <w:pStyle w:val="11"/>
            </w:pPr>
            <w:r>
              <w:t>64.73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65.61</w:t>
            </w:r>
          </w:p>
        </w:tc>
        <w:tc>
          <w:tcPr>
            <w:tcW w:w="1361" w:type="dxa"/>
            <w:tcBorders>
              <w:top w:val="single" w:color="000000" w:sz="6" w:space="0"/>
              <w:left w:val="single" w:color="000000" w:sz="6" w:space="0"/>
              <w:right w:val="single" w:color="000000" w:sz="6" w:space="0"/>
            </w:tcBorders>
            <w:vAlign w:val="center"/>
          </w:tcPr>
          <w:p>
            <w:pPr>
              <w:pStyle w:val="11"/>
            </w:pPr>
            <w:r>
              <w:t>65.61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65.61</w:t>
            </w:r>
          </w:p>
        </w:tc>
        <w:tc>
          <w:tcPr>
            <w:tcW w:w="1361" w:type="dxa"/>
            <w:tcBorders>
              <w:top w:val="single" w:color="000000" w:sz="6" w:space="0"/>
              <w:left w:val="single" w:color="000000" w:sz="6" w:space="0"/>
              <w:right w:val="single" w:color="000000" w:sz="6" w:space="0"/>
            </w:tcBorders>
            <w:vAlign w:val="center"/>
          </w:tcPr>
          <w:p>
            <w:pPr>
              <w:pStyle w:val="11"/>
            </w:pPr>
            <w:r>
              <w:t>65.61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65.61</w:t>
            </w:r>
          </w:p>
        </w:tc>
        <w:tc>
          <w:tcPr>
            <w:tcW w:w="1361" w:type="dxa"/>
            <w:tcBorders>
              <w:top w:val="single" w:color="000000" w:sz="6" w:space="0"/>
              <w:left w:val="single" w:color="000000" w:sz="6" w:space="0"/>
              <w:right w:val="single" w:color="000000" w:sz="6" w:space="0"/>
            </w:tcBorders>
            <w:vAlign w:val="center"/>
          </w:tcPr>
          <w:p>
            <w:pPr>
              <w:pStyle w:val="11"/>
            </w:pPr>
            <w:r>
              <w:t>65.61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33.73</w:t>
            </w:r>
          </w:p>
        </w:tc>
        <w:tc>
          <w:tcPr>
            <w:tcW w:w="1361" w:type="dxa"/>
            <w:tcBorders>
              <w:top w:val="single" w:color="000000" w:sz="6" w:space="0"/>
              <w:left w:val="single" w:color="000000" w:sz="6" w:space="0"/>
              <w:right w:val="single" w:color="000000" w:sz="6" w:space="0"/>
            </w:tcBorders>
            <w:vAlign w:val="center"/>
          </w:tcPr>
          <w:p>
            <w:pPr>
              <w:pStyle w:val="11"/>
            </w:pPr>
            <w:r>
              <w:t>33.73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33.73</w:t>
            </w:r>
          </w:p>
        </w:tc>
        <w:tc>
          <w:tcPr>
            <w:tcW w:w="1361" w:type="dxa"/>
            <w:tcBorders>
              <w:top w:val="single" w:color="000000" w:sz="6" w:space="0"/>
              <w:left w:val="single" w:color="000000" w:sz="6" w:space="0"/>
              <w:right w:val="single" w:color="000000" w:sz="6" w:space="0"/>
            </w:tcBorders>
            <w:vAlign w:val="center"/>
          </w:tcPr>
          <w:p>
            <w:pPr>
              <w:pStyle w:val="11"/>
            </w:pPr>
            <w:r>
              <w:t>33.73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28.57</w:t>
            </w:r>
          </w:p>
        </w:tc>
        <w:tc>
          <w:tcPr>
            <w:tcW w:w="1361" w:type="dxa"/>
            <w:tcBorders>
              <w:top w:val="single" w:color="000000" w:sz="6" w:space="0"/>
              <w:left w:val="single" w:color="000000" w:sz="6" w:space="0"/>
              <w:right w:val="single" w:color="000000" w:sz="6" w:space="0"/>
            </w:tcBorders>
            <w:vAlign w:val="center"/>
          </w:tcPr>
          <w:p>
            <w:pPr>
              <w:pStyle w:val="11"/>
            </w:pPr>
            <w:r>
              <w:t>28.57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5.16</w:t>
            </w:r>
          </w:p>
        </w:tc>
        <w:tc>
          <w:tcPr>
            <w:tcW w:w="1361" w:type="dxa"/>
            <w:tcBorders>
              <w:top w:val="single" w:color="000000" w:sz="6" w:space="0"/>
              <w:left w:val="single" w:color="000000" w:sz="6" w:space="0"/>
              <w:right w:val="single" w:color="000000" w:sz="6" w:space="0"/>
            </w:tcBorders>
            <w:vAlign w:val="center"/>
          </w:tcPr>
          <w:p>
            <w:pPr>
              <w:pStyle w:val="11"/>
            </w:pPr>
            <w:r>
              <w:t>5.16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33.07</w:t>
            </w:r>
          </w:p>
        </w:tc>
        <w:tc>
          <w:tcPr>
            <w:tcW w:w="1361" w:type="dxa"/>
            <w:tcBorders>
              <w:top w:val="single" w:color="000000" w:sz="6" w:space="0"/>
              <w:left w:val="single" w:color="000000" w:sz="6" w:space="0"/>
              <w:right w:val="single" w:color="000000" w:sz="6" w:space="0"/>
            </w:tcBorders>
            <w:vAlign w:val="center"/>
          </w:tcPr>
          <w:p>
            <w:pPr>
              <w:pStyle w:val="11"/>
            </w:pPr>
            <w:r>
              <w:t>33.07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33.07</w:t>
            </w:r>
          </w:p>
        </w:tc>
        <w:tc>
          <w:tcPr>
            <w:tcW w:w="1361" w:type="dxa"/>
            <w:tcBorders>
              <w:top w:val="single" w:color="000000" w:sz="6" w:space="0"/>
              <w:left w:val="single" w:color="000000" w:sz="6" w:space="0"/>
              <w:right w:val="single" w:color="000000" w:sz="6" w:space="0"/>
            </w:tcBorders>
            <w:vAlign w:val="center"/>
          </w:tcPr>
          <w:p>
            <w:pPr>
              <w:pStyle w:val="11"/>
            </w:pPr>
            <w:r>
              <w:t>33.07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33.07</w:t>
            </w:r>
          </w:p>
        </w:tc>
        <w:tc>
          <w:tcPr>
            <w:tcW w:w="1361" w:type="dxa"/>
            <w:tcBorders>
              <w:top w:val="single" w:color="000000" w:sz="6" w:space="0"/>
              <w:left w:val="single" w:color="000000" w:sz="6" w:space="0"/>
              <w:right w:val="single" w:color="000000" w:sz="6" w:space="0"/>
            </w:tcBorders>
            <w:vAlign w:val="center"/>
          </w:tcPr>
          <w:p>
            <w:pPr>
              <w:pStyle w:val="11"/>
            </w:pPr>
            <w:r>
              <w:t>33.07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434昌黎县人民政府办公室</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752.45</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r>
              <w:t>620.03</w:t>
            </w:r>
          </w:p>
        </w:tc>
        <w:tc>
          <w:tcPr>
            <w:tcW w:w="1474" w:type="dxa"/>
            <w:tcBorders>
              <w:top w:val="single" w:color="000000" w:sz="6" w:space="0"/>
              <w:left w:val="single" w:color="000000" w:sz="6" w:space="0"/>
              <w:right w:val="single" w:color="000000" w:sz="6" w:space="0"/>
            </w:tcBorders>
            <w:vAlign w:val="center"/>
          </w:tcPr>
          <w:p>
            <w:pPr>
              <w:pStyle w:val="11"/>
            </w:pPr>
            <w:r>
              <w:t>620.03</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65.61</w:t>
            </w:r>
          </w:p>
        </w:tc>
        <w:tc>
          <w:tcPr>
            <w:tcW w:w="1474" w:type="dxa"/>
            <w:tcBorders>
              <w:top w:val="single" w:color="000000" w:sz="6" w:space="0"/>
              <w:left w:val="single" w:color="000000" w:sz="6" w:space="0"/>
              <w:right w:val="single" w:color="000000" w:sz="6" w:space="0"/>
            </w:tcBorders>
            <w:vAlign w:val="center"/>
          </w:tcPr>
          <w:p>
            <w:pPr>
              <w:pStyle w:val="11"/>
            </w:pPr>
            <w:r>
              <w:t>65.61</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33.73</w:t>
            </w:r>
          </w:p>
        </w:tc>
        <w:tc>
          <w:tcPr>
            <w:tcW w:w="1474" w:type="dxa"/>
            <w:tcBorders>
              <w:top w:val="single" w:color="000000" w:sz="6" w:space="0"/>
              <w:left w:val="single" w:color="000000" w:sz="6" w:space="0"/>
              <w:right w:val="single" w:color="000000" w:sz="6" w:space="0"/>
            </w:tcBorders>
            <w:vAlign w:val="center"/>
          </w:tcPr>
          <w:p>
            <w:pPr>
              <w:pStyle w:val="11"/>
            </w:pPr>
            <w:r>
              <w:t>33.73</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33.07</w:t>
            </w:r>
          </w:p>
        </w:tc>
        <w:tc>
          <w:tcPr>
            <w:tcW w:w="1474" w:type="dxa"/>
            <w:tcBorders>
              <w:top w:val="single" w:color="000000" w:sz="6" w:space="0"/>
              <w:left w:val="single" w:color="000000" w:sz="6" w:space="0"/>
              <w:right w:val="single" w:color="000000" w:sz="6" w:space="0"/>
            </w:tcBorders>
            <w:vAlign w:val="center"/>
          </w:tcPr>
          <w:p>
            <w:pPr>
              <w:pStyle w:val="11"/>
            </w:pPr>
            <w:r>
              <w:t>33.07</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752.45</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752.45</w:t>
            </w:r>
          </w:p>
        </w:tc>
        <w:tc>
          <w:tcPr>
            <w:tcW w:w="1474" w:type="dxa"/>
            <w:tcBorders>
              <w:top w:val="single" w:color="000000" w:sz="6" w:space="0"/>
              <w:left w:val="single" w:color="000000" w:sz="6" w:space="0"/>
              <w:right w:val="single" w:color="000000" w:sz="6" w:space="0"/>
            </w:tcBorders>
            <w:vAlign w:val="center"/>
          </w:tcPr>
          <w:p>
            <w:pPr>
              <w:pStyle w:val="15"/>
            </w:pPr>
            <w:r>
              <w:t>752.45</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752.45</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752.45</w:t>
            </w:r>
          </w:p>
        </w:tc>
        <w:tc>
          <w:tcPr>
            <w:tcW w:w="1474" w:type="dxa"/>
            <w:tcBorders>
              <w:top w:val="single" w:color="000000" w:sz="6" w:space="0"/>
              <w:left w:val="single" w:color="000000" w:sz="6" w:space="0"/>
              <w:right w:val="single" w:color="000000" w:sz="6" w:space="0"/>
            </w:tcBorders>
            <w:vAlign w:val="center"/>
          </w:tcPr>
          <w:p>
            <w:pPr>
              <w:pStyle w:val="15"/>
            </w:pPr>
            <w:r>
              <w:t>752.45</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434昌黎县人民政府办公室</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752.45</w:t>
            </w:r>
          </w:p>
        </w:tc>
        <w:tc>
          <w:tcPr>
            <w:tcW w:w="2551" w:type="dxa"/>
            <w:tcBorders>
              <w:top w:val="single" w:color="000000" w:sz="6" w:space="0"/>
              <w:left w:val="single" w:color="000000" w:sz="6" w:space="0"/>
              <w:right w:val="single" w:color="000000" w:sz="6" w:space="0"/>
            </w:tcBorders>
            <w:vAlign w:val="center"/>
          </w:tcPr>
          <w:p>
            <w:pPr>
              <w:pStyle w:val="15"/>
            </w:pPr>
            <w:r>
              <w:t>713.25</w:t>
            </w:r>
          </w:p>
        </w:tc>
        <w:tc>
          <w:tcPr>
            <w:tcW w:w="2551" w:type="dxa"/>
            <w:vAlign w:val="center"/>
          </w:tcPr>
          <w:p>
            <w:pPr>
              <w:pStyle w:val="15"/>
            </w:pPr>
            <w:r>
              <w:t>39.20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2551" w:type="dxa"/>
            <w:tcBorders>
              <w:top w:val="single" w:color="000000" w:sz="6" w:space="0"/>
              <w:left w:val="single" w:color="000000" w:sz="6" w:space="0"/>
              <w:right w:val="single" w:color="000000" w:sz="6" w:space="0"/>
            </w:tcBorders>
            <w:vAlign w:val="center"/>
          </w:tcPr>
          <w:p>
            <w:pPr>
              <w:pStyle w:val="11"/>
            </w:pPr>
            <w:r>
              <w:t>620.03</w:t>
            </w:r>
          </w:p>
        </w:tc>
        <w:tc>
          <w:tcPr>
            <w:tcW w:w="2551" w:type="dxa"/>
            <w:tcBorders>
              <w:top w:val="single" w:color="000000" w:sz="6" w:space="0"/>
              <w:left w:val="single" w:color="000000" w:sz="6" w:space="0"/>
              <w:right w:val="single" w:color="000000" w:sz="6" w:space="0"/>
            </w:tcBorders>
            <w:vAlign w:val="center"/>
          </w:tcPr>
          <w:p>
            <w:pPr>
              <w:pStyle w:val="11"/>
            </w:pPr>
            <w:r>
              <w:t>580.83</w:t>
            </w:r>
          </w:p>
        </w:tc>
        <w:tc>
          <w:tcPr>
            <w:tcW w:w="2551" w:type="dxa"/>
            <w:vAlign w:val="center"/>
          </w:tcPr>
          <w:p>
            <w:pPr>
              <w:pStyle w:val="11"/>
            </w:pPr>
            <w:r>
              <w:t>39.20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20103</w:t>
            </w:r>
          </w:p>
        </w:tc>
        <w:tc>
          <w:tcPr>
            <w:tcW w:w="4535" w:type="dxa"/>
            <w:tcBorders>
              <w:top w:val="single" w:color="000000" w:sz="6" w:space="0"/>
              <w:left w:val="single" w:color="000000" w:sz="6" w:space="0"/>
              <w:right w:val="single" w:color="000000" w:sz="6" w:space="0"/>
            </w:tcBorders>
            <w:vAlign w:val="center"/>
          </w:tcPr>
          <w:p>
            <w:pPr>
              <w:pStyle w:val="12"/>
            </w:pPr>
            <w:r>
              <w:t>政府办公厅（室）及相关机构事务</w:t>
            </w:r>
          </w:p>
        </w:tc>
        <w:tc>
          <w:tcPr>
            <w:tcW w:w="2551" w:type="dxa"/>
            <w:tcBorders>
              <w:top w:val="single" w:color="000000" w:sz="6" w:space="0"/>
              <w:left w:val="single" w:color="000000" w:sz="6" w:space="0"/>
              <w:right w:val="single" w:color="000000" w:sz="6" w:space="0"/>
            </w:tcBorders>
            <w:vAlign w:val="center"/>
          </w:tcPr>
          <w:p>
            <w:pPr>
              <w:pStyle w:val="11"/>
            </w:pPr>
            <w:r>
              <w:t>620.03</w:t>
            </w:r>
          </w:p>
        </w:tc>
        <w:tc>
          <w:tcPr>
            <w:tcW w:w="2551" w:type="dxa"/>
            <w:tcBorders>
              <w:top w:val="single" w:color="000000" w:sz="6" w:space="0"/>
              <w:left w:val="single" w:color="000000" w:sz="6" w:space="0"/>
              <w:right w:val="single" w:color="000000" w:sz="6" w:space="0"/>
            </w:tcBorders>
            <w:vAlign w:val="center"/>
          </w:tcPr>
          <w:p>
            <w:pPr>
              <w:pStyle w:val="11"/>
            </w:pPr>
            <w:r>
              <w:t>580.83</w:t>
            </w:r>
          </w:p>
        </w:tc>
        <w:tc>
          <w:tcPr>
            <w:tcW w:w="2551" w:type="dxa"/>
            <w:vAlign w:val="center"/>
          </w:tcPr>
          <w:p>
            <w:pPr>
              <w:pStyle w:val="11"/>
            </w:pPr>
            <w:r>
              <w:t>39.20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2010301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516.10</w:t>
            </w:r>
          </w:p>
        </w:tc>
        <w:tc>
          <w:tcPr>
            <w:tcW w:w="2551" w:type="dxa"/>
            <w:tcBorders>
              <w:top w:val="single" w:color="000000" w:sz="6" w:space="0"/>
              <w:left w:val="single" w:color="000000" w:sz="6" w:space="0"/>
              <w:right w:val="single" w:color="000000" w:sz="6" w:space="0"/>
            </w:tcBorders>
            <w:vAlign w:val="center"/>
          </w:tcPr>
          <w:p>
            <w:pPr>
              <w:pStyle w:val="11"/>
            </w:pPr>
            <w:r>
              <w:t>516.10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2010302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2551" w:type="dxa"/>
            <w:tcBorders>
              <w:top w:val="single" w:color="000000" w:sz="6" w:space="0"/>
              <w:left w:val="single" w:color="000000" w:sz="6" w:space="0"/>
              <w:right w:val="single" w:color="000000" w:sz="6" w:space="0"/>
            </w:tcBorders>
            <w:vAlign w:val="center"/>
          </w:tcPr>
          <w:p>
            <w:pPr>
              <w:pStyle w:val="11"/>
            </w:pPr>
            <w:r>
              <w:t>39.20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2010350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64.73</w:t>
            </w:r>
          </w:p>
        </w:tc>
        <w:tc>
          <w:tcPr>
            <w:tcW w:w="2551" w:type="dxa"/>
            <w:tcBorders>
              <w:top w:val="single" w:color="000000" w:sz="6" w:space="0"/>
              <w:left w:val="single" w:color="000000" w:sz="6" w:space="0"/>
              <w:right w:val="single" w:color="000000" w:sz="6" w:space="0"/>
            </w:tcBorders>
            <w:vAlign w:val="center"/>
          </w:tcPr>
          <w:p>
            <w:pPr>
              <w:pStyle w:val="11"/>
            </w:pPr>
            <w:r>
              <w:t>64.73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65.61</w:t>
            </w:r>
          </w:p>
        </w:tc>
        <w:tc>
          <w:tcPr>
            <w:tcW w:w="2551" w:type="dxa"/>
            <w:tcBorders>
              <w:top w:val="single" w:color="000000" w:sz="6" w:space="0"/>
              <w:left w:val="single" w:color="000000" w:sz="6" w:space="0"/>
              <w:right w:val="single" w:color="000000" w:sz="6" w:space="0"/>
            </w:tcBorders>
            <w:vAlign w:val="center"/>
          </w:tcPr>
          <w:p>
            <w:pPr>
              <w:pStyle w:val="11"/>
            </w:pPr>
            <w:r>
              <w:t>65.61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65.61</w:t>
            </w:r>
          </w:p>
        </w:tc>
        <w:tc>
          <w:tcPr>
            <w:tcW w:w="2551" w:type="dxa"/>
            <w:tcBorders>
              <w:top w:val="single" w:color="000000" w:sz="6" w:space="0"/>
              <w:left w:val="single" w:color="000000" w:sz="6" w:space="0"/>
              <w:right w:val="single" w:color="000000" w:sz="6" w:space="0"/>
            </w:tcBorders>
            <w:vAlign w:val="center"/>
          </w:tcPr>
          <w:p>
            <w:pPr>
              <w:pStyle w:val="11"/>
            </w:pPr>
            <w:r>
              <w:t>65.61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65.61</w:t>
            </w:r>
          </w:p>
        </w:tc>
        <w:tc>
          <w:tcPr>
            <w:tcW w:w="2551" w:type="dxa"/>
            <w:tcBorders>
              <w:top w:val="single" w:color="000000" w:sz="6" w:space="0"/>
              <w:left w:val="single" w:color="000000" w:sz="6" w:space="0"/>
              <w:right w:val="single" w:color="000000" w:sz="6" w:space="0"/>
            </w:tcBorders>
            <w:vAlign w:val="center"/>
          </w:tcPr>
          <w:p>
            <w:pPr>
              <w:pStyle w:val="11"/>
            </w:pPr>
            <w:r>
              <w:t>65.61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33.73</w:t>
            </w:r>
          </w:p>
        </w:tc>
        <w:tc>
          <w:tcPr>
            <w:tcW w:w="2551" w:type="dxa"/>
            <w:tcBorders>
              <w:top w:val="single" w:color="000000" w:sz="6" w:space="0"/>
              <w:left w:val="single" w:color="000000" w:sz="6" w:space="0"/>
              <w:right w:val="single" w:color="000000" w:sz="6" w:space="0"/>
            </w:tcBorders>
            <w:vAlign w:val="center"/>
          </w:tcPr>
          <w:p>
            <w:pPr>
              <w:pStyle w:val="11"/>
            </w:pPr>
            <w:r>
              <w:t>33.73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33.73</w:t>
            </w:r>
          </w:p>
        </w:tc>
        <w:tc>
          <w:tcPr>
            <w:tcW w:w="2551" w:type="dxa"/>
            <w:tcBorders>
              <w:top w:val="single" w:color="000000" w:sz="6" w:space="0"/>
              <w:left w:val="single" w:color="000000" w:sz="6" w:space="0"/>
              <w:right w:val="single" w:color="000000" w:sz="6" w:space="0"/>
            </w:tcBorders>
            <w:vAlign w:val="center"/>
          </w:tcPr>
          <w:p>
            <w:pPr>
              <w:pStyle w:val="11"/>
            </w:pPr>
            <w:r>
              <w:t>33.73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28.57</w:t>
            </w:r>
          </w:p>
        </w:tc>
        <w:tc>
          <w:tcPr>
            <w:tcW w:w="2551" w:type="dxa"/>
            <w:tcBorders>
              <w:top w:val="single" w:color="000000" w:sz="6" w:space="0"/>
              <w:left w:val="single" w:color="000000" w:sz="6" w:space="0"/>
              <w:right w:val="single" w:color="000000" w:sz="6" w:space="0"/>
            </w:tcBorders>
            <w:vAlign w:val="center"/>
          </w:tcPr>
          <w:p>
            <w:pPr>
              <w:pStyle w:val="11"/>
            </w:pPr>
            <w:r>
              <w:t>28.57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5.16</w:t>
            </w:r>
          </w:p>
        </w:tc>
        <w:tc>
          <w:tcPr>
            <w:tcW w:w="2551" w:type="dxa"/>
            <w:tcBorders>
              <w:top w:val="single" w:color="000000" w:sz="6" w:space="0"/>
              <w:left w:val="single" w:color="000000" w:sz="6" w:space="0"/>
              <w:right w:val="single" w:color="000000" w:sz="6" w:space="0"/>
            </w:tcBorders>
            <w:vAlign w:val="center"/>
          </w:tcPr>
          <w:p>
            <w:pPr>
              <w:pStyle w:val="11"/>
            </w:pPr>
            <w:r>
              <w:t>5.16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33.07</w:t>
            </w:r>
          </w:p>
        </w:tc>
        <w:tc>
          <w:tcPr>
            <w:tcW w:w="2551" w:type="dxa"/>
            <w:tcBorders>
              <w:top w:val="single" w:color="000000" w:sz="6" w:space="0"/>
              <w:left w:val="single" w:color="000000" w:sz="6" w:space="0"/>
              <w:right w:val="single" w:color="000000" w:sz="6" w:space="0"/>
            </w:tcBorders>
            <w:vAlign w:val="center"/>
          </w:tcPr>
          <w:p>
            <w:pPr>
              <w:pStyle w:val="11"/>
            </w:pPr>
            <w:r>
              <w:t>33.07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33.07</w:t>
            </w:r>
          </w:p>
        </w:tc>
        <w:tc>
          <w:tcPr>
            <w:tcW w:w="2551" w:type="dxa"/>
            <w:tcBorders>
              <w:top w:val="single" w:color="000000" w:sz="6" w:space="0"/>
              <w:left w:val="single" w:color="000000" w:sz="6" w:space="0"/>
              <w:right w:val="single" w:color="000000" w:sz="6" w:space="0"/>
            </w:tcBorders>
            <w:vAlign w:val="center"/>
          </w:tcPr>
          <w:p>
            <w:pPr>
              <w:pStyle w:val="11"/>
            </w:pPr>
            <w:r>
              <w:t>33.07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33.07</w:t>
            </w:r>
          </w:p>
        </w:tc>
        <w:tc>
          <w:tcPr>
            <w:tcW w:w="2551" w:type="dxa"/>
            <w:tcBorders>
              <w:top w:val="single" w:color="000000" w:sz="6" w:space="0"/>
              <w:left w:val="single" w:color="000000" w:sz="6" w:space="0"/>
              <w:right w:val="single" w:color="000000" w:sz="6" w:space="0"/>
            </w:tcBorders>
            <w:vAlign w:val="center"/>
          </w:tcPr>
          <w:p>
            <w:pPr>
              <w:pStyle w:val="11"/>
            </w:pPr>
            <w:r>
              <w:t>33.07</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434昌黎县人民政府办公室</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713.25</w:t>
            </w:r>
          </w:p>
        </w:tc>
        <w:tc>
          <w:tcPr>
            <w:tcW w:w="2551" w:type="dxa"/>
            <w:tcBorders>
              <w:top w:val="single" w:color="000000" w:sz="6" w:space="0"/>
              <w:left w:val="single" w:color="000000" w:sz="6" w:space="0"/>
              <w:right w:val="single" w:color="000000" w:sz="6" w:space="0"/>
            </w:tcBorders>
            <w:vAlign w:val="center"/>
          </w:tcPr>
          <w:p>
            <w:pPr>
              <w:pStyle w:val="15"/>
            </w:pPr>
            <w:r>
              <w:t>650.32</w:t>
            </w:r>
          </w:p>
        </w:tc>
        <w:tc>
          <w:tcPr>
            <w:tcW w:w="2551" w:type="dxa"/>
            <w:vAlign w:val="center"/>
          </w:tcPr>
          <w:p>
            <w:pPr>
              <w:pStyle w:val="15"/>
            </w:pPr>
            <w:r>
              <w:t>62.93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576.11</w:t>
            </w:r>
          </w:p>
        </w:tc>
        <w:tc>
          <w:tcPr>
            <w:tcW w:w="2551" w:type="dxa"/>
            <w:tcBorders>
              <w:top w:val="single" w:color="000000" w:sz="6" w:space="0"/>
              <w:left w:val="single" w:color="000000" w:sz="6" w:space="0"/>
              <w:right w:val="single" w:color="000000" w:sz="6" w:space="0"/>
            </w:tcBorders>
            <w:vAlign w:val="center"/>
          </w:tcPr>
          <w:p>
            <w:pPr>
              <w:pStyle w:val="11"/>
            </w:pPr>
            <w:r>
              <w:t>576.11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266.21</w:t>
            </w:r>
          </w:p>
        </w:tc>
        <w:tc>
          <w:tcPr>
            <w:tcW w:w="2551" w:type="dxa"/>
            <w:tcBorders>
              <w:top w:val="single" w:color="000000" w:sz="6" w:space="0"/>
              <w:left w:val="single" w:color="000000" w:sz="6" w:space="0"/>
              <w:right w:val="single" w:color="000000" w:sz="6" w:space="0"/>
            </w:tcBorders>
            <w:vAlign w:val="center"/>
          </w:tcPr>
          <w:p>
            <w:pPr>
              <w:pStyle w:val="11"/>
            </w:pPr>
            <w:r>
              <w:t>266.21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99.69</w:t>
            </w:r>
          </w:p>
        </w:tc>
        <w:tc>
          <w:tcPr>
            <w:tcW w:w="2551" w:type="dxa"/>
            <w:tcBorders>
              <w:top w:val="single" w:color="000000" w:sz="6" w:space="0"/>
              <w:left w:val="single" w:color="000000" w:sz="6" w:space="0"/>
              <w:right w:val="single" w:color="000000" w:sz="6" w:space="0"/>
            </w:tcBorders>
            <w:vAlign w:val="center"/>
          </w:tcPr>
          <w:p>
            <w:pPr>
              <w:pStyle w:val="11"/>
            </w:pPr>
            <w:r>
              <w:t>99.69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53.13</w:t>
            </w:r>
          </w:p>
        </w:tc>
        <w:tc>
          <w:tcPr>
            <w:tcW w:w="2551" w:type="dxa"/>
            <w:tcBorders>
              <w:top w:val="single" w:color="000000" w:sz="6" w:space="0"/>
              <w:left w:val="single" w:color="000000" w:sz="6" w:space="0"/>
              <w:right w:val="single" w:color="000000" w:sz="6" w:space="0"/>
            </w:tcBorders>
            <w:vAlign w:val="center"/>
          </w:tcPr>
          <w:p>
            <w:pPr>
              <w:pStyle w:val="11"/>
            </w:pPr>
            <w:r>
              <w:t>53.13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21.77</w:t>
            </w:r>
          </w:p>
        </w:tc>
        <w:tc>
          <w:tcPr>
            <w:tcW w:w="2551" w:type="dxa"/>
            <w:tcBorders>
              <w:top w:val="single" w:color="000000" w:sz="6" w:space="0"/>
              <w:left w:val="single" w:color="000000" w:sz="6" w:space="0"/>
              <w:right w:val="single" w:color="000000" w:sz="6" w:space="0"/>
            </w:tcBorders>
            <w:vAlign w:val="center"/>
          </w:tcPr>
          <w:p>
            <w:pPr>
              <w:pStyle w:val="11"/>
            </w:pPr>
            <w:r>
              <w:t>21.77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65.61</w:t>
            </w:r>
          </w:p>
        </w:tc>
        <w:tc>
          <w:tcPr>
            <w:tcW w:w="2551" w:type="dxa"/>
            <w:tcBorders>
              <w:top w:val="single" w:color="000000" w:sz="6" w:space="0"/>
              <w:left w:val="single" w:color="000000" w:sz="6" w:space="0"/>
              <w:right w:val="single" w:color="000000" w:sz="6" w:space="0"/>
            </w:tcBorders>
            <w:vAlign w:val="center"/>
          </w:tcPr>
          <w:p>
            <w:pPr>
              <w:pStyle w:val="11"/>
            </w:pPr>
            <w:r>
              <w:t>65.61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33.73</w:t>
            </w:r>
          </w:p>
        </w:tc>
        <w:tc>
          <w:tcPr>
            <w:tcW w:w="2551" w:type="dxa"/>
            <w:tcBorders>
              <w:top w:val="single" w:color="000000" w:sz="6" w:space="0"/>
              <w:left w:val="single" w:color="000000" w:sz="6" w:space="0"/>
              <w:right w:val="single" w:color="000000" w:sz="6" w:space="0"/>
            </w:tcBorders>
            <w:vAlign w:val="center"/>
          </w:tcPr>
          <w:p>
            <w:pPr>
              <w:pStyle w:val="11"/>
            </w:pPr>
            <w:r>
              <w:t>33.73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2.90</w:t>
            </w:r>
          </w:p>
        </w:tc>
        <w:tc>
          <w:tcPr>
            <w:tcW w:w="2551" w:type="dxa"/>
            <w:tcBorders>
              <w:top w:val="single" w:color="000000" w:sz="6" w:space="0"/>
              <w:left w:val="single" w:color="000000" w:sz="6" w:space="0"/>
              <w:right w:val="single" w:color="000000" w:sz="6" w:space="0"/>
            </w:tcBorders>
            <w:vAlign w:val="center"/>
          </w:tcPr>
          <w:p>
            <w:pPr>
              <w:pStyle w:val="11"/>
            </w:pPr>
            <w:r>
              <w:t>2.90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33.07</w:t>
            </w:r>
          </w:p>
        </w:tc>
        <w:tc>
          <w:tcPr>
            <w:tcW w:w="2551" w:type="dxa"/>
            <w:tcBorders>
              <w:top w:val="single" w:color="000000" w:sz="6" w:space="0"/>
              <w:left w:val="single" w:color="000000" w:sz="6" w:space="0"/>
              <w:right w:val="single" w:color="000000" w:sz="6" w:space="0"/>
            </w:tcBorders>
            <w:vAlign w:val="center"/>
          </w:tcPr>
          <w:p>
            <w:pPr>
              <w:pStyle w:val="11"/>
            </w:pPr>
            <w:r>
              <w:t>33.07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62.93</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10.40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4.06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9.80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25.37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11.30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30301</w:t>
            </w:r>
          </w:p>
        </w:tc>
        <w:tc>
          <w:tcPr>
            <w:tcW w:w="4535" w:type="dxa"/>
            <w:tcBorders>
              <w:top w:val="single" w:color="000000" w:sz="6" w:space="0"/>
              <w:left w:val="single" w:color="000000" w:sz="6" w:space="0"/>
              <w:right w:val="single" w:color="000000" w:sz="6" w:space="0"/>
            </w:tcBorders>
            <w:vAlign w:val="center"/>
          </w:tcPr>
          <w:p>
            <w:pPr>
              <w:pStyle w:val="12"/>
            </w:pPr>
            <w:r>
              <w:t>离休费</w:t>
            </w:r>
          </w:p>
        </w:tc>
        <w:tc>
          <w:tcPr>
            <w:tcW w:w="2551" w:type="dxa"/>
            <w:tcBorders>
              <w:top w:val="single" w:color="000000" w:sz="6" w:space="0"/>
              <w:left w:val="single" w:color="000000" w:sz="6" w:space="0"/>
              <w:right w:val="single" w:color="000000" w:sz="6" w:space="0"/>
            </w:tcBorders>
            <w:vAlign w:val="center"/>
          </w:tcPr>
          <w:p>
            <w:pPr>
              <w:pStyle w:val="11"/>
            </w:pPr>
            <w:r>
              <w:t>14.84</w:t>
            </w:r>
          </w:p>
        </w:tc>
        <w:tc>
          <w:tcPr>
            <w:tcW w:w="2551" w:type="dxa"/>
            <w:tcBorders>
              <w:top w:val="single" w:color="000000" w:sz="6" w:space="0"/>
              <w:left w:val="single" w:color="000000" w:sz="6" w:space="0"/>
              <w:right w:val="single" w:color="000000" w:sz="6" w:space="0"/>
            </w:tcBorders>
            <w:vAlign w:val="center"/>
          </w:tcPr>
          <w:p>
            <w:pPr>
              <w:pStyle w:val="11"/>
            </w:pPr>
            <w:r>
              <w:t>14.84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52.84</w:t>
            </w:r>
          </w:p>
        </w:tc>
        <w:tc>
          <w:tcPr>
            <w:tcW w:w="2551" w:type="dxa"/>
            <w:tcBorders>
              <w:top w:val="single" w:color="000000" w:sz="6" w:space="0"/>
              <w:left w:val="single" w:color="000000" w:sz="6" w:space="0"/>
              <w:right w:val="single" w:color="000000" w:sz="6" w:space="0"/>
            </w:tcBorders>
            <w:vAlign w:val="center"/>
          </w:tcPr>
          <w:p>
            <w:pPr>
              <w:pStyle w:val="11"/>
            </w:pPr>
            <w:r>
              <w:t>52.84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30304</w:t>
            </w:r>
          </w:p>
        </w:tc>
        <w:tc>
          <w:tcPr>
            <w:tcW w:w="4535" w:type="dxa"/>
            <w:tcBorders>
              <w:top w:val="single" w:color="000000" w:sz="6" w:space="0"/>
              <w:left w:val="single" w:color="000000" w:sz="6" w:space="0"/>
              <w:right w:val="single" w:color="000000" w:sz="6" w:space="0"/>
            </w:tcBorders>
            <w:vAlign w:val="center"/>
          </w:tcPr>
          <w:p>
            <w:pPr>
              <w:pStyle w:val="12"/>
            </w:pPr>
            <w:r>
              <w:t>抚恤金</w:t>
            </w:r>
          </w:p>
        </w:tc>
        <w:tc>
          <w:tcPr>
            <w:tcW w:w="2551" w:type="dxa"/>
            <w:tcBorders>
              <w:top w:val="single" w:color="000000" w:sz="6" w:space="0"/>
              <w:left w:val="single" w:color="000000" w:sz="6" w:space="0"/>
              <w:right w:val="single" w:color="000000" w:sz="6" w:space="0"/>
            </w:tcBorders>
            <w:vAlign w:val="center"/>
          </w:tcPr>
          <w:p>
            <w:pPr>
              <w:pStyle w:val="11"/>
            </w:pPr>
            <w:r>
              <w:t>4.54</w:t>
            </w:r>
          </w:p>
        </w:tc>
        <w:tc>
          <w:tcPr>
            <w:tcW w:w="2551" w:type="dxa"/>
            <w:tcBorders>
              <w:top w:val="single" w:color="000000" w:sz="6" w:space="0"/>
              <w:left w:val="single" w:color="000000" w:sz="6" w:space="0"/>
              <w:right w:val="single" w:color="000000" w:sz="6" w:space="0"/>
            </w:tcBorders>
            <w:vAlign w:val="center"/>
          </w:tcPr>
          <w:p>
            <w:pPr>
              <w:pStyle w:val="11"/>
            </w:pPr>
            <w:r>
              <w:t>4.54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1.99</w:t>
            </w:r>
          </w:p>
        </w:tc>
        <w:tc>
          <w:tcPr>
            <w:tcW w:w="2551" w:type="dxa"/>
            <w:tcBorders>
              <w:top w:val="single" w:color="000000" w:sz="6" w:space="0"/>
              <w:left w:val="single" w:color="000000" w:sz="6" w:space="0"/>
              <w:right w:val="single" w:color="000000" w:sz="6" w:space="0"/>
            </w:tcBorders>
            <w:vAlign w:val="center"/>
          </w:tcPr>
          <w:p>
            <w:pPr>
              <w:pStyle w:val="11"/>
            </w:pPr>
            <w:r>
              <w:t>1.99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434昌黎县人民政府办公室</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434昌黎县人民政府办公室</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434昌黎县人民政府办公室</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9.80</w:t>
            </w:r>
          </w:p>
        </w:tc>
        <w:tc>
          <w:tcPr>
            <w:tcW w:w="2381" w:type="dxa"/>
            <w:tcBorders>
              <w:top w:val="single" w:color="000000" w:sz="6" w:space="0"/>
              <w:left w:val="single" w:color="000000" w:sz="6" w:space="0"/>
              <w:right w:val="single" w:color="000000" w:sz="6" w:space="0"/>
            </w:tcBorders>
            <w:vAlign w:val="center"/>
          </w:tcPr>
          <w:p>
            <w:pPr>
              <w:pStyle w:val="15"/>
            </w:pPr>
            <w:r>
              <w:t>9.80</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9.80</w:t>
            </w:r>
          </w:p>
        </w:tc>
        <w:tc>
          <w:tcPr>
            <w:tcW w:w="2381" w:type="dxa"/>
            <w:tcBorders>
              <w:top w:val="single" w:color="000000" w:sz="6" w:space="0"/>
              <w:left w:val="single" w:color="000000" w:sz="6" w:space="0"/>
              <w:right w:val="single" w:color="000000" w:sz="6" w:space="0"/>
            </w:tcBorders>
            <w:vAlign w:val="center"/>
          </w:tcPr>
          <w:p>
            <w:pPr>
              <w:pStyle w:val="11"/>
            </w:pPr>
            <w:r>
              <w:t>9.80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9.80</w:t>
            </w:r>
          </w:p>
        </w:tc>
        <w:tc>
          <w:tcPr>
            <w:tcW w:w="2381" w:type="dxa"/>
            <w:tcBorders>
              <w:top w:val="single" w:color="000000" w:sz="6" w:space="0"/>
              <w:left w:val="single" w:color="000000" w:sz="6" w:space="0"/>
              <w:right w:val="single" w:color="000000" w:sz="6" w:space="0"/>
            </w:tcBorders>
            <w:vAlign w:val="center"/>
          </w:tcPr>
          <w:p>
            <w:pPr>
              <w:pStyle w:val="11"/>
            </w:pPr>
            <w:r>
              <w:t>9.80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9.80</w:t>
            </w:r>
          </w:p>
        </w:tc>
        <w:tc>
          <w:tcPr>
            <w:tcW w:w="2381" w:type="dxa"/>
            <w:tcBorders>
              <w:top w:val="single" w:color="000000" w:sz="6" w:space="0"/>
              <w:left w:val="single" w:color="000000" w:sz="6" w:space="0"/>
              <w:right w:val="single" w:color="000000" w:sz="6" w:space="0"/>
            </w:tcBorders>
            <w:vAlign w:val="center"/>
          </w:tcPr>
          <w:p>
            <w:pPr>
              <w:pStyle w:val="11"/>
            </w:pPr>
            <w:r>
              <w:t>9.80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昌黎县人民政府办公室2026年部门预算信息公开情况说明</w:t>
      </w:r>
    </w:p>
    <w:p>
      <w:pPr>
        <w:keepNext w:val="0"/>
        <w:keepLines w:val="0"/>
        <w:pageBreakBefore w:val="0"/>
        <w:widowControl/>
        <w:kinsoku/>
        <w:wordWrap/>
        <w:overflowPunct/>
        <w:topLinePunct w:val="0"/>
        <w:autoSpaceDE/>
        <w:autoSpaceDN/>
        <w:bidi w:val="0"/>
        <w:adjustRightInd/>
        <w:snapToGrid/>
        <w:spacing w:before="0" w:after="0" w:line="500" w:lineRule="exact"/>
        <w:ind w:firstLine="0"/>
        <w:jc w:val="center"/>
        <w:textAlignment w:val="auto"/>
        <w:outlineLvl w:val="9"/>
      </w:pPr>
      <w:r>
        <w:rPr>
          <w:rFonts w:hint="eastAsia" w:ascii="方正小标宋简体" w:hAnsi="方正小标宋简体" w:eastAsia="方正小标宋简体" w:cs="方正小标宋简体"/>
          <w:color w:val="000000"/>
          <w:sz w:val="44"/>
        </w:rPr>
        <w:t>昌黎县人民政府办公室2026年部门预算信息公开情况说明</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color w:val="000000"/>
          <w:sz w:val="30"/>
          <w:szCs w:val="30"/>
        </w:rPr>
      </w:pP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000000"/>
          <w:sz w:val="30"/>
          <w:szCs w:val="30"/>
        </w:rPr>
        <w:t>按照《中华人民共和国预算法》《地方预决算公开操作规程》和《关于进一步推进预算公开工作的实施意见》规定，现将昌黎县人民政府办公室2026年部门预算公开如下</w:t>
      </w:r>
      <w:r>
        <w:rPr>
          <w:rFonts w:hint="eastAsia" w:ascii="仿宋_GB2312" w:hAnsi="仿宋_GB2312" w:eastAsia="仿宋_GB2312" w:cs="仿宋_GB2312"/>
          <w:color w:val="000000"/>
          <w:sz w:val="30"/>
          <w:szCs w:val="30"/>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2"/>
        <w:rPr>
          <w:sz w:val="32"/>
          <w:szCs w:val="32"/>
        </w:rPr>
      </w:pPr>
      <w:bookmarkStart w:id="9" w:name="_Toc_3_3_0000000010"/>
      <w:r>
        <w:rPr>
          <w:rFonts w:ascii="黑体" w:hAnsi="黑体" w:eastAsia="黑体" w:cs="黑体"/>
          <w:color w:val="000000"/>
          <w:sz w:val="32"/>
          <w:szCs w:val="32"/>
        </w:rPr>
        <w:t>一、部门职责及机构设置情况</w:t>
      </w:r>
      <w:bookmarkEnd w:id="9"/>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ascii="方正楷体_GBK" w:hAnsi="方正楷体_GBK" w:eastAsia="方正楷体_GBK" w:cs="方正楷体_GBK"/>
          <w:b/>
          <w:color w:val="000000"/>
          <w:sz w:val="32"/>
          <w:szCs w:val="32"/>
        </w:rPr>
      </w:pPr>
      <w:r>
        <w:rPr>
          <w:rFonts w:hint="eastAsia" w:ascii="楷体_GB2312" w:hAnsi="楷体_GB2312" w:eastAsia="楷体_GB2312" w:cs="楷体_GB2312"/>
          <w:b/>
          <w:color w:val="000000"/>
          <w:sz w:val="32"/>
          <w:szCs w:val="32"/>
          <w:lang w:eastAsia="zh-CN"/>
        </w:rPr>
        <w:t>（一）</w:t>
      </w:r>
      <w:r>
        <w:rPr>
          <w:rFonts w:hint="eastAsia" w:ascii="楷体_GB2312" w:hAnsi="楷体_GB2312" w:eastAsia="楷体_GB2312" w:cs="楷体_GB2312"/>
          <w:b/>
          <w:color w:val="000000"/>
          <w:sz w:val="32"/>
          <w:szCs w:val="32"/>
        </w:rPr>
        <w:t>部门职责</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组织承办县政府全体会议、县政府党组会议、县政府常务会议、县长办公会议、县政府专题会议、县长碰头会议及其他专项会议；组织起草或审核以县政府或县政府办公室名义上报或下发的公文，承接、办理各类公文；组织起草县政府领导讲话及其他重要文稿。</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2.督促检查县政府各部门、各镇乡人民政府对国务院和省、市、县政府重要文件、重要会议决定及上级领导重要批示的执行落实情况并跟踪督办，及时向县政府领导报告。</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3.负责县政府公务接待、会务组织工作。</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4.负责组织承办人大代表建议、批评、意见和政协委员提案工作。</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5.负责承办县政府提请县人大常委会任免议案和提请县政府任命工作人员的行政任免有关手续；负责承办县政府任命工作人员的宪法宣誓工作。</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6.负责县政府值班工作并及时向县政府领导报告重要情况，协助处理县政府各部门、各镇乡向县政府反映的重要问题，承办便民热线和县长信箱。</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7.负责县政府系统政务信息和政府信息公开工作，并对镇乡相关工作进行指导。负责政务信息（包括舆情信息）服务工作，协同有关部门统筹协调县政府新闻宣传、舆情回应等工作。</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8.负责组织协调推进全县政府职能转变工作。</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9.负责政府系统重大政策、重要事项、重大问题的调查研究，并提出意见建议。</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10.协调组织全县金融风险防范和处置化解；组织开展防范和处置非法集资工作；负责指导全县地方金融组织市场准入、监督管理和规范发展工作；负责协调推动、培育推荐企业挂牌上市工作。</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11.负责外事、港澳事务、县志等管理工作。</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12.负责县政府机关的党建、纪律监督、群团工作。</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sz w:val="30"/>
          <w:szCs w:val="30"/>
        </w:rPr>
      </w:pPr>
      <w:r>
        <w:rPr>
          <w:rFonts w:hint="eastAsia" w:ascii="仿宋_GB2312" w:hAnsi="仿宋_GB2312" w:eastAsia="仿宋_GB2312" w:cs="仿宋_GB2312"/>
          <w:color w:val="000000"/>
          <w:sz w:val="30"/>
          <w:szCs w:val="30"/>
        </w:rPr>
        <w:t>13.完成县政府交办的其他任务。</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outlineLvl w:val="9"/>
        <w:rPr>
          <w:sz w:val="32"/>
          <w:szCs w:val="32"/>
        </w:rPr>
      </w:pPr>
      <w:r>
        <w:rPr>
          <w:rFonts w:hint="eastAsia" w:ascii="楷体_GB2312" w:hAnsi="楷体_GB2312" w:eastAsia="楷体_GB2312" w:cs="楷体_GB2312"/>
          <w:b/>
          <w:color w:val="000000"/>
          <w:sz w:val="32"/>
          <w:szCs w:val="32"/>
          <w:lang w:eastAsia="zh-CN"/>
        </w:rPr>
        <w:t>（二）</w:t>
      </w:r>
      <w:r>
        <w:rPr>
          <w:rFonts w:hint="eastAsia" w:ascii="楷体_GB2312" w:hAnsi="楷体_GB2312" w:eastAsia="楷体_GB2312" w:cs="楷体_GB2312"/>
          <w:b/>
          <w:color w:val="000000"/>
          <w:sz w:val="32"/>
          <w:szCs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83"/>
        <w:gridCol w:w="1847"/>
        <w:gridCol w:w="2131"/>
        <w:gridCol w:w="38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2" w:hRule="atLeast"/>
          <w:tblHeader/>
          <w:jc w:val="center"/>
        </w:trPr>
        <w:tc>
          <w:tcPr>
            <w:tcW w:w="5683" w:type="dxa"/>
            <w:vAlign w:val="center"/>
          </w:tcPr>
          <w:p>
            <w:pPr>
              <w:pStyle w:val="10"/>
            </w:pPr>
            <w:r>
              <w:t>单位名称</w:t>
            </w:r>
          </w:p>
        </w:tc>
        <w:tc>
          <w:tcPr>
            <w:tcW w:w="1847" w:type="dxa"/>
            <w:vAlign w:val="center"/>
          </w:tcPr>
          <w:p>
            <w:pPr>
              <w:pStyle w:val="10"/>
            </w:pPr>
            <w:r>
              <w:t>单位性质</w:t>
            </w:r>
          </w:p>
        </w:tc>
        <w:tc>
          <w:tcPr>
            <w:tcW w:w="2131" w:type="dxa"/>
            <w:vAlign w:val="center"/>
          </w:tcPr>
          <w:p>
            <w:pPr>
              <w:pStyle w:val="10"/>
            </w:pPr>
            <w:r>
              <w:t>单位规格</w:t>
            </w:r>
          </w:p>
        </w:tc>
        <w:tc>
          <w:tcPr>
            <w:tcW w:w="3836"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5683" w:type="dxa"/>
            <w:vAlign w:val="center"/>
          </w:tcPr>
          <w:p>
            <w:pPr>
              <w:pStyle w:val="12"/>
            </w:pPr>
            <w:r>
              <w:t>昌黎县人民政府办公室本级</w:t>
            </w:r>
          </w:p>
        </w:tc>
        <w:tc>
          <w:tcPr>
            <w:tcW w:w="1847" w:type="dxa"/>
            <w:tcBorders>
              <w:top w:val="single" w:color="000000" w:sz="6" w:space="0"/>
              <w:left w:val="single" w:color="000000" w:sz="6" w:space="0"/>
              <w:right w:val="single" w:color="000000" w:sz="6" w:space="0"/>
            </w:tcBorders>
            <w:vAlign w:val="center"/>
          </w:tcPr>
          <w:p>
            <w:pPr>
              <w:pStyle w:val="13"/>
            </w:pPr>
            <w:r>
              <w:t>行政</w:t>
            </w:r>
          </w:p>
        </w:tc>
        <w:tc>
          <w:tcPr>
            <w:tcW w:w="2131" w:type="dxa"/>
            <w:tcBorders>
              <w:top w:val="single" w:color="000000" w:sz="6" w:space="0"/>
              <w:left w:val="single" w:color="000000" w:sz="6" w:space="0"/>
              <w:right w:val="single" w:color="000000" w:sz="6" w:space="0"/>
            </w:tcBorders>
            <w:vAlign w:val="center"/>
          </w:tcPr>
          <w:p>
            <w:pPr>
              <w:pStyle w:val="13"/>
            </w:pPr>
            <w:r>
              <w:t>正科级</w:t>
            </w:r>
          </w:p>
        </w:tc>
        <w:tc>
          <w:tcPr>
            <w:tcW w:w="3836" w:type="dxa"/>
            <w:vAlign w:val="center"/>
          </w:tcPr>
          <w:p>
            <w:pPr>
              <w:pStyle w:val="13"/>
            </w:pPr>
            <w:r>
              <w:t>财政拨款</w:t>
            </w:r>
          </w:p>
        </w:tc>
      </w:tr>
    </w:tbl>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2"/>
      </w:pPr>
      <w:bookmarkStart w:id="10" w:name="_Toc_3_3_0000000011"/>
      <w:r>
        <w:rPr>
          <w:rFonts w:ascii="黑体" w:hAnsi="黑体" w:eastAsia="黑体" w:cs="黑体"/>
          <w:color w:val="000000"/>
          <w:sz w:val="32"/>
        </w:rPr>
        <w:t>二、部门预算安排的总体情况</w:t>
      </w:r>
      <w:bookmarkEnd w:id="10"/>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0"/>
          <w:szCs w:val="30"/>
        </w:rPr>
        <w:t>按照预算管理有关规定，目前部门预算的编制实行综合预算管理，即全部收入和支出都反映在预算中。昌黎县人民政府办公室机关及所属事业单位的收支包含在部门预算中。</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outlineLvl w:val="9"/>
        <w:rPr>
          <w:rFonts w:hint="eastAsia" w:ascii="方正楷体_GBK" w:hAnsi="方正楷体_GBK" w:eastAsia="方正楷体_GBK" w:cs="方正楷体_GBK"/>
          <w:b/>
          <w:color w:val="000000"/>
          <w:sz w:val="32"/>
          <w:szCs w:val="32"/>
        </w:rPr>
      </w:pPr>
      <w:r>
        <w:rPr>
          <w:rFonts w:hint="eastAsia" w:ascii="楷体_GB2312" w:hAnsi="楷体_GB2312" w:eastAsia="楷体_GB2312" w:cs="楷体_GB2312"/>
          <w:b/>
          <w:color w:val="000000"/>
          <w:sz w:val="32"/>
          <w:szCs w:val="32"/>
          <w:lang w:eastAsia="zh-CN"/>
        </w:rPr>
        <w:t>（一）</w:t>
      </w:r>
      <w:r>
        <w:rPr>
          <w:rFonts w:hint="eastAsia" w:ascii="楷体_GB2312" w:hAnsi="楷体_GB2312" w:eastAsia="楷体_GB2312" w:cs="楷体_GB2312"/>
          <w:b/>
          <w:color w:val="000000"/>
          <w:sz w:val="32"/>
          <w:szCs w:val="32"/>
        </w:rPr>
        <w:t>收入说明</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反映本部门当年全部收入。2026年预算收入752.45万元，其中：一般公共预算收入752.45万元，基金预算收入0.00万元，国有资本经营预算收入0.00万元，财政专户核拨收入0.00万元，单位资金收入0.00万元，上年结转结余0.00万元。</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outlineLvl w:val="9"/>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lang w:eastAsia="zh-CN"/>
        </w:rPr>
        <w:t>（二）</w:t>
      </w:r>
      <w:r>
        <w:rPr>
          <w:rFonts w:hint="eastAsia" w:ascii="楷体_GB2312" w:hAnsi="楷体_GB2312" w:eastAsia="楷体_GB2312" w:cs="楷体_GB2312"/>
          <w:b/>
          <w:color w:val="000000"/>
          <w:sz w:val="32"/>
          <w:szCs w:val="32"/>
        </w:rPr>
        <w:t>支出说明</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0"/>
          <w:szCs w:val="30"/>
        </w:rPr>
        <w:t>收支预算总表支出栏、基本支出表、项目支出表按经济分类和支出功能分类科目编制，反映昌黎县人民政府办公室年度部门预算中支出预算的总体情况。2026年支出预算752.45万元，其中基本支出713.25万元，包括人员经费650.32万元和日常公用经费62.93万元；项目支出39.20万元，主要为县志办业务经费19.0万元，县政府门户网站运行维护费19.5万元、脱贫人员小额贷款财政贴息0.7万元；预计下年使用的单位资金结余0.00万元。委托业务费共计安排14.50万元，主要用于因技术原因确需对外委托的辅助性工作和确有必要对外委托开展咨询、评审、规划等工作。</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outlineLvl w:val="9"/>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lang w:eastAsia="zh-CN"/>
        </w:rPr>
        <w:t>（三）</w:t>
      </w:r>
      <w:r>
        <w:rPr>
          <w:rFonts w:hint="eastAsia" w:ascii="楷体_GB2312" w:hAnsi="楷体_GB2312" w:eastAsia="楷体_GB2312" w:cs="楷体_GB2312"/>
          <w:b/>
          <w:color w:val="000000"/>
          <w:sz w:val="32"/>
          <w:szCs w:val="32"/>
        </w:rPr>
        <w:t>比上年增减情况</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0"/>
          <w:szCs w:val="30"/>
        </w:rPr>
        <w:t>2026年预算收支安排752.45万元，较2025年预算增加46.66万元，其中：基本支出增加24.16万元，主要为人员调动及政策性调资。项目支出增加22.50万元，主要为县志办业务经费增加19.0万元、县政府门户网站运行维护费增加3.5万元。预计下年使用的单位资金结余增加0.00万元。</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640"/>
        <w:jc w:val="left"/>
        <w:textAlignment w:val="auto"/>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keepNext w:val="0"/>
        <w:keepLines w:val="0"/>
        <w:pageBreakBefore w:val="0"/>
        <w:widowControl/>
        <w:numPr>
          <w:numId w:val="0"/>
        </w:numPr>
        <w:kinsoku/>
        <w:wordWrap/>
        <w:overflowPunct/>
        <w:topLinePunct w:val="0"/>
        <w:autoSpaceDE/>
        <w:autoSpaceDN/>
        <w:bidi w:val="0"/>
        <w:adjustRightInd/>
        <w:snapToGrid/>
        <w:spacing w:line="500" w:lineRule="exact"/>
        <w:ind w:firstLine="600" w:firstLineChars="200"/>
        <w:jc w:val="left"/>
        <w:textAlignment w:val="auto"/>
        <w:outlineLvl w:val="2"/>
      </w:pPr>
      <w:r>
        <w:rPr>
          <w:rFonts w:hint="eastAsia" w:ascii="仿宋_GB2312" w:hAnsi="仿宋_GB2312" w:eastAsia="仿宋_GB2312" w:cs="仿宋_GB2312"/>
          <w:color w:val="000000"/>
          <w:sz w:val="30"/>
          <w:szCs w:val="30"/>
          <w:lang w:val="en-US" w:eastAsia="uk-UA"/>
        </w:rPr>
        <w:t>2026年，我部门机关运行经费共计安排62.93万元，主要用于日常维修、办公用房水电费、办公用房取暖费、办公用房物业管理费等日常运行支出</w:t>
      </w:r>
      <w:r>
        <w:rPr>
          <w:rFonts w:hint="eastAsia" w:ascii="仿宋_GB2312" w:hAnsi="仿宋_GB2312" w:eastAsia="仿宋_GB2312" w:cs="仿宋_GB2312"/>
          <w:color w:val="000000"/>
          <w:sz w:val="32"/>
          <w:szCs w:val="32"/>
          <w:lang w:val="en-US" w:eastAsia="uk-UA" w:bidi="ar-SA"/>
        </w:rPr>
        <w:t>。</w:t>
      </w:r>
    </w:p>
    <w:p>
      <w:pPr>
        <w:keepNext w:val="0"/>
        <w:keepLines w:val="0"/>
        <w:pageBreakBefore w:val="0"/>
        <w:widowControl/>
        <w:numPr>
          <w:numId w:val="0"/>
        </w:numPr>
        <w:kinsoku/>
        <w:wordWrap/>
        <w:overflowPunct/>
        <w:topLinePunct w:val="0"/>
        <w:autoSpaceDE/>
        <w:autoSpaceDN/>
        <w:bidi w:val="0"/>
        <w:adjustRightInd/>
        <w:snapToGrid/>
        <w:spacing w:line="500" w:lineRule="exact"/>
        <w:ind w:firstLine="640" w:firstLineChars="200"/>
        <w:jc w:val="left"/>
        <w:textAlignment w:val="auto"/>
        <w:outlineLvl w:val="2"/>
        <w:rPr>
          <w:rFonts w:ascii="黑体" w:hAnsi="黑体" w:eastAsia="黑体" w:cs="黑体"/>
          <w:color w:val="000000"/>
          <w:sz w:val="32"/>
        </w:rPr>
      </w:pPr>
      <w:bookmarkStart w:id="12" w:name="_Toc_3_3_0000000013"/>
      <w:r>
        <w:rPr>
          <w:rFonts w:hint="eastAsia" w:ascii="黑体" w:hAnsi="黑体" w:eastAsia="黑体" w:cs="黑体"/>
          <w:color w:val="000000"/>
          <w:sz w:val="32"/>
          <w:lang w:eastAsia="zh-CN"/>
        </w:rPr>
        <w:t>四、</w:t>
      </w:r>
      <w:r>
        <w:rPr>
          <w:rFonts w:ascii="黑体" w:hAnsi="黑体" w:eastAsia="黑体" w:cs="黑体"/>
          <w:color w:val="000000"/>
          <w:sz w:val="32"/>
        </w:rPr>
        <w:t>财政拨款“三公”经费预算情况及增减变化原因</w:t>
      </w:r>
      <w:bookmarkEnd w:id="12"/>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0"/>
          <w:szCs w:val="30"/>
          <w:lang w:val="en-US" w:eastAsia="uk-UA"/>
        </w:rPr>
      </w:pPr>
      <w:r>
        <w:rPr>
          <w:rFonts w:hint="eastAsia" w:ascii="仿宋_GB2312" w:hAnsi="仿宋_GB2312" w:eastAsia="仿宋_GB2312" w:cs="仿宋_GB2312"/>
          <w:color w:val="000000"/>
          <w:sz w:val="30"/>
          <w:szCs w:val="30"/>
          <w:lang w:val="en-US" w:eastAsia="uk-UA"/>
        </w:rPr>
        <w:t>2026年，我部门财政拨款“三公”经费预算安排9.80万元，其中因公出国（境）费0.00万元；公务用车购置及运维费9.80万元（其中：公务用车购置费为0.00万元，公务用车运维费9.80万元)；公务接待费0.00万元。与2025年相比减少2.80万元，增减变化的主要原因是为落实习惯过紧日子要求，压减公务用车运行维护费2.8万元。</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2"/>
      </w:pPr>
      <w:bookmarkStart w:id="13" w:name="_Toc_3_3_0000000014"/>
      <w:r>
        <w:rPr>
          <w:rFonts w:ascii="黑体" w:hAnsi="黑体" w:eastAsia="黑体" w:cs="黑体"/>
          <w:color w:val="000000"/>
          <w:sz w:val="32"/>
        </w:rPr>
        <w:t>五、部门整体绩效目标</w:t>
      </w:r>
      <w:bookmarkEnd w:id="13"/>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outlineLvl w:val="9"/>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（一）总体绩效目标</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color w:val="000000"/>
          <w:sz w:val="30"/>
          <w:szCs w:val="30"/>
          <w:lang w:val="en-US" w:eastAsia="uk-UA"/>
        </w:rPr>
        <w:t>2026年，昌黎县人民政府办公室坚持以习近平新时代中国特色社会主义思想为指导，按照职能分工，扎实做好办文、办会、办事工作。一是要确保机关日常运转平稳有序。按时发放在职人员、离退休人员工资及完成各类保险核定缴纳；及时缴纳工会经费，保障职工享受工会组织的福利待遇；及时支付办公耗材等费用，保障机关单位正常运转。二是要确保机关服务水平切实提升。严格执行《昌黎县人民政府办公室财务及资产管理制度》，做到办公用品申领、办公设备维护不过夜；严格资金支付审批程序，及时支付各类项目资金，为机关重大决策部署、政务信息处理、政府门户网站运维、金融产业服务等方面提供资金保障。三是确保“三公”经费只减不增。按照节约节俭、杜绝浪费原则，一方面</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val="en-US" w:eastAsia="uk-UA"/>
        </w:rPr>
        <w:t>严格落实公务用车审批、使用制度，确保公务用车使用合规、节约；另一方面，严格执行公务接待相关制度，严格公务接待标准，确保公务接待符合规范。</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pPr>
      <w:r>
        <w:rPr>
          <w:rFonts w:hint="eastAsia" w:ascii="楷体_GB2312" w:hAnsi="楷体_GB2312" w:eastAsia="楷体_GB2312" w:cs="楷体_GB2312"/>
          <w:b/>
          <w:color w:val="000000"/>
          <w:sz w:val="32"/>
          <w:szCs w:val="32"/>
        </w:rPr>
        <w:t>（二）分项绩效目标</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jc w:val="left"/>
        <w:textAlignment w:val="auto"/>
        <w:outlineLvl w:val="2"/>
        <w:rPr>
          <w:rFonts w:hint="eastAsia" w:ascii="仿宋_GB2312" w:hAnsi="仿宋_GB2312" w:eastAsia="仿宋_GB2312" w:cs="仿宋_GB2312"/>
          <w:b/>
          <w:bCs/>
          <w:color w:val="000000"/>
          <w:sz w:val="32"/>
          <w:szCs w:val="32"/>
          <w:lang w:val="en-US" w:eastAsia="uk-UA" w:bidi="ar-SA"/>
        </w:rPr>
      </w:pPr>
      <w:r>
        <w:rPr>
          <w:rFonts w:hint="eastAsia" w:ascii="仿宋_GB2312" w:hAnsi="仿宋_GB2312" w:eastAsia="仿宋_GB2312" w:cs="仿宋_GB2312"/>
          <w:b/>
          <w:bCs/>
          <w:color w:val="000000"/>
          <w:sz w:val="32"/>
          <w:szCs w:val="32"/>
          <w:lang w:val="en-US" w:eastAsia="zh-CN" w:bidi="ar-SA"/>
        </w:rPr>
        <w:t>1.</w:t>
      </w:r>
      <w:r>
        <w:rPr>
          <w:rFonts w:hint="eastAsia" w:ascii="仿宋_GB2312" w:hAnsi="仿宋_GB2312" w:eastAsia="仿宋_GB2312" w:cs="仿宋_GB2312"/>
          <w:b/>
          <w:bCs/>
          <w:color w:val="000000"/>
          <w:sz w:val="32"/>
          <w:szCs w:val="32"/>
          <w:lang w:val="en-US" w:eastAsia="uk-UA" w:bidi="ar-SA"/>
        </w:rPr>
        <w:t>保障机关人员经费及时足额发放</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color w:val="000000"/>
          <w:sz w:val="30"/>
          <w:szCs w:val="30"/>
          <w:lang w:val="en-US" w:eastAsia="uk-UA"/>
        </w:rPr>
        <w:t>绩效目标：保障单位在职人员工资、退休人员统筹外退休金、遗属人员补贴按时发起，确保机关正常运转</w:t>
      </w:r>
      <w:r>
        <w:rPr>
          <w:rFonts w:hint="eastAsia" w:ascii="仿宋_GB2312" w:hAnsi="仿宋_GB2312" w:eastAsia="仿宋_GB2312" w:cs="仿宋_GB2312"/>
          <w:color w:val="000000"/>
          <w:sz w:val="32"/>
          <w:szCs w:val="32"/>
          <w:lang w:val="en-US" w:eastAsia="uk-UA" w:bidi="ar-SA"/>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color w:val="000000"/>
          <w:sz w:val="30"/>
          <w:szCs w:val="30"/>
          <w:lang w:val="en-US" w:eastAsia="uk-UA"/>
        </w:rPr>
        <w:t>绩效指标：职工住宅取暖补贴的年补助标准等于0.25万元</w:t>
      </w:r>
      <w:r>
        <w:rPr>
          <w:rFonts w:hint="eastAsia" w:ascii="仿宋_GB2312" w:hAnsi="仿宋_GB2312" w:eastAsia="仿宋_GB2312" w:cs="仿宋_GB2312"/>
          <w:color w:val="000000"/>
          <w:sz w:val="30"/>
          <w:szCs w:val="30"/>
          <w:lang w:val="en-US" w:eastAsia="zh-CN"/>
        </w:rPr>
        <w:t>/人</w:t>
      </w:r>
      <w:r>
        <w:rPr>
          <w:rFonts w:hint="eastAsia" w:ascii="仿宋_GB2312" w:hAnsi="仿宋_GB2312" w:eastAsia="仿宋_GB2312" w:cs="仿宋_GB2312"/>
          <w:color w:val="000000"/>
          <w:sz w:val="30"/>
          <w:szCs w:val="30"/>
          <w:lang w:val="en-US" w:eastAsia="uk-UA"/>
        </w:rPr>
        <w:t>；人员经费发放及时率大于等于98%；人员经费到位资金的比例大于等于98%；单位领取住宅取费补贴的比例达到100%；通过科学编制预算，严格遵守各项规章制度，提高财政资金的使用效率，做到节俭高效；厉行节约，进一步降低能耗，实现绿色办公；服务对象满意度大于等于95%。</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jc w:val="left"/>
        <w:textAlignment w:val="auto"/>
        <w:outlineLvl w:val="2"/>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b/>
          <w:bCs/>
          <w:color w:val="000000"/>
          <w:sz w:val="32"/>
          <w:szCs w:val="32"/>
          <w:lang w:val="en-US" w:eastAsia="zh-CN" w:bidi="ar-SA"/>
        </w:rPr>
        <w:t>2.</w:t>
      </w:r>
      <w:r>
        <w:rPr>
          <w:rFonts w:hint="eastAsia" w:ascii="仿宋_GB2312" w:hAnsi="仿宋_GB2312" w:eastAsia="仿宋_GB2312" w:cs="仿宋_GB2312"/>
          <w:b/>
          <w:bCs/>
          <w:color w:val="000000"/>
          <w:sz w:val="32"/>
          <w:szCs w:val="32"/>
          <w:lang w:val="en-US" w:eastAsia="uk-UA" w:bidi="ar-SA"/>
        </w:rPr>
        <w:t>保障机关运转公用经费及时足额支付，确保机关正常运转</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0"/>
          <w:szCs w:val="30"/>
          <w:lang w:val="en-US" w:eastAsia="uk-UA"/>
        </w:rPr>
      </w:pPr>
      <w:r>
        <w:rPr>
          <w:rFonts w:hint="eastAsia" w:ascii="仿宋_GB2312" w:hAnsi="仿宋_GB2312" w:eastAsia="仿宋_GB2312" w:cs="仿宋_GB2312"/>
          <w:color w:val="000000"/>
          <w:sz w:val="30"/>
          <w:szCs w:val="30"/>
          <w:lang w:val="en-US" w:eastAsia="uk-UA"/>
        </w:rPr>
        <w:t>绩效目标：及时缴纳工会经费，保证职工享受工会组织的福利待遇；确保办公用品等费用及时支付，保证机关单位的正常运转。</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color w:val="000000"/>
          <w:sz w:val="30"/>
          <w:szCs w:val="30"/>
          <w:lang w:val="en-US" w:eastAsia="uk-UA"/>
        </w:rPr>
        <w:t>绩效指标：单位职工参加工会组织的人数等于5</w:t>
      </w:r>
      <w:r>
        <w:rPr>
          <w:rFonts w:hint="eastAsia" w:ascii="仿宋_GB2312" w:hAnsi="仿宋_GB2312" w:eastAsia="仿宋_GB2312" w:cs="仿宋_GB2312"/>
          <w:color w:val="000000"/>
          <w:sz w:val="30"/>
          <w:szCs w:val="30"/>
          <w:lang w:val="en-US" w:eastAsia="zh-CN"/>
        </w:rPr>
        <w:t>7</w:t>
      </w:r>
      <w:r>
        <w:rPr>
          <w:rFonts w:hint="eastAsia" w:ascii="仿宋_GB2312" w:hAnsi="仿宋_GB2312" w:eastAsia="仿宋_GB2312" w:cs="仿宋_GB2312"/>
          <w:color w:val="000000"/>
          <w:sz w:val="30"/>
          <w:szCs w:val="30"/>
          <w:lang w:val="en-US" w:eastAsia="uk-UA"/>
        </w:rPr>
        <w:t>人；加入工会组织的人数占应参加人数的比例大于等于98%；单位工会经费等及时支付的比例大于等于98%；工会经费人均标准等于900元；保障日常工作的有序运转年限等于1年，职工满意度大于等于95%。</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pPr>
      <w:r>
        <w:rPr>
          <w:rFonts w:hint="eastAsia" w:ascii="楷体_GB2312" w:hAnsi="楷体_GB2312" w:eastAsia="楷体_GB2312" w:cs="楷体_GB2312"/>
          <w:b/>
          <w:color w:val="000000"/>
          <w:sz w:val="32"/>
          <w:szCs w:val="32"/>
        </w:rPr>
        <w:t>（</w:t>
      </w:r>
      <w:r>
        <w:rPr>
          <w:rFonts w:hint="eastAsia" w:ascii="楷体_GB2312" w:hAnsi="楷体_GB2312" w:eastAsia="楷体_GB2312" w:cs="楷体_GB2312"/>
          <w:b/>
          <w:color w:val="000000"/>
          <w:sz w:val="32"/>
          <w:szCs w:val="32"/>
          <w:lang w:eastAsia="zh-CN"/>
        </w:rPr>
        <w:t>三</w:t>
      </w:r>
      <w:r>
        <w:rPr>
          <w:rFonts w:hint="eastAsia" w:ascii="楷体_GB2312" w:hAnsi="楷体_GB2312" w:eastAsia="楷体_GB2312" w:cs="楷体_GB2312"/>
          <w:b/>
          <w:color w:val="000000"/>
          <w:sz w:val="32"/>
          <w:szCs w:val="32"/>
        </w:rPr>
        <w:t>）工作保障措施</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jc w:val="left"/>
        <w:textAlignment w:val="auto"/>
        <w:outlineLvl w:val="2"/>
        <w:rPr>
          <w:rFonts w:hint="eastAsia" w:ascii="仿宋_GB2312" w:hAnsi="仿宋_GB2312" w:eastAsia="仿宋_GB2312" w:cs="仿宋_GB2312"/>
          <w:b/>
          <w:bCs/>
          <w:color w:val="000000"/>
          <w:sz w:val="32"/>
          <w:szCs w:val="32"/>
          <w:lang w:val="en-US" w:eastAsia="uk-UA" w:bidi="ar-SA"/>
        </w:rPr>
      </w:pPr>
      <w:r>
        <w:rPr>
          <w:rFonts w:hint="eastAsia" w:ascii="仿宋_GB2312" w:hAnsi="仿宋_GB2312" w:eastAsia="仿宋_GB2312" w:cs="仿宋_GB2312"/>
          <w:b/>
          <w:bCs/>
          <w:color w:val="000000"/>
          <w:sz w:val="32"/>
          <w:szCs w:val="32"/>
          <w:lang w:val="en-US" w:eastAsia="zh-CN" w:bidi="ar-SA"/>
        </w:rPr>
        <w:t>1.</w:t>
      </w:r>
      <w:r>
        <w:rPr>
          <w:rFonts w:hint="eastAsia" w:ascii="仿宋_GB2312" w:hAnsi="仿宋_GB2312" w:eastAsia="仿宋_GB2312" w:cs="仿宋_GB2312"/>
          <w:b/>
          <w:bCs/>
          <w:color w:val="000000"/>
          <w:sz w:val="32"/>
          <w:szCs w:val="32"/>
          <w:lang w:val="en-US" w:eastAsia="uk-UA" w:bidi="ar-SA"/>
        </w:rPr>
        <w:t>完善制度建设</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0"/>
          <w:szCs w:val="30"/>
          <w:lang w:val="en-US" w:eastAsia="uk-UA"/>
        </w:rPr>
      </w:pPr>
      <w:r>
        <w:rPr>
          <w:rFonts w:hint="eastAsia" w:ascii="仿宋_GB2312" w:hAnsi="仿宋_GB2312" w:eastAsia="仿宋_GB2312" w:cs="仿宋_GB2312"/>
          <w:color w:val="000000"/>
          <w:sz w:val="30"/>
          <w:szCs w:val="30"/>
          <w:lang w:val="en-US" w:eastAsia="uk-UA"/>
        </w:rPr>
        <w:t>全面实施预算绩效管理，突出绩效导向，落实主体责任，通过全方位、全过程、全覆盖实施预算绩效管理，严格按照《昌黎县人民政府办公室财务管理制度》执行预算绩效管理、资金管理、工作运行，进一步增强支出责任和效率意识，全面加强预算管理，优化资源配置，提高财政资金使用绩效和科学精细化管理水平。</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jc w:val="left"/>
        <w:textAlignment w:val="auto"/>
        <w:outlineLvl w:val="2"/>
        <w:rPr>
          <w:rFonts w:hint="eastAsia" w:ascii="仿宋_GB2312" w:hAnsi="仿宋_GB2312" w:eastAsia="仿宋_GB2312" w:cs="仿宋_GB2312"/>
          <w:b/>
          <w:bCs/>
          <w:color w:val="000000"/>
          <w:sz w:val="32"/>
          <w:szCs w:val="32"/>
          <w:lang w:val="en-US" w:eastAsia="uk-UA" w:bidi="ar-SA"/>
        </w:rPr>
      </w:pPr>
      <w:r>
        <w:rPr>
          <w:rFonts w:hint="eastAsia" w:ascii="仿宋_GB2312" w:hAnsi="仿宋_GB2312" w:eastAsia="仿宋_GB2312" w:cs="仿宋_GB2312"/>
          <w:b/>
          <w:bCs/>
          <w:color w:val="000000"/>
          <w:sz w:val="32"/>
          <w:szCs w:val="32"/>
          <w:lang w:val="en-US" w:eastAsia="zh-CN" w:bidi="ar-SA"/>
        </w:rPr>
        <w:t>2.</w:t>
      </w:r>
      <w:r>
        <w:rPr>
          <w:rFonts w:hint="eastAsia" w:ascii="仿宋_GB2312" w:hAnsi="仿宋_GB2312" w:eastAsia="仿宋_GB2312" w:cs="仿宋_GB2312"/>
          <w:b/>
          <w:bCs/>
          <w:color w:val="000000"/>
          <w:sz w:val="32"/>
          <w:szCs w:val="32"/>
          <w:lang w:val="en-US" w:eastAsia="uk-UA" w:bidi="ar-SA"/>
        </w:rPr>
        <w:t>加强支出管理</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0"/>
          <w:szCs w:val="30"/>
          <w:lang w:val="en-US" w:eastAsia="uk-UA"/>
        </w:rPr>
      </w:pPr>
      <w:r>
        <w:rPr>
          <w:rFonts w:hint="eastAsia" w:ascii="仿宋_GB2312" w:hAnsi="仿宋_GB2312" w:eastAsia="仿宋_GB2312" w:cs="仿宋_GB2312"/>
          <w:color w:val="000000"/>
          <w:sz w:val="30"/>
          <w:szCs w:val="30"/>
          <w:lang w:val="en-US" w:eastAsia="uk-UA"/>
        </w:rPr>
        <w:t>为切实加强本单位财务管理，严肃财政纪律，规范财务工作秩序和财务行为，已制定《昌黎县人民政府办公室内部控制手册》，并严格按照此规范开展各项财务工作。根据《昌黎县人民政府办公室内部控制手册》第五章第二部分支出管理要求，明确了各项支出</w:t>
      </w:r>
      <w:r>
        <w:rPr>
          <w:rFonts w:hint="eastAsia" w:ascii="仿宋_GB2312" w:hAnsi="仿宋_GB2312" w:eastAsia="仿宋_GB2312" w:cs="仿宋_GB2312"/>
          <w:color w:val="000000"/>
          <w:sz w:val="30"/>
          <w:szCs w:val="30"/>
          <w:lang w:val="en-US" w:eastAsia="zh-CN"/>
        </w:rPr>
        <w:t>业务</w:t>
      </w:r>
      <w:r>
        <w:rPr>
          <w:rFonts w:hint="eastAsia" w:ascii="仿宋_GB2312" w:hAnsi="仿宋_GB2312" w:eastAsia="仿宋_GB2312" w:cs="仿宋_GB2312"/>
          <w:color w:val="000000"/>
          <w:sz w:val="30"/>
          <w:szCs w:val="30"/>
          <w:lang w:val="en-US" w:eastAsia="uk-UA"/>
        </w:rPr>
        <w:t>的流程。</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jc w:val="left"/>
        <w:textAlignment w:val="auto"/>
        <w:outlineLvl w:val="2"/>
        <w:rPr>
          <w:rFonts w:hint="eastAsia" w:ascii="仿宋_GB2312" w:hAnsi="仿宋_GB2312" w:eastAsia="仿宋_GB2312" w:cs="仿宋_GB2312"/>
          <w:b/>
          <w:bCs/>
          <w:color w:val="000000"/>
          <w:sz w:val="32"/>
          <w:szCs w:val="32"/>
          <w:lang w:val="en-US" w:eastAsia="uk-UA" w:bidi="ar-SA"/>
        </w:rPr>
      </w:pPr>
      <w:r>
        <w:rPr>
          <w:rFonts w:hint="eastAsia" w:ascii="仿宋_GB2312" w:hAnsi="仿宋_GB2312" w:eastAsia="仿宋_GB2312" w:cs="仿宋_GB2312"/>
          <w:b/>
          <w:bCs/>
          <w:color w:val="000000"/>
          <w:sz w:val="32"/>
          <w:szCs w:val="32"/>
          <w:lang w:val="en-US" w:eastAsia="zh-CN" w:bidi="ar-SA"/>
        </w:rPr>
        <w:t>3.</w:t>
      </w:r>
      <w:r>
        <w:rPr>
          <w:rFonts w:hint="eastAsia" w:ascii="仿宋_GB2312" w:hAnsi="仿宋_GB2312" w:eastAsia="仿宋_GB2312" w:cs="仿宋_GB2312"/>
          <w:b/>
          <w:bCs/>
          <w:color w:val="000000"/>
          <w:sz w:val="32"/>
          <w:szCs w:val="32"/>
          <w:lang w:val="en-US" w:eastAsia="uk-UA" w:bidi="ar-SA"/>
        </w:rPr>
        <w:t>加强绩效运行监控</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0"/>
          <w:szCs w:val="30"/>
          <w:lang w:val="en-US" w:eastAsia="uk-UA"/>
        </w:rPr>
      </w:pPr>
      <w:r>
        <w:rPr>
          <w:rFonts w:hint="eastAsia" w:ascii="仿宋_GB2312" w:hAnsi="仿宋_GB2312" w:eastAsia="仿宋_GB2312" w:cs="仿宋_GB2312"/>
          <w:color w:val="000000"/>
          <w:sz w:val="30"/>
          <w:szCs w:val="30"/>
          <w:lang w:val="en-US" w:eastAsia="uk-UA"/>
        </w:rPr>
        <w:t>开展预算执行与绩效运行“双监控”，对发现的问题及时提出相应的纠偏措施或建议。预算批复后，单位各部门按照年初批复的绩效目标，严格控制财政资金的项目实施进度</w:t>
      </w:r>
      <w:r>
        <w:rPr>
          <w:rFonts w:hint="eastAsia" w:ascii="仿宋_GB2312" w:hAnsi="仿宋_GB2312" w:eastAsia="仿宋_GB2312" w:cs="仿宋_GB2312"/>
          <w:color w:val="000000"/>
          <w:sz w:val="30"/>
          <w:szCs w:val="30"/>
          <w:lang w:val="en-US" w:eastAsia="zh-CN"/>
        </w:rPr>
        <w:t>，对</w:t>
      </w:r>
      <w:r>
        <w:rPr>
          <w:rFonts w:hint="eastAsia" w:ascii="仿宋_GB2312" w:hAnsi="仿宋_GB2312" w:eastAsia="仿宋_GB2312" w:cs="仿宋_GB2312"/>
          <w:color w:val="000000"/>
          <w:sz w:val="30"/>
          <w:szCs w:val="30"/>
          <w:lang w:val="en-US" w:eastAsia="uk-UA"/>
        </w:rPr>
        <w:t>预期实现程度进行跟踪监控。</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jc w:val="left"/>
        <w:textAlignment w:val="auto"/>
        <w:outlineLvl w:val="2"/>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b/>
          <w:bCs/>
          <w:color w:val="000000"/>
          <w:sz w:val="32"/>
          <w:szCs w:val="32"/>
          <w:lang w:val="en-US" w:eastAsia="zh-CN" w:bidi="ar-SA"/>
        </w:rPr>
        <w:t>4.</w:t>
      </w:r>
      <w:r>
        <w:rPr>
          <w:rFonts w:hint="eastAsia" w:ascii="仿宋_GB2312" w:hAnsi="仿宋_GB2312" w:eastAsia="仿宋_GB2312" w:cs="仿宋_GB2312"/>
          <w:b/>
          <w:bCs/>
          <w:color w:val="000000"/>
          <w:sz w:val="32"/>
          <w:szCs w:val="32"/>
          <w:lang w:val="en-US" w:eastAsia="uk-UA" w:bidi="ar-SA"/>
        </w:rPr>
        <w:t>做好绩效自评</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0"/>
          <w:szCs w:val="30"/>
          <w:lang w:val="en-US" w:eastAsia="uk-UA"/>
        </w:rPr>
      </w:pPr>
      <w:r>
        <w:rPr>
          <w:rFonts w:hint="eastAsia" w:ascii="仿宋_GB2312" w:hAnsi="仿宋_GB2312" w:eastAsia="仿宋_GB2312" w:cs="仿宋_GB2312"/>
          <w:color w:val="000000"/>
          <w:sz w:val="30"/>
          <w:szCs w:val="30"/>
          <w:lang w:val="en-US" w:eastAsia="uk-UA"/>
        </w:rPr>
        <w:t>根据昌财〔2020〕13号文件要求，开展上年度部门预算绩效自评和重点评价工作，对评价中发现的问题及时整改，调整优化支出结构，提高财政资金使用效益。</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jc w:val="left"/>
        <w:textAlignment w:val="auto"/>
        <w:outlineLvl w:val="2"/>
        <w:rPr>
          <w:rFonts w:hint="eastAsia" w:ascii="仿宋_GB2312" w:hAnsi="仿宋_GB2312" w:eastAsia="仿宋_GB2312" w:cs="仿宋_GB2312"/>
          <w:b/>
          <w:bCs/>
          <w:color w:val="000000"/>
          <w:sz w:val="32"/>
          <w:szCs w:val="32"/>
          <w:lang w:val="en-US" w:eastAsia="uk-UA" w:bidi="ar-SA"/>
        </w:rPr>
      </w:pPr>
      <w:r>
        <w:rPr>
          <w:rFonts w:hint="eastAsia" w:ascii="仿宋_GB2312" w:hAnsi="仿宋_GB2312" w:eastAsia="仿宋_GB2312" w:cs="仿宋_GB2312"/>
          <w:b/>
          <w:bCs/>
          <w:color w:val="000000"/>
          <w:sz w:val="32"/>
          <w:szCs w:val="32"/>
          <w:lang w:val="en-US" w:eastAsia="zh-CN" w:bidi="ar-SA"/>
        </w:rPr>
        <w:t>5.</w:t>
      </w:r>
      <w:r>
        <w:rPr>
          <w:rFonts w:hint="eastAsia" w:ascii="仿宋_GB2312" w:hAnsi="仿宋_GB2312" w:eastAsia="仿宋_GB2312" w:cs="仿宋_GB2312"/>
          <w:b/>
          <w:bCs/>
          <w:color w:val="000000"/>
          <w:sz w:val="32"/>
          <w:szCs w:val="32"/>
          <w:lang w:val="en-US" w:eastAsia="uk-UA" w:bidi="ar-SA"/>
        </w:rPr>
        <w:t>规范财务资产管理</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color w:val="000000"/>
          <w:sz w:val="30"/>
          <w:szCs w:val="30"/>
          <w:lang w:val="en-US" w:eastAsia="uk-UA"/>
        </w:rPr>
        <w:t>完善财务管理制度，严格审批程序，加强固定资产登记、使用和报废处置管理，加强和规范审计报表工作，认真整理日常账务和各种票据，严查报销事项依据，压缩</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val="en-US" w:eastAsia="uk-UA"/>
        </w:rPr>
        <w:t>三公</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val="en-US" w:eastAsia="uk-UA"/>
        </w:rPr>
        <w:t>经费、会议费、培训费、办公设备购置费、差旅费等办公性行政经费开支。</w:t>
      </w:r>
      <w:r>
        <w:rPr>
          <w:rFonts w:hint="eastAsia" w:ascii="仿宋_GB2312" w:hAnsi="仿宋_GB2312" w:eastAsia="仿宋_GB2312" w:cs="仿宋_GB2312"/>
          <w:color w:val="000000"/>
          <w:sz w:val="30"/>
          <w:szCs w:val="30"/>
          <w:lang w:val="en-US" w:eastAsia="zh-CN"/>
        </w:rPr>
        <w:t>强化绩效</w:t>
      </w:r>
      <w:r>
        <w:rPr>
          <w:rFonts w:hint="eastAsia" w:ascii="仿宋_GB2312" w:hAnsi="仿宋_GB2312" w:eastAsia="仿宋_GB2312" w:cs="仿宋_GB2312"/>
          <w:color w:val="000000"/>
          <w:sz w:val="30"/>
          <w:szCs w:val="30"/>
          <w:lang w:val="en-US" w:eastAsia="uk-UA"/>
        </w:rPr>
        <w:t>管理意识，促进预算绩效管理水平进一步提升。</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jc w:val="left"/>
        <w:textAlignment w:val="auto"/>
        <w:outlineLvl w:val="2"/>
        <w:rPr>
          <w:rFonts w:hint="eastAsia" w:ascii="仿宋_GB2312" w:hAnsi="仿宋_GB2312" w:eastAsia="仿宋_GB2312" w:cs="仿宋_GB2312"/>
          <w:b/>
          <w:bCs/>
          <w:color w:val="000000"/>
          <w:sz w:val="32"/>
          <w:szCs w:val="32"/>
          <w:lang w:val="en-US" w:eastAsia="uk-UA" w:bidi="ar-SA"/>
        </w:rPr>
      </w:pPr>
      <w:r>
        <w:rPr>
          <w:rFonts w:hint="eastAsia" w:ascii="仿宋_GB2312" w:hAnsi="仿宋_GB2312" w:eastAsia="仿宋_GB2312" w:cs="仿宋_GB2312"/>
          <w:b/>
          <w:bCs/>
          <w:color w:val="000000"/>
          <w:sz w:val="32"/>
          <w:szCs w:val="32"/>
          <w:lang w:val="en-US" w:eastAsia="zh-CN" w:bidi="ar-SA"/>
        </w:rPr>
        <w:t>6.</w:t>
      </w:r>
      <w:r>
        <w:rPr>
          <w:rFonts w:hint="eastAsia" w:ascii="仿宋_GB2312" w:hAnsi="仿宋_GB2312" w:eastAsia="仿宋_GB2312" w:cs="仿宋_GB2312"/>
          <w:b/>
          <w:bCs/>
          <w:color w:val="000000"/>
          <w:sz w:val="32"/>
          <w:szCs w:val="32"/>
          <w:lang w:val="en-US" w:eastAsia="uk-UA" w:bidi="ar-SA"/>
        </w:rPr>
        <w:t>加强内部监督</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color w:val="000000"/>
          <w:sz w:val="30"/>
          <w:szCs w:val="30"/>
          <w:lang w:val="en-US" w:eastAsia="uk-UA"/>
        </w:rPr>
        <w:t>加强内部监督制度建设，对绩效运行情况、重大支出决策、资产处置及其他重要事项的决策和执行进行督导，配合做好审计、财政监督等外部监督工作，确保财政资金安全有效。</w:t>
      </w:r>
    </w:p>
    <w:p>
      <w:pPr>
        <w:pStyle w:val="23"/>
        <w:keepNext w:val="0"/>
        <w:keepLines w:val="0"/>
        <w:pageBreakBefore w:val="0"/>
        <w:widowControl/>
        <w:numPr>
          <w:numId w:val="0"/>
        </w:numPr>
        <w:kinsoku/>
        <w:wordWrap/>
        <w:overflowPunct/>
        <w:topLinePunct w:val="0"/>
        <w:autoSpaceDE/>
        <w:autoSpaceDN/>
        <w:bidi w:val="0"/>
        <w:adjustRightInd/>
        <w:snapToGrid/>
        <w:spacing w:before="0" w:after="0" w:line="500" w:lineRule="exact"/>
        <w:ind w:left="640" w:leftChars="0"/>
        <w:textAlignment w:val="auto"/>
        <w:rPr>
          <w:rFonts w:ascii="黑体" w:hAnsi="黑体" w:eastAsia="黑体" w:cs="黑体"/>
          <w:color w:val="000000"/>
          <w:sz w:val="32"/>
        </w:rPr>
      </w:pPr>
      <w:bookmarkStart w:id="14" w:name="_Toc_3_3_0000000015"/>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bookmarkEnd w:id="14"/>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0" w:firstLineChars="200"/>
        <w:jc w:val="left"/>
        <w:textAlignment w:val="auto"/>
        <w:outlineLvl w:val="2"/>
        <w:rPr>
          <w:rFonts w:hint="eastAsia" w:ascii="仿宋_GB2312" w:hAnsi="仿宋_GB2312" w:eastAsia="仿宋_GB2312" w:cs="仿宋_GB2312"/>
          <w:color w:val="000000"/>
          <w:sz w:val="30"/>
          <w:szCs w:val="30"/>
          <w:lang w:val="en-US" w:eastAsia="uk-UA"/>
        </w:rPr>
        <w:sectPr>
          <w:pgSz w:w="16840" w:h="11900" w:orient="landscape"/>
          <w:pgMar w:top="1361" w:right="1020" w:bottom="1134" w:left="1020" w:header="720" w:footer="720" w:gutter="0"/>
          <w:cols w:space="720" w:num="1"/>
          <w:docGrid w:linePitch="326" w:charSpace="0"/>
        </w:sectPr>
      </w:pPr>
      <w:r>
        <w:rPr>
          <w:rFonts w:hint="eastAsia" w:ascii="仿宋_GB2312" w:hAnsi="仿宋_GB2312" w:eastAsia="仿宋_GB2312" w:cs="仿宋_GB2312"/>
          <w:color w:val="000000"/>
          <w:sz w:val="30"/>
          <w:szCs w:val="30"/>
          <w:lang w:val="en-US" w:eastAsia="uk-U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left"/>
        <w:textAlignment w:val="auto"/>
        <w:outlineLvl w:val="2"/>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color w:val="000000"/>
          <w:sz w:val="32"/>
          <w:szCs w:val="32"/>
          <w:lang w:val="en-US" w:eastAsia="uk-UA" w:bidi="ar-SA"/>
        </w:rPr>
        <w:t>1</w:t>
      </w:r>
      <w:r>
        <w:rPr>
          <w:rFonts w:hint="eastAsia" w:ascii="仿宋_GB2312" w:hAnsi="仿宋_GB2312" w:eastAsia="仿宋_GB2312" w:cs="仿宋_GB2312"/>
          <w:color w:val="000000"/>
          <w:sz w:val="32"/>
          <w:szCs w:val="32"/>
          <w:lang w:val="en-US" w:eastAsia="zh-CN" w:bidi="ar-SA"/>
        </w:rPr>
        <w:t>.</w:t>
      </w:r>
      <w:r>
        <w:rPr>
          <w:rFonts w:hint="eastAsia" w:ascii="仿宋_GB2312" w:hAnsi="仿宋_GB2312" w:eastAsia="仿宋_GB2312" w:cs="仿宋_GB2312"/>
          <w:color w:val="000000"/>
          <w:sz w:val="32"/>
          <w:szCs w:val="32"/>
          <w:lang w:val="en-US" w:eastAsia="uk-UA" w:bidi="ar-SA"/>
        </w:rPr>
        <w:t>脱贫人口小额贷款财政贴息绩效目标表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13032226P00212210191E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脱贫人口小额贷款财政贴息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0.70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0.70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用于支付脱贫人员小额贷款贴息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1.完成脱贫小额贷款户小额贷款财政贴息支付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脱贫贷款户贴息户数或个人数量</w:t>
            </w:r>
          </w:p>
        </w:tc>
        <w:tc>
          <w:tcPr>
            <w:tcW w:w="5386" w:type="dxa"/>
            <w:tcBorders>
              <w:top w:val="single" w:color="000000" w:sz="6" w:space="0"/>
              <w:left w:val="single" w:color="000000" w:sz="6" w:space="0"/>
              <w:right w:val="single" w:color="000000" w:sz="6" w:space="0"/>
            </w:tcBorders>
            <w:vAlign w:val="center"/>
          </w:tcPr>
          <w:p>
            <w:pPr>
              <w:pStyle w:val="12"/>
            </w:pPr>
            <w:r>
              <w:t>脱贫贷款贴息单位或个人数量</w:t>
            </w:r>
          </w:p>
        </w:tc>
        <w:tc>
          <w:tcPr>
            <w:tcW w:w="2268" w:type="dxa"/>
            <w:tcBorders>
              <w:top w:val="single" w:color="000000" w:sz="6" w:space="0"/>
              <w:left w:val="single" w:color="000000" w:sz="6" w:space="0"/>
              <w:right w:val="single" w:color="000000" w:sz="6" w:space="0"/>
            </w:tcBorders>
            <w:vAlign w:val="center"/>
          </w:tcPr>
          <w:p>
            <w:pPr>
              <w:pStyle w:val="12"/>
            </w:pPr>
            <w:r>
              <w:t>≥7户</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补助覆盖率</w:t>
            </w:r>
          </w:p>
        </w:tc>
        <w:tc>
          <w:tcPr>
            <w:tcW w:w="5386" w:type="dxa"/>
            <w:tcBorders>
              <w:top w:val="single" w:color="000000" w:sz="6" w:space="0"/>
              <w:left w:val="single" w:color="000000" w:sz="6" w:space="0"/>
              <w:right w:val="single" w:color="000000" w:sz="6" w:space="0"/>
            </w:tcBorders>
            <w:vAlign w:val="center"/>
          </w:tcPr>
          <w:p>
            <w:pPr>
              <w:pStyle w:val="12"/>
            </w:pPr>
            <w:r>
              <w:t>实际享受补助人数占应补助人数比例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补助发放及时性</w:t>
            </w:r>
          </w:p>
        </w:tc>
        <w:tc>
          <w:tcPr>
            <w:tcW w:w="5386" w:type="dxa"/>
            <w:tcBorders>
              <w:top w:val="single" w:color="000000" w:sz="6" w:space="0"/>
              <w:left w:val="single" w:color="000000" w:sz="6" w:space="0"/>
              <w:right w:val="single" w:color="000000" w:sz="6" w:space="0"/>
            </w:tcBorders>
            <w:vAlign w:val="center"/>
          </w:tcPr>
          <w:p>
            <w:pPr>
              <w:pStyle w:val="12"/>
            </w:pPr>
            <w:r>
              <w:t>按时发放补助金额占实际发放补助金额比例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成本控制率</w:t>
            </w:r>
          </w:p>
        </w:tc>
        <w:tc>
          <w:tcPr>
            <w:tcW w:w="5386" w:type="dxa"/>
            <w:tcBorders>
              <w:top w:val="single" w:color="000000" w:sz="6" w:space="0"/>
              <w:left w:val="single" w:color="000000" w:sz="6" w:space="0"/>
              <w:right w:val="single" w:color="000000" w:sz="6" w:space="0"/>
            </w:tcBorders>
            <w:vAlign w:val="center"/>
          </w:tcPr>
          <w:p>
            <w:pPr>
              <w:pStyle w:val="12"/>
            </w:pPr>
            <w:r>
              <w:t>发放金额占预算成本的比例</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保障贴息工作的有序运转年限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通过走访调查，满意和比较满意的人数占全部调查人数的比率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《昌黎县扶贫贷款贴息资金管理办法》</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hint="eastAsia" w:ascii="仿宋_GB2312" w:hAnsi="仿宋_GB2312" w:eastAsia="仿宋_GB2312" w:cs="仿宋_GB2312"/>
          <w:color w:val="000000"/>
          <w:sz w:val="32"/>
          <w:szCs w:val="32"/>
          <w:lang w:val="en-US" w:eastAsia="uk-UA" w:bidi="ar-SA"/>
        </w:rPr>
        <w:t>2</w:t>
      </w:r>
      <w:r>
        <w:rPr>
          <w:rFonts w:hint="eastAsia" w:ascii="仿宋_GB2312" w:hAnsi="仿宋_GB2312" w:eastAsia="仿宋_GB2312" w:cs="仿宋_GB2312"/>
          <w:color w:val="000000"/>
          <w:sz w:val="32"/>
          <w:szCs w:val="32"/>
          <w:lang w:val="en-US" w:eastAsia="zh-CN" w:bidi="ar-SA"/>
        </w:rPr>
        <w:t>.</w:t>
      </w:r>
      <w:r>
        <w:rPr>
          <w:rFonts w:hint="eastAsia" w:ascii="仿宋_GB2312" w:hAnsi="仿宋_GB2312" w:eastAsia="仿宋_GB2312" w:cs="仿宋_GB2312"/>
          <w:color w:val="000000"/>
          <w:sz w:val="32"/>
          <w:szCs w:val="32"/>
          <w:lang w:val="en-US" w:eastAsia="uk-UA" w:bidi="ar-SA"/>
        </w:rPr>
        <w:t>县政府门户网站运行维护费绩效目标表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13032226P00212710009K</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县政府门户网站运行维护费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19.50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19.50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支付县政府门户网站监测、维保等费用。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1.保障县政府门户网站运行安全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保障安全有序网站数量</w:t>
            </w:r>
          </w:p>
        </w:tc>
        <w:tc>
          <w:tcPr>
            <w:tcW w:w="5386" w:type="dxa"/>
            <w:tcBorders>
              <w:top w:val="single" w:color="000000" w:sz="6" w:space="0"/>
              <w:left w:val="single" w:color="000000" w:sz="6" w:space="0"/>
              <w:right w:val="single" w:color="000000" w:sz="6" w:space="0"/>
            </w:tcBorders>
            <w:vAlign w:val="center"/>
          </w:tcPr>
          <w:p>
            <w:pPr>
              <w:pStyle w:val="12"/>
            </w:pPr>
            <w:r>
              <w:t>保障安全有序网站数量</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维护网站完成率</w:t>
            </w:r>
          </w:p>
        </w:tc>
        <w:tc>
          <w:tcPr>
            <w:tcW w:w="5386" w:type="dxa"/>
            <w:tcBorders>
              <w:top w:val="single" w:color="000000" w:sz="6" w:space="0"/>
              <w:left w:val="single" w:color="000000" w:sz="6" w:space="0"/>
              <w:right w:val="single" w:color="000000" w:sz="6" w:space="0"/>
            </w:tcBorders>
            <w:vAlign w:val="center"/>
          </w:tcPr>
          <w:p>
            <w:pPr>
              <w:pStyle w:val="12"/>
            </w:pPr>
            <w:r>
              <w:t>网站维护升级工作完成情况</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维护及时率</w:t>
            </w:r>
          </w:p>
        </w:tc>
        <w:tc>
          <w:tcPr>
            <w:tcW w:w="5386" w:type="dxa"/>
            <w:tcBorders>
              <w:top w:val="single" w:color="000000" w:sz="6" w:space="0"/>
              <w:left w:val="single" w:color="000000" w:sz="6" w:space="0"/>
              <w:right w:val="single" w:color="000000" w:sz="6" w:space="0"/>
            </w:tcBorders>
            <w:vAlign w:val="center"/>
          </w:tcPr>
          <w:p>
            <w:pPr>
              <w:pStyle w:val="12"/>
            </w:pPr>
            <w:r>
              <w:t>网站维护及时率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云监测服务费成本</w:t>
            </w:r>
          </w:p>
        </w:tc>
        <w:tc>
          <w:tcPr>
            <w:tcW w:w="5386" w:type="dxa"/>
            <w:tcBorders>
              <w:top w:val="single" w:color="000000" w:sz="6" w:space="0"/>
              <w:left w:val="single" w:color="000000" w:sz="6" w:space="0"/>
              <w:right w:val="single" w:color="000000" w:sz="6" w:space="0"/>
            </w:tcBorders>
            <w:vAlign w:val="center"/>
          </w:tcPr>
          <w:p>
            <w:pPr>
              <w:pStyle w:val="12"/>
            </w:pPr>
            <w:r>
              <w:t>完成网站云监测服务的成本</w:t>
            </w:r>
          </w:p>
        </w:tc>
        <w:tc>
          <w:tcPr>
            <w:tcW w:w="2268" w:type="dxa"/>
            <w:tcBorders>
              <w:top w:val="single" w:color="000000" w:sz="6" w:space="0"/>
              <w:left w:val="single" w:color="000000" w:sz="6" w:space="0"/>
              <w:right w:val="single" w:color="000000" w:sz="6" w:space="0"/>
            </w:tcBorders>
            <w:vAlign w:val="center"/>
          </w:tcPr>
          <w:p>
            <w:pPr>
              <w:pStyle w:val="12"/>
            </w:pPr>
            <w:r>
              <w:t>≤5万元</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工作任务</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hint="eastAsia" w:ascii="仿宋_GB2312" w:hAnsi="仿宋_GB2312" w:eastAsia="仿宋_GB2312" w:cs="仿宋_GB2312"/>
          <w:color w:val="000000"/>
          <w:sz w:val="32"/>
          <w:szCs w:val="32"/>
          <w:lang w:val="en-US" w:eastAsia="uk-UA" w:bidi="ar-SA"/>
        </w:rPr>
        <w:t>3</w:t>
      </w:r>
      <w:r>
        <w:rPr>
          <w:rFonts w:hint="eastAsia" w:ascii="仿宋_GB2312" w:hAnsi="仿宋_GB2312" w:eastAsia="仿宋_GB2312" w:cs="仿宋_GB2312"/>
          <w:color w:val="000000"/>
          <w:sz w:val="32"/>
          <w:szCs w:val="32"/>
          <w:lang w:val="en-US" w:eastAsia="zh-CN" w:bidi="ar-SA"/>
        </w:rPr>
        <w:t>.</w:t>
      </w:r>
      <w:r>
        <w:rPr>
          <w:rFonts w:hint="eastAsia" w:ascii="仿宋_GB2312" w:hAnsi="仿宋_GB2312" w:eastAsia="仿宋_GB2312" w:cs="仿宋_GB2312"/>
          <w:color w:val="000000"/>
          <w:sz w:val="32"/>
          <w:szCs w:val="32"/>
          <w:lang w:val="en-US" w:eastAsia="uk-UA" w:bidi="ar-SA"/>
        </w:rPr>
        <w:t>县志办业务经费绩效目标表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13032226P002313100018</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县志办业务经费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19.00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19.00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支付《昌黎年鉴》2025卷印刷费、《昌黎年鉴》2026卷出版费等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1.完成《昌黎年鉴》2026卷出版印刷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《昌黎年鉴》印数</w:t>
            </w:r>
          </w:p>
        </w:tc>
        <w:tc>
          <w:tcPr>
            <w:tcW w:w="5386" w:type="dxa"/>
            <w:tcBorders>
              <w:top w:val="single" w:color="000000" w:sz="6" w:space="0"/>
              <w:left w:val="single" w:color="000000" w:sz="6" w:space="0"/>
              <w:right w:val="single" w:color="000000" w:sz="6" w:space="0"/>
            </w:tcBorders>
            <w:vAlign w:val="center"/>
          </w:tcPr>
          <w:p>
            <w:pPr>
              <w:pStyle w:val="12"/>
            </w:pPr>
            <w:r>
              <w:t>《昌黎年鉴》完成印刷数量</w:t>
            </w:r>
          </w:p>
        </w:tc>
        <w:tc>
          <w:tcPr>
            <w:tcW w:w="2268" w:type="dxa"/>
            <w:tcBorders>
              <w:top w:val="single" w:color="000000" w:sz="6" w:space="0"/>
              <w:left w:val="single" w:color="000000" w:sz="6" w:space="0"/>
              <w:right w:val="single" w:color="000000" w:sz="6" w:space="0"/>
            </w:tcBorders>
            <w:vAlign w:val="center"/>
          </w:tcPr>
          <w:p>
            <w:pPr>
              <w:pStyle w:val="12"/>
            </w:pPr>
            <w:r>
              <w:t>≥1000册</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书籍印刷合格率</w:t>
            </w:r>
          </w:p>
        </w:tc>
        <w:tc>
          <w:tcPr>
            <w:tcW w:w="5386" w:type="dxa"/>
            <w:tcBorders>
              <w:top w:val="single" w:color="000000" w:sz="6" w:space="0"/>
              <w:left w:val="single" w:color="000000" w:sz="6" w:space="0"/>
              <w:right w:val="single" w:color="000000" w:sz="6" w:space="0"/>
            </w:tcBorders>
            <w:vAlign w:val="center"/>
          </w:tcPr>
          <w:p>
            <w:pPr>
              <w:pStyle w:val="12"/>
            </w:pPr>
            <w:r>
              <w:t>书籍印刷合格数量比重</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书籍更新及时率</w:t>
            </w:r>
          </w:p>
        </w:tc>
        <w:tc>
          <w:tcPr>
            <w:tcW w:w="5386" w:type="dxa"/>
            <w:tcBorders>
              <w:top w:val="single" w:color="000000" w:sz="6" w:space="0"/>
              <w:left w:val="single" w:color="000000" w:sz="6" w:space="0"/>
              <w:right w:val="single" w:color="000000" w:sz="6" w:space="0"/>
            </w:tcBorders>
            <w:vAlign w:val="center"/>
          </w:tcPr>
          <w:p>
            <w:pPr>
              <w:pStyle w:val="12"/>
            </w:pPr>
            <w:r>
              <w:t>《昌黎年鉴》书籍内容更新及时率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《昌黎年鉴》单位成本</w:t>
            </w:r>
          </w:p>
        </w:tc>
        <w:tc>
          <w:tcPr>
            <w:tcW w:w="5386" w:type="dxa"/>
            <w:tcBorders>
              <w:top w:val="single" w:color="000000" w:sz="6" w:space="0"/>
              <w:left w:val="single" w:color="000000" w:sz="6" w:space="0"/>
              <w:right w:val="single" w:color="000000" w:sz="6" w:space="0"/>
            </w:tcBorders>
            <w:vAlign w:val="center"/>
          </w:tcPr>
          <w:p>
            <w:pPr>
              <w:pStyle w:val="12"/>
            </w:pPr>
            <w:r>
              <w:t>《昌黎年鉴》出版、印刷单位成本</w:t>
            </w:r>
          </w:p>
        </w:tc>
        <w:tc>
          <w:tcPr>
            <w:tcW w:w="2268" w:type="dxa"/>
            <w:tcBorders>
              <w:top w:val="single" w:color="000000" w:sz="6" w:space="0"/>
              <w:left w:val="single" w:color="000000" w:sz="6" w:space="0"/>
              <w:right w:val="single" w:color="000000" w:sz="6" w:space="0"/>
            </w:tcBorders>
            <w:vAlign w:val="center"/>
          </w:tcPr>
          <w:p>
            <w:pPr>
              <w:pStyle w:val="12"/>
            </w:pPr>
            <w:r>
              <w:t>≤16元</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严格按照国家有关质量标准、规范要求</w:t>
            </w:r>
          </w:p>
        </w:tc>
        <w:tc>
          <w:tcPr>
            <w:tcW w:w="5386" w:type="dxa"/>
            <w:tcBorders>
              <w:top w:val="single" w:color="000000" w:sz="6" w:space="0"/>
              <w:left w:val="single" w:color="000000" w:sz="6" w:space="0"/>
              <w:right w:val="single" w:color="000000" w:sz="6" w:space="0"/>
            </w:tcBorders>
            <w:vAlign w:val="center"/>
          </w:tcPr>
          <w:p>
            <w:pPr>
              <w:pStyle w:val="12"/>
            </w:pPr>
            <w:r>
              <w:t>严格按照国家有关质量标准、规范要求</w:t>
            </w:r>
          </w:p>
        </w:tc>
        <w:tc>
          <w:tcPr>
            <w:tcW w:w="2268" w:type="dxa"/>
            <w:tcBorders>
              <w:top w:val="single" w:color="000000" w:sz="6" w:space="0"/>
              <w:left w:val="single" w:color="000000" w:sz="6" w:space="0"/>
              <w:right w:val="single" w:color="000000" w:sz="6" w:space="0"/>
            </w:tcBorders>
            <w:vAlign w:val="center"/>
          </w:tcPr>
          <w:p>
            <w:pPr>
              <w:pStyle w:val="12"/>
            </w:pPr>
            <w:r>
              <w:t>严格按照国家有关质量标准、规范要求</w:t>
            </w:r>
          </w:p>
        </w:tc>
        <w:tc>
          <w:tcPr>
            <w:tcW w:w="1276" w:type="dxa"/>
            <w:vAlign w:val="center"/>
          </w:tcPr>
          <w:p>
            <w:pPr>
              <w:pStyle w:val="12"/>
            </w:pPr>
            <w: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公众知晓率</w:t>
            </w:r>
          </w:p>
        </w:tc>
        <w:tc>
          <w:tcPr>
            <w:tcW w:w="5386" w:type="dxa"/>
            <w:tcBorders>
              <w:top w:val="single" w:color="000000" w:sz="6" w:space="0"/>
              <w:left w:val="single" w:color="000000" w:sz="6" w:space="0"/>
              <w:right w:val="single" w:color="000000" w:sz="6" w:space="0"/>
            </w:tcBorders>
            <w:vAlign w:val="center"/>
          </w:tcPr>
          <w:p>
            <w:pPr>
              <w:pStyle w:val="12"/>
            </w:pPr>
            <w:r>
              <w:t>对昌黎县志书的宣传知晓程度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节能降耗</w:t>
            </w:r>
          </w:p>
        </w:tc>
        <w:tc>
          <w:tcPr>
            <w:tcW w:w="5386" w:type="dxa"/>
            <w:tcBorders>
              <w:top w:val="single" w:color="000000" w:sz="6" w:space="0"/>
              <w:left w:val="single" w:color="000000" w:sz="6" w:space="0"/>
              <w:right w:val="single" w:color="000000" w:sz="6" w:space="0"/>
            </w:tcBorders>
            <w:vAlign w:val="center"/>
          </w:tcPr>
          <w:p>
            <w:pPr>
              <w:pStyle w:val="12"/>
            </w:pPr>
            <w:r>
              <w:t>节约资源，降低消耗，实现绿色办公</w:t>
            </w:r>
          </w:p>
        </w:tc>
        <w:tc>
          <w:tcPr>
            <w:tcW w:w="2268" w:type="dxa"/>
            <w:tcBorders>
              <w:top w:val="single" w:color="000000" w:sz="6" w:space="0"/>
              <w:left w:val="single" w:color="000000" w:sz="6" w:space="0"/>
              <w:right w:val="single" w:color="000000" w:sz="6" w:space="0"/>
            </w:tcBorders>
            <w:vAlign w:val="center"/>
          </w:tcPr>
          <w:p>
            <w:pPr>
              <w:pStyle w:val="12"/>
            </w:pPr>
            <w:r>
              <w:t>实现绿色办公</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持续发挥年鉴参政辅政作用</w:t>
            </w:r>
          </w:p>
        </w:tc>
        <w:tc>
          <w:tcPr>
            <w:tcW w:w="5386" w:type="dxa"/>
            <w:tcBorders>
              <w:top w:val="single" w:color="000000" w:sz="6" w:space="0"/>
              <w:left w:val="single" w:color="000000" w:sz="6" w:space="0"/>
              <w:right w:val="single" w:color="000000" w:sz="6" w:space="0"/>
            </w:tcBorders>
            <w:vAlign w:val="center"/>
          </w:tcPr>
          <w:p>
            <w:pPr>
              <w:pStyle w:val="12"/>
            </w:pPr>
            <w:r>
              <w:t>持续发挥年鉴参政辅政作用</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阅读人员满意度</w:t>
            </w:r>
          </w:p>
        </w:tc>
        <w:tc>
          <w:tcPr>
            <w:tcW w:w="5386" w:type="dxa"/>
            <w:tcBorders>
              <w:top w:val="single" w:color="000000" w:sz="6" w:space="0"/>
              <w:left w:val="single" w:color="000000" w:sz="6" w:space="0"/>
              <w:right w:val="single" w:color="000000" w:sz="6" w:space="0"/>
            </w:tcBorders>
            <w:vAlign w:val="center"/>
          </w:tcPr>
          <w:p>
            <w:pPr>
              <w:pStyle w:val="12"/>
            </w:pPr>
            <w:r>
              <w:t>调查中阅读志书人员满意和较满意的数量占调查人数的比率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年度计划</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434昌黎县人民政府办公室</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numPr>
          <w:ilvl w:val="0"/>
          <w:numId w:val="2"/>
        </w:numPr>
        <w:spacing w:before="10" w:after="10" w:line="240" w:lineRule="auto"/>
        <w:ind w:firstLine="640"/>
        <w:jc w:val="left"/>
        <w:outlineLvl w:val="2"/>
        <w:rPr>
          <w:rFonts w:ascii="黑体" w:hAnsi="黑体" w:eastAsia="黑体" w:cs="黑体"/>
          <w:color w:val="000000"/>
          <w:sz w:val="32"/>
        </w:rPr>
      </w:pPr>
      <w:bookmarkStart w:id="17" w:name="_Toc_3_3_0000000018"/>
      <w:r>
        <w:rPr>
          <w:rFonts w:ascii="黑体" w:hAnsi="黑体" w:eastAsia="黑体" w:cs="黑体"/>
          <w:color w:val="000000"/>
          <w:sz w:val="32"/>
        </w:rPr>
        <w:t>国有资产信息</w:t>
      </w:r>
      <w:bookmarkEnd w:id="17"/>
    </w:p>
    <w:p>
      <w:pPr>
        <w:numPr>
          <w:numId w:val="0"/>
        </w:numPr>
        <w:spacing w:before="10" w:after="10" w:line="240" w:lineRule="auto"/>
        <w:ind w:firstLine="60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0"/>
          <w:szCs w:val="30"/>
        </w:rPr>
        <w:t>昌黎县人民政府办公室（含所属单位）上年末固定资产金额为308.00万元（详见下表）。本年度拟购置固定资产总额为0.00万元，已按要求列入政府采购预算，详见政府采购预算表。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434昌黎县人民政府办公室</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308.00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6</w:t>
            </w:r>
          </w:p>
        </w:tc>
        <w:tc>
          <w:tcPr>
            <w:tcW w:w="2835" w:type="dxa"/>
            <w:vAlign w:val="center"/>
          </w:tcPr>
          <w:p>
            <w:pPr>
              <w:pStyle w:val="11"/>
            </w:pPr>
            <w:r>
              <w:t>171.00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432</w:t>
            </w:r>
          </w:p>
        </w:tc>
        <w:tc>
          <w:tcPr>
            <w:tcW w:w="2835" w:type="dxa"/>
            <w:vAlign w:val="center"/>
          </w:tcPr>
          <w:p>
            <w:pPr>
              <w:pStyle w:val="11"/>
            </w:pPr>
            <w:r>
              <w:t>137.00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1</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财政拨款收入：</w:t>
      </w:r>
      <w:r>
        <w:rPr>
          <w:rFonts w:hint="eastAsia" w:ascii="仿宋_GB2312" w:hAnsi="仿宋_GB2312" w:eastAsia="仿宋_GB2312" w:cs="仿宋_GB2312"/>
          <w:b w:val="0"/>
          <w:color w:val="000000"/>
          <w:sz w:val="30"/>
          <w:szCs w:val="30"/>
        </w:rPr>
        <w:t>指本级财政当年拨付的资金，包括一般公共预算拨款、政府性基金预算拨款、国有资本经营预算拨款。</w:t>
      </w:r>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2</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财政专户管理资金收入：</w:t>
      </w:r>
      <w:r>
        <w:rPr>
          <w:rFonts w:hint="eastAsia" w:ascii="仿宋_GB2312" w:hAnsi="仿宋_GB2312" w:eastAsia="仿宋_GB2312" w:cs="仿宋_GB2312"/>
          <w:b w:val="0"/>
          <w:color w:val="000000"/>
          <w:sz w:val="30"/>
          <w:szCs w:val="30"/>
        </w:rPr>
        <w:t>缴入财政专户、实行专项管理的教育收费收入。</w:t>
      </w:r>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3</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单位资金收入：</w:t>
      </w:r>
      <w:r>
        <w:rPr>
          <w:rFonts w:hint="eastAsia" w:ascii="仿宋_GB2312" w:hAnsi="仿宋_GB2312" w:eastAsia="仿宋_GB2312" w:cs="仿宋_GB2312"/>
          <w:b w:val="0"/>
          <w:color w:val="000000"/>
          <w:sz w:val="30"/>
          <w:szCs w:val="30"/>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4</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事业收入：</w:t>
      </w:r>
      <w:r>
        <w:rPr>
          <w:rFonts w:hint="eastAsia" w:ascii="仿宋_GB2312" w:hAnsi="仿宋_GB2312" w:eastAsia="仿宋_GB2312" w:cs="仿宋_GB2312"/>
          <w:b w:val="0"/>
          <w:color w:val="000000"/>
          <w:sz w:val="30"/>
          <w:szCs w:val="30"/>
        </w:rPr>
        <w:t>指事业单位开展专业业务活动及辅助活动所取得的收入。</w:t>
      </w:r>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5</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事业单位经营收入：</w:t>
      </w:r>
      <w:r>
        <w:rPr>
          <w:rFonts w:hint="eastAsia" w:ascii="仿宋_GB2312" w:hAnsi="仿宋_GB2312" w:eastAsia="仿宋_GB2312" w:cs="仿宋_GB2312"/>
          <w:b w:val="0"/>
          <w:color w:val="000000"/>
          <w:sz w:val="30"/>
          <w:szCs w:val="30"/>
        </w:rPr>
        <w:t>指事业单位在专业业务活动及其辅助活动之外开展非独立核算经营活动取得的收入。</w:t>
      </w:r>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6</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上年结转：</w:t>
      </w:r>
      <w:r>
        <w:rPr>
          <w:rFonts w:hint="eastAsia" w:ascii="仿宋_GB2312" w:hAnsi="仿宋_GB2312" w:eastAsia="仿宋_GB2312" w:cs="仿宋_GB2312"/>
          <w:b w:val="0"/>
          <w:color w:val="000000"/>
          <w:sz w:val="30"/>
          <w:szCs w:val="30"/>
        </w:rPr>
        <w:t>指以前年度安排、结转到本年仍按原规定用途继续使用的资金。</w:t>
      </w:r>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7</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部门预算支出：</w:t>
      </w:r>
      <w:r>
        <w:rPr>
          <w:rFonts w:hint="eastAsia" w:ascii="仿宋_GB2312" w:hAnsi="仿宋_GB2312" w:eastAsia="仿宋_GB2312" w:cs="仿宋_GB2312"/>
          <w:b w:val="0"/>
          <w:color w:val="000000"/>
          <w:sz w:val="30"/>
          <w:szCs w:val="30"/>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8</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事业单位经营支出：</w:t>
      </w:r>
      <w:r>
        <w:rPr>
          <w:rFonts w:hint="eastAsia" w:ascii="仿宋_GB2312" w:hAnsi="仿宋_GB2312" w:eastAsia="仿宋_GB2312" w:cs="仿宋_GB2312"/>
          <w:b w:val="0"/>
          <w:color w:val="000000"/>
          <w:sz w:val="30"/>
          <w:szCs w:val="30"/>
        </w:rPr>
        <w:t>指事业单位在专业业务活动及其辅助活动之外开展非独立核算经营活动发生的支出。</w:t>
      </w:r>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9</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“三公”经费：</w:t>
      </w:r>
      <w:r>
        <w:rPr>
          <w:rFonts w:hint="eastAsia" w:ascii="仿宋_GB2312" w:hAnsi="仿宋_GB2312" w:eastAsia="仿宋_GB2312" w:cs="仿宋_GB2312"/>
          <w:b w:val="0"/>
          <w:color w:val="000000"/>
          <w:sz w:val="30"/>
          <w:szCs w:val="30"/>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10</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机关运行经费：</w:t>
      </w:r>
      <w:r>
        <w:rPr>
          <w:rFonts w:hint="eastAsia" w:ascii="仿宋_GB2312" w:hAnsi="仿宋_GB2312" w:eastAsia="仿宋_GB2312" w:cs="仿宋_GB2312"/>
          <w:b w:val="0"/>
          <w:color w:val="000000"/>
          <w:sz w:val="30"/>
          <w:szCs w:val="30"/>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rPr>
          <w:sz w:val="30"/>
          <w:szCs w:val="30"/>
        </w:rPr>
      </w:pPr>
      <w:r>
        <w:rPr>
          <w:rFonts w:hint="eastAsia" w:ascii="仿宋_GB2312" w:hAnsi="仿宋_GB2312" w:eastAsia="仿宋_GB2312" w:cs="仿宋_GB2312"/>
          <w:b w:val="0"/>
          <w:color w:val="000000"/>
          <w:sz w:val="30"/>
          <w:szCs w:val="30"/>
        </w:rPr>
        <w:t>我部门无</w:t>
      </w:r>
      <w:bookmarkStart w:id="20" w:name="_GoBack"/>
      <w:bookmarkEnd w:id="20"/>
      <w:r>
        <w:rPr>
          <w:rFonts w:hint="eastAsia" w:ascii="仿宋_GB2312" w:hAnsi="仿宋_GB2312" w:eastAsia="仿宋_GB2312" w:cs="仿宋_GB2312"/>
          <w:b w:val="0"/>
          <w:color w:val="000000"/>
          <w:sz w:val="30"/>
          <w:szCs w:val="30"/>
        </w:rPr>
        <w:t>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书宋简体">
    <w:panose1 w:val="02000000000000000000"/>
    <w:charset w:val="86"/>
    <w:family w:val="auto"/>
    <w:pitch w:val="default"/>
    <w:sig w:usb0="A00002BF" w:usb1="184F6CFA" w:usb2="00000012" w:usb3="00000000" w:csb0="00040001" w:csb1="00000000"/>
  </w:font>
  <w:font w:name="国标楷体">
    <w:panose1 w:val="02000500000000000000"/>
    <w:charset w:val="86"/>
    <w:family w:val="auto"/>
    <w:pitch w:val="default"/>
    <w:sig w:usb0="00000001" w:usb1="08000000" w:usb2="00000000" w:usb3="00000000" w:csb0="00060007" w:csb1="00000000"/>
  </w:font>
  <w:font w:name="国标小标宋">
    <w:panose1 w:val="02000500000000000000"/>
    <w:charset w:val="86"/>
    <w:family w:val="auto"/>
    <w:pitch w:val="default"/>
    <w:sig w:usb0="00000001" w:usb1="08000000" w:usb2="00000000" w:usb3="00000000" w:csb0="00060007" w:csb1="00000000"/>
  </w:font>
  <w:font w:name="国标宋体">
    <w:panose1 w:val="02000500000000000000"/>
    <w:charset w:val="86"/>
    <w:family w:val="auto"/>
    <w:pitch w:val="default"/>
    <w:sig w:usb0="00000001" w:usb1="28000000" w:usb2="00000000" w:usb3="00000000" w:csb0="00060007"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行楷_GBK">
    <w:panose1 w:val="020000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国标黑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C2145"/>
    <w:multiLevelType w:val="singleLevel"/>
    <w:tmpl w:val="8EDC2145"/>
    <w:lvl w:ilvl="0" w:tentative="0">
      <w:start w:val="9"/>
      <w:numFmt w:val="chineseCounting"/>
      <w:suff w:val="nothing"/>
      <w:lvlText w:val="%1、"/>
      <w:lvlJc w:val="left"/>
      <w:rPr>
        <w:rFonts w:hint="eastAsia"/>
      </w:rPr>
    </w:lvl>
  </w:abstractNum>
  <w:abstractNum w:abstractNumId="1">
    <w:nsid w:val="932E3B28"/>
    <w:multiLevelType w:val="singleLevel"/>
    <w:tmpl w:val="932E3B2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01C81F7D"/>
    <w:rsid w:val="07DE6785"/>
    <w:rsid w:val="18DA7B28"/>
    <w:rsid w:val="1B1077BD"/>
    <w:rsid w:val="1D8B7EA4"/>
    <w:rsid w:val="2BC74CE2"/>
    <w:rsid w:val="38C678EE"/>
    <w:rsid w:val="3FC77359"/>
    <w:rsid w:val="48283189"/>
    <w:rsid w:val="4FBC2681"/>
    <w:rsid w:val="67E66B0F"/>
    <w:rsid w:val="77460CC4"/>
    <w:rsid w:val="7DA2182D"/>
    <w:rsid w:val="7EB07E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F88121CA-D246-4551-B93D-89B0665F055D}">
  <ds:schemaRefs/>
</ds:datastoreItem>
</file>

<file path=docProps/app.xml><?xml version="1.0" encoding="utf-8"?>
<Properties xmlns="http://schemas.openxmlformats.org/officeDocument/2006/extended-properties" xmlns:vt="http://schemas.openxmlformats.org/officeDocument/2006/docPropsVTypes">
  <Template>Normal.eit</Template>
  <Pages>31</Pages>
  <Words>0</Words>
  <Characters>10674</Characters>
  <Lines>0</Lines>
  <Paragraphs>154</Paragraphs>
  <TotalTime>11</TotalTime>
  <ScaleCrop>false</ScaleCrop>
  <LinksUpToDate>false</LinksUpToDate>
  <CharactersWithSpaces>14232</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Administrator</cp:lastModifiedBy>
  <cp:lastPrinted>2026-02-02T03:07:00Z</cp:lastPrinted>
  <dcterms:modified xsi:type="dcterms:W3CDTF">2026-02-02T06:43:13Z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825DA87E03EB4A4898073DC7938E7864</vt:lpwstr>
  </property>
</Properties>
</file>