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一、昌黎县科学技术协会本级收支预算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0" w:name="_Toc_4_4_0000000001"/>
      <w:r>
        <w:rPr>
          <w:rFonts w:ascii="方正小标宋_GBK" w:eastAsia="方正小标宋_GBK" w:cs="方正小标宋_GBK" w:hAnsi="方正小标宋_GBK"/>
          <w:b w:val="0"/>
          <w:color w:val="000000"/>
          <w:sz w:val="44"/>
        </w:rPr>
        <w:t>一、昌黎县科学技术协会本级收支预算</w:t>
      </w:r>
      <w:bookmarkEnd w:id="0"/>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731001昌黎县科学技术协会本级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52.29</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r>
              <w:t>52.29</w:t>
            </w: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52.29</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52.29</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52.29</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52.29</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731001昌黎县科学技术协会本级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52.29</w:t>
            </w:r>
          </w:p>
        </w:tc>
        <w:tc>
          <w:tcPr>
            <w:tcW w:w="1134" w:type="dxa"/>
            <w:tcBorders>
              <w:top w:val="single" w:sz="6" w:space="0" w:color="000000"/>
              <w:left w:val="single" w:sz="6" w:space="0" w:color="000000"/>
              <w:right w:val="single" w:sz="6" w:space="0" w:color="000000"/>
            </w:tcBorders>
            <w:vAlign w:val="center"/>
          </w:tcPr>
          <w:p>
            <w:pPr>
              <w:pStyle w:val="23"/>
            </w:pPr>
            <w:r>
              <w:t>52.29</w:t>
            </w:r>
          </w:p>
        </w:tc>
        <w:tc>
          <w:tcPr>
            <w:tcW w:w="1134" w:type="dxa"/>
            <w:tcBorders>
              <w:top w:val="single" w:sz="6" w:space="0" w:color="000000"/>
              <w:left w:val="single" w:sz="6" w:space="0" w:color="000000"/>
              <w:right w:val="single" w:sz="6" w:space="0" w:color="000000"/>
            </w:tcBorders>
            <w:vAlign w:val="center"/>
          </w:tcPr>
          <w:p>
            <w:pPr>
              <w:pStyle w:val="23"/>
            </w:pPr>
            <w:r>
              <w:t>52.29</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206</w:t>
            </w:r>
          </w:p>
        </w:tc>
        <w:tc>
          <w:tcPr>
            <w:tcW w:w="1559" w:type="dxa"/>
            <w:tcBorders>
              <w:top w:val="single" w:sz="6" w:space="0" w:color="000000"/>
              <w:left w:val="single" w:sz="6" w:space="0" w:color="000000"/>
              <w:right w:val="single" w:sz="6" w:space="0" w:color="000000"/>
            </w:tcBorders>
            <w:vAlign w:val="center"/>
          </w:tcPr>
          <w:p>
            <w:pPr>
              <w:pStyle w:val="20"/>
            </w:pPr>
            <w:r>
              <w:t>科学技术支出</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20601</w:t>
            </w:r>
          </w:p>
        </w:tc>
        <w:tc>
          <w:tcPr>
            <w:tcW w:w="1559" w:type="dxa"/>
            <w:tcBorders>
              <w:top w:val="single" w:sz="6" w:space="0" w:color="000000"/>
              <w:left w:val="single" w:sz="6" w:space="0" w:color="000000"/>
              <w:right w:val="single" w:sz="6" w:space="0" w:color="000000"/>
            </w:tcBorders>
            <w:vAlign w:val="center"/>
          </w:tcPr>
          <w:p>
            <w:pPr>
              <w:pStyle w:val="20"/>
            </w:pPr>
            <w:r>
              <w:t>科学技术管理事务</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2060101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r>
              <w:t>52.29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731001昌黎县科学技术协会本级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52.29</w:t>
            </w:r>
          </w:p>
        </w:tc>
        <w:tc>
          <w:tcPr>
            <w:tcW w:w="1361" w:type="dxa"/>
            <w:tcBorders>
              <w:top w:val="single" w:sz="6" w:space="0" w:color="000000"/>
              <w:left w:val="single" w:sz="6" w:space="0" w:color="000000"/>
              <w:right w:val="single" w:sz="6" w:space="0" w:color="000000"/>
            </w:tcBorders>
            <w:vAlign w:val="center"/>
          </w:tcPr>
          <w:p>
            <w:pPr>
              <w:pStyle w:val="23"/>
            </w:pPr>
            <w:r>
              <w:t>52.29</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206</w:t>
            </w:r>
          </w:p>
        </w:tc>
        <w:tc>
          <w:tcPr>
            <w:tcW w:w="4535" w:type="dxa"/>
            <w:tcBorders>
              <w:top w:val="single" w:sz="6" w:space="0" w:color="000000"/>
              <w:left w:val="single" w:sz="6" w:space="0" w:color="000000"/>
              <w:right w:val="single" w:sz="6" w:space="0" w:color="000000"/>
            </w:tcBorders>
            <w:vAlign w:val="center"/>
          </w:tcPr>
          <w:p>
            <w:pPr>
              <w:pStyle w:val="20"/>
            </w:pPr>
            <w:r>
              <w:t>科学技术支出</w:t>
            </w:r>
          </w:p>
        </w:tc>
        <w:tc>
          <w:tcPr>
            <w:tcW w:w="1361" w:type="dxa"/>
            <w:tcBorders>
              <w:top w:val="single" w:sz="6" w:space="0" w:color="000000"/>
              <w:left w:val="single" w:sz="6" w:space="0" w:color="000000"/>
              <w:right w:val="single" w:sz="6" w:space="0" w:color="000000"/>
            </w:tcBorders>
            <w:vAlign w:val="center"/>
          </w:tcPr>
          <w:p>
            <w:pPr>
              <w:pStyle w:val="19"/>
            </w:pPr>
            <w:r>
              <w:t>52.29</w:t>
            </w:r>
          </w:p>
        </w:tc>
        <w:tc>
          <w:tcPr>
            <w:tcW w:w="1361" w:type="dxa"/>
            <w:tcBorders>
              <w:top w:val="single" w:sz="6" w:space="0" w:color="000000"/>
              <w:left w:val="single" w:sz="6" w:space="0" w:color="000000"/>
              <w:right w:val="single" w:sz="6" w:space="0" w:color="000000"/>
            </w:tcBorders>
            <w:vAlign w:val="center"/>
          </w:tcPr>
          <w:p>
            <w:pPr>
              <w:pStyle w:val="19"/>
            </w:pPr>
            <w:r>
              <w:t>52.29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20601</w:t>
            </w:r>
          </w:p>
        </w:tc>
        <w:tc>
          <w:tcPr>
            <w:tcW w:w="4535" w:type="dxa"/>
            <w:tcBorders>
              <w:top w:val="single" w:sz="6" w:space="0" w:color="000000"/>
              <w:left w:val="single" w:sz="6" w:space="0" w:color="000000"/>
              <w:right w:val="single" w:sz="6" w:space="0" w:color="000000"/>
            </w:tcBorders>
            <w:vAlign w:val="center"/>
          </w:tcPr>
          <w:p>
            <w:pPr>
              <w:pStyle w:val="20"/>
            </w:pPr>
            <w:r>
              <w:t>科学技术管理事务</w:t>
            </w:r>
          </w:p>
        </w:tc>
        <w:tc>
          <w:tcPr>
            <w:tcW w:w="1361" w:type="dxa"/>
            <w:tcBorders>
              <w:top w:val="single" w:sz="6" w:space="0" w:color="000000"/>
              <w:left w:val="single" w:sz="6" w:space="0" w:color="000000"/>
              <w:right w:val="single" w:sz="6" w:space="0" w:color="000000"/>
            </w:tcBorders>
            <w:vAlign w:val="center"/>
          </w:tcPr>
          <w:p>
            <w:pPr>
              <w:pStyle w:val="19"/>
            </w:pPr>
            <w:r>
              <w:t>52.29</w:t>
            </w:r>
          </w:p>
        </w:tc>
        <w:tc>
          <w:tcPr>
            <w:tcW w:w="1361" w:type="dxa"/>
            <w:tcBorders>
              <w:top w:val="single" w:sz="6" w:space="0" w:color="000000"/>
              <w:left w:val="single" w:sz="6" w:space="0" w:color="000000"/>
              <w:right w:val="single" w:sz="6" w:space="0" w:color="000000"/>
            </w:tcBorders>
            <w:vAlign w:val="center"/>
          </w:tcPr>
          <w:p>
            <w:pPr>
              <w:pStyle w:val="19"/>
            </w:pPr>
            <w:r>
              <w:t>52.29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2060101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52.29</w:t>
            </w:r>
          </w:p>
        </w:tc>
        <w:tc>
          <w:tcPr>
            <w:tcW w:w="1361" w:type="dxa"/>
            <w:tcBorders>
              <w:top w:val="single" w:sz="6" w:space="0" w:color="000000"/>
              <w:left w:val="single" w:sz="6" w:space="0" w:color="000000"/>
              <w:right w:val="single" w:sz="6" w:space="0" w:color="000000"/>
            </w:tcBorders>
            <w:vAlign w:val="center"/>
          </w:tcPr>
          <w:p>
            <w:pPr>
              <w:pStyle w:val="19"/>
            </w:pPr>
            <w:r>
              <w:t>52.29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731001昌黎县科学技术协会本级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52.29</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r>
              <w:t>52.29</w:t>
            </w:r>
          </w:p>
        </w:tc>
        <w:tc>
          <w:tcPr>
            <w:tcW w:w="1474" w:type="dxa"/>
            <w:tcBorders>
              <w:top w:val="single" w:sz="6" w:space="0" w:color="000000"/>
              <w:left w:val="single" w:sz="6" w:space="0" w:color="000000"/>
              <w:right w:val="single" w:sz="6" w:space="0" w:color="000000"/>
            </w:tcBorders>
            <w:vAlign w:val="center"/>
          </w:tcPr>
          <w:p>
            <w:pPr>
              <w:pStyle w:val="19"/>
            </w:pPr>
            <w:r>
              <w:t>52.29</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52.29</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52.29</w:t>
            </w:r>
          </w:p>
        </w:tc>
        <w:tc>
          <w:tcPr>
            <w:tcW w:w="1474" w:type="dxa"/>
            <w:tcBorders>
              <w:top w:val="single" w:sz="6" w:space="0" w:color="000000"/>
              <w:left w:val="single" w:sz="6" w:space="0" w:color="000000"/>
              <w:right w:val="single" w:sz="6" w:space="0" w:color="000000"/>
            </w:tcBorders>
            <w:vAlign w:val="center"/>
          </w:tcPr>
          <w:p>
            <w:pPr>
              <w:pStyle w:val="23"/>
            </w:pPr>
            <w:r>
              <w:t>52.29</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52.29</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52.29</w:t>
            </w:r>
          </w:p>
        </w:tc>
        <w:tc>
          <w:tcPr>
            <w:tcW w:w="1474" w:type="dxa"/>
            <w:tcBorders>
              <w:top w:val="single" w:sz="6" w:space="0" w:color="000000"/>
              <w:left w:val="single" w:sz="6" w:space="0" w:color="000000"/>
              <w:right w:val="single" w:sz="6" w:space="0" w:color="000000"/>
            </w:tcBorders>
            <w:vAlign w:val="center"/>
          </w:tcPr>
          <w:p>
            <w:pPr>
              <w:pStyle w:val="23"/>
            </w:pPr>
            <w:r>
              <w:t>52.29</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731001昌黎县科学技术协会本级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52.29</w:t>
            </w:r>
          </w:p>
        </w:tc>
        <w:tc>
          <w:tcPr>
            <w:tcW w:w="2551" w:type="dxa"/>
            <w:tcBorders>
              <w:top w:val="single" w:sz="6" w:space="0" w:color="000000"/>
              <w:left w:val="single" w:sz="6" w:space="0" w:color="000000"/>
              <w:right w:val="single" w:sz="6" w:space="0" w:color="000000"/>
            </w:tcBorders>
            <w:vAlign w:val="center"/>
          </w:tcPr>
          <w:p>
            <w:pPr>
              <w:pStyle w:val="23"/>
            </w:pPr>
            <w:r>
              <w:t>52.29</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206</w:t>
            </w:r>
          </w:p>
        </w:tc>
        <w:tc>
          <w:tcPr>
            <w:tcW w:w="4535" w:type="dxa"/>
            <w:tcBorders>
              <w:top w:val="single" w:sz="6" w:space="0" w:color="000000"/>
              <w:left w:val="single" w:sz="6" w:space="0" w:color="000000"/>
              <w:right w:val="single" w:sz="6" w:space="0" w:color="000000"/>
            </w:tcBorders>
            <w:vAlign w:val="center"/>
          </w:tcPr>
          <w:p>
            <w:pPr>
              <w:pStyle w:val="20"/>
            </w:pPr>
            <w:r>
              <w:t>科学技术支出</w:t>
            </w:r>
          </w:p>
        </w:tc>
        <w:tc>
          <w:tcPr>
            <w:tcW w:w="2551" w:type="dxa"/>
            <w:tcBorders>
              <w:top w:val="single" w:sz="6" w:space="0" w:color="000000"/>
              <w:left w:val="single" w:sz="6" w:space="0" w:color="000000"/>
              <w:right w:val="single" w:sz="6" w:space="0" w:color="000000"/>
            </w:tcBorders>
            <w:vAlign w:val="center"/>
          </w:tcPr>
          <w:p>
            <w:pPr>
              <w:pStyle w:val="19"/>
            </w:pPr>
            <w:r>
              <w:t>52.29</w:t>
            </w:r>
          </w:p>
        </w:tc>
        <w:tc>
          <w:tcPr>
            <w:tcW w:w="2551" w:type="dxa"/>
            <w:tcBorders>
              <w:top w:val="single" w:sz="6" w:space="0" w:color="000000"/>
              <w:left w:val="single" w:sz="6" w:space="0" w:color="000000"/>
              <w:right w:val="single" w:sz="6" w:space="0" w:color="000000"/>
            </w:tcBorders>
            <w:vAlign w:val="center"/>
          </w:tcPr>
          <w:p>
            <w:pPr>
              <w:pStyle w:val="19"/>
            </w:pPr>
            <w:r>
              <w:t>52.29</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20601</w:t>
            </w:r>
          </w:p>
        </w:tc>
        <w:tc>
          <w:tcPr>
            <w:tcW w:w="4535" w:type="dxa"/>
            <w:tcBorders>
              <w:top w:val="single" w:sz="6" w:space="0" w:color="000000"/>
              <w:left w:val="single" w:sz="6" w:space="0" w:color="000000"/>
              <w:right w:val="single" w:sz="6" w:space="0" w:color="000000"/>
            </w:tcBorders>
            <w:vAlign w:val="center"/>
          </w:tcPr>
          <w:p>
            <w:pPr>
              <w:pStyle w:val="20"/>
            </w:pPr>
            <w:r>
              <w:t>科学技术管理事务</w:t>
            </w:r>
          </w:p>
        </w:tc>
        <w:tc>
          <w:tcPr>
            <w:tcW w:w="2551" w:type="dxa"/>
            <w:tcBorders>
              <w:top w:val="single" w:sz="6" w:space="0" w:color="000000"/>
              <w:left w:val="single" w:sz="6" w:space="0" w:color="000000"/>
              <w:right w:val="single" w:sz="6" w:space="0" w:color="000000"/>
            </w:tcBorders>
            <w:vAlign w:val="center"/>
          </w:tcPr>
          <w:p>
            <w:pPr>
              <w:pStyle w:val="19"/>
            </w:pPr>
            <w:r>
              <w:t>52.29</w:t>
            </w:r>
          </w:p>
        </w:tc>
        <w:tc>
          <w:tcPr>
            <w:tcW w:w="2551" w:type="dxa"/>
            <w:tcBorders>
              <w:top w:val="single" w:sz="6" w:space="0" w:color="000000"/>
              <w:left w:val="single" w:sz="6" w:space="0" w:color="000000"/>
              <w:right w:val="single" w:sz="6" w:space="0" w:color="000000"/>
            </w:tcBorders>
            <w:vAlign w:val="center"/>
          </w:tcPr>
          <w:p>
            <w:pPr>
              <w:pStyle w:val="19"/>
            </w:pPr>
            <w:r>
              <w:t>52.29</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2060101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52.29</w:t>
            </w:r>
          </w:p>
        </w:tc>
        <w:tc>
          <w:tcPr>
            <w:tcW w:w="2551" w:type="dxa"/>
            <w:tcBorders>
              <w:top w:val="single" w:sz="6" w:space="0" w:color="000000"/>
              <w:left w:val="single" w:sz="6" w:space="0" w:color="000000"/>
              <w:right w:val="single" w:sz="6" w:space="0" w:color="000000"/>
            </w:tcBorders>
            <w:vAlign w:val="center"/>
          </w:tcPr>
          <w:p>
            <w:pPr>
              <w:pStyle w:val="19"/>
            </w:pPr>
            <w:r>
              <w:t>52.29</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731001昌黎县科学技术协会本级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52.29</w:t>
            </w:r>
          </w:p>
        </w:tc>
        <w:tc>
          <w:tcPr>
            <w:tcW w:w="2551" w:type="dxa"/>
            <w:tcBorders>
              <w:top w:val="single" w:sz="6" w:space="0" w:color="000000"/>
              <w:left w:val="single" w:sz="6" w:space="0" w:color="000000"/>
              <w:right w:val="single" w:sz="6" w:space="0" w:color="000000"/>
            </w:tcBorders>
            <w:vAlign w:val="center"/>
          </w:tcPr>
          <w:p>
            <w:pPr>
              <w:pStyle w:val="23"/>
            </w:pPr>
            <w:r>
              <w:t>46.75</w:t>
            </w:r>
          </w:p>
        </w:tc>
        <w:tc>
          <w:tcPr>
            <w:tcW w:w="2551" w:type="dxa"/>
            <w:vAlign w:val="center"/>
          </w:tcPr>
          <w:p>
            <w:pPr>
              <w:pStyle w:val="23"/>
            </w:pPr>
            <w:r>
              <w:t>5.54</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42.84</w:t>
            </w:r>
          </w:p>
        </w:tc>
        <w:tc>
          <w:tcPr>
            <w:tcW w:w="2551" w:type="dxa"/>
            <w:tcBorders>
              <w:top w:val="single" w:sz="6" w:space="0" w:color="000000"/>
              <w:left w:val="single" w:sz="6" w:space="0" w:color="000000"/>
              <w:right w:val="single" w:sz="6" w:space="0" w:color="000000"/>
            </w:tcBorders>
            <w:vAlign w:val="center"/>
          </w:tcPr>
          <w:p>
            <w:pPr>
              <w:pStyle w:val="19"/>
            </w:pPr>
            <w:r>
              <w:t>42.84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20.69</w:t>
            </w:r>
          </w:p>
        </w:tc>
        <w:tc>
          <w:tcPr>
            <w:tcW w:w="2551" w:type="dxa"/>
            <w:tcBorders>
              <w:top w:val="single" w:sz="6" w:space="0" w:color="000000"/>
              <w:left w:val="single" w:sz="6" w:space="0" w:color="000000"/>
              <w:right w:val="single" w:sz="6" w:space="0" w:color="000000"/>
            </w:tcBorders>
            <w:vAlign w:val="center"/>
          </w:tcPr>
          <w:p>
            <w:pPr>
              <w:pStyle w:val="19"/>
            </w:pPr>
            <w:r>
              <w:t>20.69</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7.87</w:t>
            </w:r>
          </w:p>
        </w:tc>
        <w:tc>
          <w:tcPr>
            <w:tcW w:w="2551" w:type="dxa"/>
            <w:tcBorders>
              <w:top w:val="single" w:sz="6" w:space="0" w:color="000000"/>
              <w:left w:val="single" w:sz="6" w:space="0" w:color="000000"/>
              <w:right w:val="single" w:sz="6" w:space="0" w:color="000000"/>
            </w:tcBorders>
            <w:vAlign w:val="center"/>
          </w:tcPr>
          <w:p>
            <w:pPr>
              <w:pStyle w:val="19"/>
            </w:pPr>
            <w:r>
              <w:t>7.87</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4.46</w:t>
            </w:r>
          </w:p>
        </w:tc>
        <w:tc>
          <w:tcPr>
            <w:tcW w:w="2551" w:type="dxa"/>
            <w:tcBorders>
              <w:top w:val="single" w:sz="6" w:space="0" w:color="000000"/>
              <w:left w:val="single" w:sz="6" w:space="0" w:color="000000"/>
              <w:right w:val="single" w:sz="6" w:space="0" w:color="000000"/>
            </w:tcBorders>
            <w:vAlign w:val="center"/>
          </w:tcPr>
          <w:p>
            <w:pPr>
              <w:pStyle w:val="19"/>
            </w:pPr>
            <w:r>
              <w:t>4.46</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4.90</w:t>
            </w:r>
          </w:p>
        </w:tc>
        <w:tc>
          <w:tcPr>
            <w:tcW w:w="2551" w:type="dxa"/>
            <w:tcBorders>
              <w:top w:val="single" w:sz="6" w:space="0" w:color="000000"/>
              <w:left w:val="single" w:sz="6" w:space="0" w:color="000000"/>
              <w:right w:val="single" w:sz="6" w:space="0" w:color="000000"/>
            </w:tcBorders>
            <w:vAlign w:val="center"/>
          </w:tcPr>
          <w:p>
            <w:pPr>
              <w:pStyle w:val="19"/>
            </w:pPr>
            <w:r>
              <w:t>4.90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2.31</w:t>
            </w:r>
          </w:p>
        </w:tc>
        <w:tc>
          <w:tcPr>
            <w:tcW w:w="2551" w:type="dxa"/>
            <w:tcBorders>
              <w:top w:val="single" w:sz="6" w:space="0" w:color="000000"/>
              <w:left w:val="single" w:sz="6" w:space="0" w:color="000000"/>
              <w:right w:val="single" w:sz="6" w:space="0" w:color="000000"/>
            </w:tcBorders>
            <w:vAlign w:val="center"/>
          </w:tcPr>
          <w:p>
            <w:pPr>
              <w:pStyle w:val="19"/>
            </w:pPr>
            <w:r>
              <w:t>2.31</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0.15</w:t>
            </w:r>
          </w:p>
        </w:tc>
        <w:tc>
          <w:tcPr>
            <w:tcW w:w="2551" w:type="dxa"/>
            <w:tcBorders>
              <w:top w:val="single" w:sz="6" w:space="0" w:color="000000"/>
              <w:left w:val="single" w:sz="6" w:space="0" w:color="000000"/>
              <w:right w:val="single" w:sz="6" w:space="0" w:color="000000"/>
            </w:tcBorders>
            <w:vAlign w:val="center"/>
          </w:tcPr>
          <w:p>
            <w:pPr>
              <w:pStyle w:val="19"/>
            </w:pPr>
            <w:r>
              <w:t>0.15</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2.45</w:t>
            </w:r>
          </w:p>
        </w:tc>
        <w:tc>
          <w:tcPr>
            <w:tcW w:w="2551" w:type="dxa"/>
            <w:tcBorders>
              <w:top w:val="single" w:sz="6" w:space="0" w:color="000000"/>
              <w:left w:val="single" w:sz="6" w:space="0" w:color="000000"/>
              <w:right w:val="single" w:sz="6" w:space="0" w:color="000000"/>
            </w:tcBorders>
            <w:vAlign w:val="center"/>
          </w:tcPr>
          <w:p>
            <w:pPr>
              <w:pStyle w:val="19"/>
            </w:pPr>
            <w:r>
              <w:t>2.45</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5.54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5.54</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0.50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0.50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0.28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0.28</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2.64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2.64</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0.12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0.12</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3.92</w:t>
            </w:r>
          </w:p>
        </w:tc>
        <w:tc>
          <w:tcPr>
            <w:tcW w:w="2551" w:type="dxa"/>
            <w:tcBorders>
              <w:top w:val="single" w:sz="6" w:space="0" w:color="000000"/>
              <w:left w:val="single" w:sz="6" w:space="0" w:color="000000"/>
              <w:right w:val="single" w:sz="6" w:space="0" w:color="000000"/>
            </w:tcBorders>
            <w:vAlign w:val="center"/>
          </w:tcPr>
          <w:p>
            <w:pPr>
              <w:pStyle w:val="19"/>
            </w:pPr>
            <w:r>
              <w:t>3.92</w:t>
            </w:r>
          </w:p>
        </w:tc>
        <w:tc>
          <w:tcPr>
            <w:tcW w:w="2551" w:type="dxa"/>
            <w:vAlign w:val="center"/>
          </w:tcPr>
          <w:p>
            <w:pPr>
              <w:pStyle w:val="19"/>
            </w:pP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3.92</w:t>
            </w:r>
          </w:p>
        </w:tc>
        <w:tc>
          <w:tcPr>
            <w:tcW w:w="2551" w:type="dxa"/>
            <w:tcBorders>
              <w:top w:val="single" w:sz="6" w:space="0" w:color="000000"/>
              <w:left w:val="single" w:sz="6" w:space="0" w:color="000000"/>
              <w:right w:val="single" w:sz="6" w:space="0" w:color="000000"/>
            </w:tcBorders>
            <w:vAlign w:val="center"/>
          </w:tcPr>
          <w:p>
            <w:pPr>
              <w:pStyle w:val="19"/>
            </w:pPr>
            <w:r>
              <w:t>3.92</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731001昌黎县科学技术协会本级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731001昌黎县科学技术协会本级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731001昌黎县科学技术协会本级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p>
        </w:tc>
        <w:tc>
          <w:tcPr>
            <w:tcW w:w="3798" w:type="dxa"/>
            <w:tcBorders>
              <w:top w:val="single" w:sz="6" w:space="0" w:color="000000"/>
              <w:left w:val="single" w:sz="6" w:space="0" w:color="000000"/>
              <w:right w:val="single" w:sz="6" w:space="0" w:color="000000"/>
            </w:tcBorders>
            <w:vAlign w:val="center"/>
          </w:tcPr>
          <w:p>
            <w:pPr>
              <w:pStyle w:val="20"/>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420"/>
        <w:jc w:val="left"/>
        <w:outlineLvl w:val="9"/>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000000"/>
          <w:sz w:val="21"/>
        </w:rPr>
        <w:t>注：无财政拨款“三公”经费支出预算，空表列示。</w:t>
      </w: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昌黎县科学技术协会本级2026年单位预算信息公开情况说明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按照《中华人民共和国预算法》、《地方预决算公开操作规程》和《关于进一步推进预算公开工作的实施意见》规定，现将昌黎县科学技术协会本级2026年单位预算公开如下：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根据《昌黎县科学技术协会职能配置、内设机构和人员编制规定》，昌黎县科学技术协会的主要职责是：</w:t>
      </w:r>
    </w:p>
    <w:p>
      <w:pPr>
        <w:pStyle w:val="25"/>
      </w:pPr>
      <w:r>
        <w:t>团结和动员广大科技工作者以经济建设为中心，坚持科学技术是第一生产力的思想，积极开展学术交流，活跃学术思想，开展各种形式的活动向广大干部群众普及科学知识，对全县的科技事业提出建议，对科技经济进行决策咨询、技术服务，进行各种形式的技术培训，维护科技工作者的正当权益，向上级有关部门反映科技工作者的意见和要求。</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昌黎县科学技术协会本级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52.29万元，其中：一般公共预算收入52.29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科学技术协会本级年度单位预算中支出预算的总体情况。2026年支出预算52.29万元，其中基本支出52.29万元，包括人员经费46.75万元和日常公用经费5.54万元；项目支出0.00万元，主要为2026年未安排项目支出；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2026年预算收支安排52.29万元，较2025年预算增加3.32万元，其中：基本支出增加3.32万元，主要为政策性调资。项目支出增加0.00万元，主要为2026年未安排项目支出。预计下年使用的单位资金结余增加0.00万元。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2026年，我单位机关运行经费共计安排5.54万元，主要用于日常维修、办公用房水电费、办公用房取暖费、办公用房物业管理费等日常运行支出。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安排，无增减变化。</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 xml:space="preserve">五、单位项目预算安排情况及绩效目标  </w:t>
      </w:r>
      <w:bookmarkStart w:id="1" w:name="_GoBack"/>
      <w:bookmarkEnd w:id="1"/>
      <w:r>
        <w:rPr>
          <w:rFonts w:eastAsia="方正仿宋_GBK" w:hAnsi="黑体"/>
          <w:sz w:val="28"/>
          <w:szCs w:val="20"/>
        </w:rPr>
        <w:t>无</w:t>
      </w: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731001昌黎县科学技术协会本级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昌黎县科学技术协会本级上年末固定资产金额为5.12万元（详见下表）。本年度拟购置固定资产总额为0.00万元，已按要求列入政府采购预算，详见政府采购预算表。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731001昌黎县科学技术协会本级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5.12</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33</w:t>
            </w:r>
          </w:p>
        </w:tc>
        <w:tc>
          <w:tcPr>
            <w:tcW w:w="2835" w:type="dxa"/>
            <w:vAlign w:val="center"/>
          </w:tcPr>
          <w:p>
            <w:pPr>
              <w:pStyle w:val="19"/>
            </w:pPr>
            <w:r>
              <w:t>5.12</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17</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16</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eastAsia="宋体"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Arial" w:hAnsi="Times New Roman"/>
      <w:b/>
      <w:bCs/>
      <w:sz w:val="32"/>
      <w:szCs w:val="32"/>
      <w:lang w:val="en-US" w:eastAsia="uk-UA" w:bidi="ar-SA"/>
    </w:rPr>
  </w:style>
  <w:style w:type="character" w:default="1" w:styleId="10">
    <w:name w:val="Default Paragraph Font"/>
    <w:qFormat/>
  </w:style>
  <w:style w:type="paragraph" w:customStyle="1" w:yozoId="4094" w:styleId="15">
    <w:name w:val="单元格样式22"/>
    <w:qFormat/>
    <w:pPr>
      <w:spacing w:before="0" w:after="0"/>
      <w:ind w:firstLine="0"/>
      <w:jc w:val="right"/>
      <w:outlineLvl w:val="9"/>
    </w:pPr>
    <w:rPr>
      <w:rFonts w:ascii="方正小标宋_GBK" w:eastAsia="方正小标宋_GBK" w:cs="方正小标宋_GBK" w:hAnsi="方正小标宋_GBK"/>
      <w:sz w:val="24"/>
      <w:szCs w:val="20"/>
      <w:lang w:val="en-US" w:eastAsia="zh-CN" w:bidi="ar-SA"/>
    </w:rPr>
  </w:style>
  <w:style w:type="paragraph" w:customStyle="1" w:yozoId="4094" w:styleId="16">
    <w:name w:val="单元格样式21"/>
    <w:qFormat/>
    <w:pPr>
      <w:spacing w:before="0" w:after="0"/>
      <w:ind w:firstLine="0"/>
      <w:jc w:val="center"/>
      <w:outlineLvl w:val="9"/>
    </w:pPr>
    <w:rPr>
      <w:rFonts w:ascii="方正小标宋_GBK" w:eastAsia="方正小标宋_GBK" w:cs="方正小标宋_GBK" w:hAnsi="方正小标宋_GBK"/>
      <w:sz w:val="24"/>
      <w:szCs w:val="20"/>
      <w:lang w:val="en-US" w:eastAsia="zh-CN" w:bidi="ar-SA"/>
    </w:rPr>
  </w:style>
  <w:style w:type="paragraph" w:customStyle="1" w:yozoId="4094" w:styleId="17">
    <w:name w:val="单元格样式20"/>
    <w:qFormat/>
    <w:pPr>
      <w:spacing w:before="0" w:after="0"/>
      <w:ind w:firstLine="0"/>
      <w:jc w:val="left"/>
      <w:outlineLvl w:val="9"/>
    </w:pPr>
    <w:rPr>
      <w:rFonts w:ascii="方正小标宋_GBK" w:eastAsia="方正小标宋_GBK" w:cs="方正小标宋_GBK" w:hAnsi="方正小标宋_GBK"/>
      <w:sz w:val="24"/>
      <w:szCs w:val="20"/>
      <w:lang w:val="en-US" w:eastAsia="zh-CN" w:bidi="ar-SA"/>
    </w:rPr>
  </w:style>
  <w:style w:type="paragraph" w:customStyle="1" w:yozoId="4094" w:styleId="18">
    <w:name w:val="单元格样式1"/>
    <w:qFormat/>
    <w:pPr>
      <w:spacing w:before="0" w:after="0"/>
      <w:ind w:firstLine="0"/>
      <w:jc w:val="center"/>
      <w:outlineLvl w:val="9"/>
    </w:pPr>
    <w:rPr>
      <w:rFonts w:ascii="方正书宋_GBK" w:eastAsia="方正书宋_GBK" w:cs="方正书宋_GBK" w:hAnsi="方正书宋_GBK"/>
      <w:b/>
      <w:sz w:val="21"/>
      <w:szCs w:val="20"/>
      <w:lang w:val="en-US" w:eastAsia="zh-CN" w:bidi="ar-SA"/>
    </w:rPr>
  </w:style>
  <w:style w:type="paragraph" w:customStyle="1" w:yozoId="4094" w:styleId="19">
    <w:name w:val="单元格样式4"/>
    <w:qFormat/>
    <w:pPr>
      <w:spacing w:before="0" w:after="0"/>
      <w:ind w:firstLine="0"/>
      <w:jc w:val="right"/>
      <w:outlineLvl w:val="9"/>
    </w:pPr>
    <w:rPr>
      <w:rFonts w:ascii="方正书宋_GBK" w:eastAsia="方正书宋_GBK" w:cs="方正书宋_GBK" w:hAnsi="方正书宋_GBK"/>
      <w:sz w:val="21"/>
      <w:szCs w:val="20"/>
      <w:lang w:val="en-US" w:eastAsia="zh-CN" w:bidi="ar-SA"/>
    </w:rPr>
  </w:style>
  <w:style w:type="paragraph" w:customStyle="1" w:yozoId="4094" w:styleId="20">
    <w:name w:val="单元格样式2"/>
    <w:qFormat/>
    <w:pPr>
      <w:spacing w:before="0" w:after="0"/>
      <w:ind w:firstLine="0"/>
      <w:jc w:val="left"/>
      <w:outlineLvl w:val="9"/>
    </w:pPr>
    <w:rPr>
      <w:rFonts w:ascii="方正书宋_GBK" w:eastAsia="方正书宋_GBK" w:cs="方正书宋_GBK" w:hAnsi="方正书宋_GBK"/>
      <w:sz w:val="21"/>
      <w:szCs w:val="20"/>
      <w:lang w:val="en-US" w:eastAsia="zh-CN" w:bidi="ar-SA"/>
    </w:rPr>
  </w:style>
  <w:style w:type="paragraph" w:customStyle="1" w:yozoId="4094" w:styleId="21">
    <w:name w:val="单元格样式3"/>
    <w:qFormat/>
    <w:pPr>
      <w:spacing w:before="0" w:after="0"/>
      <w:ind w:firstLine="0"/>
      <w:jc w:val="center"/>
      <w:outlineLvl w:val="9"/>
    </w:pPr>
    <w:rPr>
      <w:rFonts w:ascii="方正书宋_GBK" w:eastAsia="方正书宋_GBK" w:cs="方正书宋_GBK" w:hAnsi="方正书宋_GBK"/>
      <w:sz w:val="21"/>
      <w:szCs w:val="20"/>
      <w:lang w:val="en-US" w:eastAsia="zh-CN" w:bidi="ar-SA"/>
    </w:rPr>
  </w:style>
  <w:style w:type="paragraph" w:customStyle="1" w:yozoId="4094" w:styleId="22">
    <w:name w:val="单元格样式6"/>
    <w:qFormat/>
    <w:pPr>
      <w:spacing w:before="0" w:after="0"/>
      <w:ind w:firstLine="0"/>
      <w:jc w:val="center"/>
      <w:outlineLvl w:val="9"/>
    </w:pPr>
    <w:rPr>
      <w:rFonts w:ascii="方正书宋_GBK" w:eastAsia="方正书宋_GBK" w:cs="方正书宋_GBK" w:hAnsi="方正书宋_GBK"/>
      <w:b/>
      <w:sz w:val="21"/>
      <w:szCs w:val="20"/>
      <w:lang w:val="en-US" w:eastAsia="zh-CN" w:bidi="ar-SA"/>
    </w:rPr>
  </w:style>
  <w:style w:type="paragraph" w:customStyle="1" w:yozoId="4094" w:styleId="23">
    <w:name w:val="单元格样式7"/>
    <w:qFormat/>
    <w:pPr>
      <w:spacing w:before="0" w:after="0"/>
      <w:ind w:firstLine="0"/>
      <w:jc w:val="right"/>
      <w:outlineLvl w:val="9"/>
    </w:pPr>
    <w:rPr>
      <w:rFonts w:ascii="方正书宋_GBK" w:eastAsia="方正书宋_GBK" w:cs="方正书宋_GBK" w:hAnsi="方正书宋_GBK"/>
      <w:b/>
      <w:sz w:val="21"/>
      <w:szCs w:val="20"/>
      <w:lang w:val="en-US" w:eastAsia="zh-CN" w:bidi="ar-SA"/>
    </w:rPr>
  </w:style>
  <w:style w:type="paragraph" w:customStyle="1" w:yozoId="4094" w:styleId="24">
    <w:name w:val="单元格样式5"/>
    <w:qFormat/>
    <w:pPr>
      <w:spacing w:before="0" w:after="0"/>
      <w:ind w:firstLine="0"/>
      <w:jc w:val="left"/>
      <w:outlineLvl w:val="9"/>
    </w:pPr>
    <w:rPr>
      <w:rFonts w:ascii="方正书宋_GBK" w:eastAsia="方正书宋_GBK" w:cs="方正书宋_GBK" w:hAnsi="方正书宋_GBK"/>
      <w:b/>
      <w:sz w:val="21"/>
      <w:szCs w:val="20"/>
      <w:lang w:val="en-US" w:eastAsia="zh-CN" w:bidi="ar-SA"/>
    </w:rPr>
  </w:style>
  <w:style w:type="paragraph" w:customStyle="1" w:yozoId="4094" w:styleId="25">
    <w:name w:val="插入文本样式-插入单位职责文件"/>
    <w:qFormat/>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yozoId="4094" w:styleId="26">
    <w:name w:val="插入文本样式-插入预算公开单位预算安排的总体情况文件"/>
    <w:qFormat/>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yozoId="4094" w:styleId="27">
    <w:name w:val="插入文本样式-插入预算公开单位机关运行经费安排情况文件"/>
    <w:qFormat/>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yozoId="4094" w:styleId="28">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yozoId="4094" w:styleId="29">
    <w:name w:val="单元格样式23"/>
    <w:qFormat/>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yozoId="4094" w:styleId="30">
    <w:name w:val="TOC 4"/>
    <w:qFormat/>
    <w:basedOn w:val="0"/>
    <w:pPr>
      <w:ind w:left="720"/>
    </w:pPr>
  </w:style>
  <w:style w:type="paragraph" w:customStyle="1" w:yozoId="4094" w:styleId="31">
    <w:name w:val="TOC 1"/>
    <w:qFormat/>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customProps>
</customData>
</file>

<file path=customXml/itemProps1.xml><?xml version="1.0" encoding="utf-8"?>
<ds:datastoreItem xmlns:ds="http://schemas.openxmlformats.org/officeDocument/2006/customXml" ds:itemID="{5D9FA35E-3BD0-46FE-B282-D5EA4299C05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Yozo_Office9.0.6292.102ZH.HE70</Application>
  <Pages>18</Pages>
  <Words>0</Words>
  <Characters>4793</Characters>
  <Lines>0</Lines>
  <Paragraphs>78</Paragraphs>
  <CharactersWithSpaces>6391</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2</cp:revision>
  <dcterms:created xsi:type="dcterms:W3CDTF">2026-01-30T12:19:51Z</dcterms:created>
  <dcterms:modified xsi:type="dcterms:W3CDTF">2026-02-03T06:51:54Z</dcterms:modified>
</cp:coreProperties>
</file>