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0"/>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0"/>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0"/>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0"/>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0"/>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0"/>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0"/>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0"/>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0"/>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0"/>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0"/>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0"/>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0"/>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0"/>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0"/>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0"/>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0"/>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30"/>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30"/>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30"/>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213中共昌黎县委统一战线工作部</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161.92</w:t>
            </w:r>
          </w:p>
        </w:tc>
        <w:tc>
          <w:tcPr>
            <w:tcW w:w="4535" w:type="dxa"/>
            <w:vAlign w:val="center"/>
          </w:tcPr>
          <w:p>
            <w:pPr>
              <w:pStyle w:val="15"/>
            </w:pPr>
            <w:r>
              <w:t>一、一般公共服务支出</w:t>
            </w:r>
          </w:p>
        </w:tc>
        <w:tc>
          <w:tcPr>
            <w:tcW w:w="2126" w:type="dxa"/>
            <w:vAlign w:val="center"/>
          </w:tcPr>
          <w:p>
            <w:pPr>
              <w:pStyle w:val="14"/>
            </w:pPr>
            <w:r>
              <w:t>131.53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15.47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161.92</w:t>
            </w:r>
          </w:p>
        </w:tc>
        <w:tc>
          <w:tcPr>
            <w:tcW w:w="4535" w:type="dxa"/>
            <w:vAlign w:val="center"/>
          </w:tcPr>
          <w:p>
            <w:pPr>
              <w:pStyle w:val="17"/>
            </w:pPr>
            <w:r>
              <w:t>本年支出合计</w:t>
            </w:r>
          </w:p>
        </w:tc>
        <w:tc>
          <w:tcPr>
            <w:tcW w:w="2126" w:type="dxa"/>
            <w:vAlign w:val="center"/>
          </w:tcPr>
          <w:p>
            <w:pPr>
              <w:pStyle w:val="18"/>
            </w:pPr>
            <w:r>
              <w:t>161.92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161.92</w:t>
            </w:r>
          </w:p>
        </w:tc>
        <w:tc>
          <w:tcPr>
            <w:tcW w:w="4535" w:type="dxa"/>
            <w:vAlign w:val="center"/>
          </w:tcPr>
          <w:p>
            <w:pPr>
              <w:pStyle w:val="17"/>
            </w:pPr>
            <w:r>
              <w:t>支出总计</w:t>
            </w:r>
          </w:p>
        </w:tc>
        <w:tc>
          <w:tcPr>
            <w:tcW w:w="2126" w:type="dxa"/>
            <w:vAlign w:val="center"/>
          </w:tcPr>
          <w:p>
            <w:pPr>
              <w:pStyle w:val="18"/>
            </w:pPr>
            <w:r>
              <w:t>161.92</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213中共昌黎县委统一战线工作部</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161.92</w:t>
            </w:r>
          </w:p>
        </w:tc>
        <w:tc>
          <w:tcPr>
            <w:tcW w:w="1134" w:type="dxa"/>
            <w:vAlign w:val="center"/>
          </w:tcPr>
          <w:p>
            <w:pPr>
              <w:pStyle w:val="18"/>
            </w:pPr>
            <w:r>
              <w:t>161.92</w:t>
            </w:r>
          </w:p>
        </w:tc>
        <w:tc>
          <w:tcPr>
            <w:tcW w:w="1134" w:type="dxa"/>
            <w:vAlign w:val="center"/>
          </w:tcPr>
          <w:p>
            <w:pPr>
              <w:pStyle w:val="18"/>
            </w:pPr>
            <w:r>
              <w:t>161.92</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131.53</w:t>
            </w:r>
          </w:p>
        </w:tc>
        <w:tc>
          <w:tcPr>
            <w:tcW w:w="1134" w:type="dxa"/>
            <w:vAlign w:val="center"/>
          </w:tcPr>
          <w:p>
            <w:pPr>
              <w:pStyle w:val="14"/>
            </w:pPr>
            <w:r>
              <w:t>131.53</w:t>
            </w:r>
          </w:p>
        </w:tc>
        <w:tc>
          <w:tcPr>
            <w:tcW w:w="1134" w:type="dxa"/>
            <w:vAlign w:val="center"/>
          </w:tcPr>
          <w:p>
            <w:pPr>
              <w:pStyle w:val="14"/>
            </w:pPr>
            <w:r>
              <w:t>131.53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20123</w:t>
            </w:r>
          </w:p>
        </w:tc>
        <w:tc>
          <w:tcPr>
            <w:tcW w:w="1559" w:type="dxa"/>
            <w:vAlign w:val="center"/>
          </w:tcPr>
          <w:p>
            <w:pPr>
              <w:pStyle w:val="15"/>
            </w:pPr>
            <w:r>
              <w:t>民族事务</w:t>
            </w:r>
          </w:p>
        </w:tc>
        <w:tc>
          <w:tcPr>
            <w:tcW w:w="1134" w:type="dxa"/>
            <w:vAlign w:val="center"/>
          </w:tcPr>
          <w:p>
            <w:pPr>
              <w:pStyle w:val="14"/>
            </w:pPr>
            <w:r>
              <w:t>8.00</w:t>
            </w:r>
          </w:p>
        </w:tc>
        <w:tc>
          <w:tcPr>
            <w:tcW w:w="1134" w:type="dxa"/>
            <w:vAlign w:val="center"/>
          </w:tcPr>
          <w:p>
            <w:pPr>
              <w:pStyle w:val="14"/>
            </w:pPr>
            <w:r>
              <w:t>8.00</w:t>
            </w:r>
          </w:p>
        </w:tc>
        <w:tc>
          <w:tcPr>
            <w:tcW w:w="1134" w:type="dxa"/>
            <w:vAlign w:val="center"/>
          </w:tcPr>
          <w:p>
            <w:pPr>
              <w:pStyle w:val="14"/>
            </w:pPr>
            <w:r>
              <w:t>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2012304</w:t>
            </w:r>
          </w:p>
        </w:tc>
        <w:tc>
          <w:tcPr>
            <w:tcW w:w="1559" w:type="dxa"/>
            <w:vAlign w:val="center"/>
          </w:tcPr>
          <w:p>
            <w:pPr>
              <w:pStyle w:val="15"/>
            </w:pPr>
            <w:r>
              <w:t>民族工作专项</w:t>
            </w:r>
          </w:p>
        </w:tc>
        <w:tc>
          <w:tcPr>
            <w:tcW w:w="1134" w:type="dxa"/>
            <w:vAlign w:val="center"/>
          </w:tcPr>
          <w:p>
            <w:pPr>
              <w:pStyle w:val="14"/>
            </w:pPr>
            <w:r>
              <w:t>8.00</w:t>
            </w:r>
          </w:p>
        </w:tc>
        <w:tc>
          <w:tcPr>
            <w:tcW w:w="1134" w:type="dxa"/>
            <w:vAlign w:val="center"/>
          </w:tcPr>
          <w:p>
            <w:pPr>
              <w:pStyle w:val="14"/>
            </w:pPr>
            <w:r>
              <w:t>8.00</w:t>
            </w:r>
          </w:p>
        </w:tc>
        <w:tc>
          <w:tcPr>
            <w:tcW w:w="1134" w:type="dxa"/>
            <w:vAlign w:val="center"/>
          </w:tcPr>
          <w:p>
            <w:pPr>
              <w:pStyle w:val="14"/>
            </w:pPr>
            <w:r>
              <w:t>8.00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20134</w:t>
            </w:r>
          </w:p>
        </w:tc>
        <w:tc>
          <w:tcPr>
            <w:tcW w:w="1559" w:type="dxa"/>
            <w:vAlign w:val="center"/>
          </w:tcPr>
          <w:p>
            <w:pPr>
              <w:pStyle w:val="15"/>
            </w:pPr>
            <w:r>
              <w:t>统战事务</w:t>
            </w:r>
          </w:p>
        </w:tc>
        <w:tc>
          <w:tcPr>
            <w:tcW w:w="1134" w:type="dxa"/>
            <w:vAlign w:val="center"/>
          </w:tcPr>
          <w:p>
            <w:pPr>
              <w:pStyle w:val="14"/>
            </w:pPr>
            <w:r>
              <w:t>123.53</w:t>
            </w:r>
          </w:p>
        </w:tc>
        <w:tc>
          <w:tcPr>
            <w:tcW w:w="1134" w:type="dxa"/>
            <w:vAlign w:val="center"/>
          </w:tcPr>
          <w:p>
            <w:pPr>
              <w:pStyle w:val="14"/>
            </w:pPr>
            <w:r>
              <w:t>123.53</w:t>
            </w:r>
          </w:p>
        </w:tc>
        <w:tc>
          <w:tcPr>
            <w:tcW w:w="1134" w:type="dxa"/>
            <w:vAlign w:val="center"/>
          </w:tcPr>
          <w:p>
            <w:pPr>
              <w:pStyle w:val="14"/>
            </w:pPr>
            <w:r>
              <w:t>123.53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2013401</w:t>
            </w:r>
          </w:p>
        </w:tc>
        <w:tc>
          <w:tcPr>
            <w:tcW w:w="1559" w:type="dxa"/>
            <w:vAlign w:val="center"/>
          </w:tcPr>
          <w:p>
            <w:pPr>
              <w:pStyle w:val="15"/>
            </w:pPr>
            <w:r>
              <w:t>行政运行</w:t>
            </w:r>
          </w:p>
        </w:tc>
        <w:tc>
          <w:tcPr>
            <w:tcW w:w="1134" w:type="dxa"/>
            <w:vAlign w:val="center"/>
          </w:tcPr>
          <w:p>
            <w:pPr>
              <w:pStyle w:val="14"/>
            </w:pPr>
            <w:r>
              <w:t>102.68</w:t>
            </w:r>
          </w:p>
        </w:tc>
        <w:tc>
          <w:tcPr>
            <w:tcW w:w="1134" w:type="dxa"/>
            <w:vAlign w:val="center"/>
          </w:tcPr>
          <w:p>
            <w:pPr>
              <w:pStyle w:val="14"/>
            </w:pPr>
            <w:r>
              <w:t>102.68</w:t>
            </w:r>
          </w:p>
        </w:tc>
        <w:tc>
          <w:tcPr>
            <w:tcW w:w="1134" w:type="dxa"/>
            <w:vAlign w:val="center"/>
          </w:tcPr>
          <w:p>
            <w:pPr>
              <w:pStyle w:val="14"/>
            </w:pPr>
            <w:r>
              <w:t>102.68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2013450</w:t>
            </w:r>
          </w:p>
        </w:tc>
        <w:tc>
          <w:tcPr>
            <w:tcW w:w="1559" w:type="dxa"/>
            <w:vAlign w:val="center"/>
          </w:tcPr>
          <w:p>
            <w:pPr>
              <w:pStyle w:val="15"/>
            </w:pPr>
            <w:r>
              <w:t>事业运行</w:t>
            </w:r>
          </w:p>
        </w:tc>
        <w:tc>
          <w:tcPr>
            <w:tcW w:w="1134" w:type="dxa"/>
            <w:vAlign w:val="center"/>
          </w:tcPr>
          <w:p>
            <w:pPr>
              <w:pStyle w:val="14"/>
            </w:pPr>
            <w:r>
              <w:t>20.85</w:t>
            </w:r>
          </w:p>
        </w:tc>
        <w:tc>
          <w:tcPr>
            <w:tcW w:w="1134" w:type="dxa"/>
            <w:vAlign w:val="center"/>
          </w:tcPr>
          <w:p>
            <w:pPr>
              <w:pStyle w:val="14"/>
            </w:pPr>
            <w:r>
              <w:t>20.85</w:t>
            </w:r>
          </w:p>
        </w:tc>
        <w:tc>
          <w:tcPr>
            <w:tcW w:w="1134" w:type="dxa"/>
            <w:vAlign w:val="center"/>
          </w:tcPr>
          <w:p>
            <w:pPr>
              <w:pStyle w:val="14"/>
            </w:pPr>
            <w:r>
              <w:t>20.85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15.47</w:t>
            </w:r>
          </w:p>
        </w:tc>
        <w:tc>
          <w:tcPr>
            <w:tcW w:w="1134" w:type="dxa"/>
            <w:vAlign w:val="center"/>
          </w:tcPr>
          <w:p>
            <w:pPr>
              <w:pStyle w:val="14"/>
            </w:pPr>
            <w:r>
              <w:t>15.47</w:t>
            </w:r>
          </w:p>
        </w:tc>
        <w:tc>
          <w:tcPr>
            <w:tcW w:w="1134" w:type="dxa"/>
            <w:vAlign w:val="center"/>
          </w:tcPr>
          <w:p>
            <w:pPr>
              <w:pStyle w:val="14"/>
            </w:pPr>
            <w:r>
              <w:t>15.47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15.47</w:t>
            </w:r>
          </w:p>
        </w:tc>
        <w:tc>
          <w:tcPr>
            <w:tcW w:w="1134" w:type="dxa"/>
            <w:vAlign w:val="center"/>
          </w:tcPr>
          <w:p>
            <w:pPr>
              <w:pStyle w:val="14"/>
            </w:pPr>
            <w:r>
              <w:t>15.47</w:t>
            </w:r>
          </w:p>
        </w:tc>
        <w:tc>
          <w:tcPr>
            <w:tcW w:w="1134" w:type="dxa"/>
            <w:vAlign w:val="center"/>
          </w:tcPr>
          <w:p>
            <w:pPr>
              <w:pStyle w:val="14"/>
            </w:pPr>
            <w:r>
              <w:t>15.47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15.47</w:t>
            </w:r>
          </w:p>
        </w:tc>
        <w:tc>
          <w:tcPr>
            <w:tcW w:w="1134" w:type="dxa"/>
            <w:vAlign w:val="center"/>
          </w:tcPr>
          <w:p>
            <w:pPr>
              <w:pStyle w:val="14"/>
            </w:pPr>
            <w:r>
              <w:t>15.47</w:t>
            </w:r>
          </w:p>
        </w:tc>
        <w:tc>
          <w:tcPr>
            <w:tcW w:w="1134" w:type="dxa"/>
            <w:vAlign w:val="center"/>
          </w:tcPr>
          <w:p>
            <w:pPr>
              <w:pStyle w:val="14"/>
            </w:pPr>
            <w:r>
              <w:t>15.47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7.18</w:t>
            </w:r>
          </w:p>
        </w:tc>
        <w:tc>
          <w:tcPr>
            <w:tcW w:w="1134" w:type="dxa"/>
            <w:vAlign w:val="center"/>
          </w:tcPr>
          <w:p>
            <w:pPr>
              <w:pStyle w:val="14"/>
            </w:pPr>
            <w:r>
              <w:t>7.18</w:t>
            </w:r>
          </w:p>
        </w:tc>
        <w:tc>
          <w:tcPr>
            <w:tcW w:w="1134" w:type="dxa"/>
            <w:vAlign w:val="center"/>
          </w:tcPr>
          <w:p>
            <w:pPr>
              <w:pStyle w:val="14"/>
            </w:pPr>
            <w:r>
              <w:t>7.18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7.18</w:t>
            </w:r>
          </w:p>
        </w:tc>
        <w:tc>
          <w:tcPr>
            <w:tcW w:w="1134" w:type="dxa"/>
            <w:vAlign w:val="center"/>
          </w:tcPr>
          <w:p>
            <w:pPr>
              <w:pStyle w:val="14"/>
            </w:pPr>
            <w:r>
              <w:t>7.18</w:t>
            </w:r>
          </w:p>
        </w:tc>
        <w:tc>
          <w:tcPr>
            <w:tcW w:w="1134" w:type="dxa"/>
            <w:vAlign w:val="center"/>
          </w:tcPr>
          <w:p>
            <w:pPr>
              <w:pStyle w:val="14"/>
            </w:pPr>
            <w:r>
              <w:t>7.18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5.48</w:t>
            </w:r>
          </w:p>
        </w:tc>
        <w:tc>
          <w:tcPr>
            <w:tcW w:w="1134" w:type="dxa"/>
            <w:vAlign w:val="center"/>
          </w:tcPr>
          <w:p>
            <w:pPr>
              <w:pStyle w:val="14"/>
            </w:pPr>
            <w:r>
              <w:t>5.48</w:t>
            </w:r>
          </w:p>
        </w:tc>
        <w:tc>
          <w:tcPr>
            <w:tcW w:w="1134" w:type="dxa"/>
            <w:vAlign w:val="center"/>
          </w:tcPr>
          <w:p>
            <w:pPr>
              <w:pStyle w:val="14"/>
            </w:pPr>
            <w:r>
              <w:t>5.48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1.70</w:t>
            </w:r>
          </w:p>
        </w:tc>
        <w:tc>
          <w:tcPr>
            <w:tcW w:w="1134" w:type="dxa"/>
            <w:vAlign w:val="center"/>
          </w:tcPr>
          <w:p>
            <w:pPr>
              <w:pStyle w:val="14"/>
            </w:pPr>
            <w:r>
              <w:t>1.70</w:t>
            </w:r>
          </w:p>
        </w:tc>
        <w:tc>
          <w:tcPr>
            <w:tcW w:w="1134" w:type="dxa"/>
            <w:vAlign w:val="center"/>
          </w:tcPr>
          <w:p>
            <w:pPr>
              <w:pStyle w:val="14"/>
            </w:pPr>
            <w:r>
              <w:t>1.70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7.73</w:t>
            </w:r>
          </w:p>
        </w:tc>
        <w:tc>
          <w:tcPr>
            <w:tcW w:w="1134" w:type="dxa"/>
            <w:vAlign w:val="center"/>
          </w:tcPr>
          <w:p>
            <w:pPr>
              <w:pStyle w:val="14"/>
            </w:pPr>
            <w:r>
              <w:t>7.73</w:t>
            </w:r>
          </w:p>
        </w:tc>
        <w:tc>
          <w:tcPr>
            <w:tcW w:w="1134" w:type="dxa"/>
            <w:vAlign w:val="center"/>
          </w:tcPr>
          <w:p>
            <w:pPr>
              <w:pStyle w:val="14"/>
            </w:pPr>
            <w:r>
              <w:t>7.73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7.73</w:t>
            </w:r>
          </w:p>
        </w:tc>
        <w:tc>
          <w:tcPr>
            <w:tcW w:w="1134" w:type="dxa"/>
            <w:vAlign w:val="center"/>
          </w:tcPr>
          <w:p>
            <w:pPr>
              <w:pStyle w:val="14"/>
            </w:pPr>
            <w:r>
              <w:t>7.73</w:t>
            </w:r>
          </w:p>
        </w:tc>
        <w:tc>
          <w:tcPr>
            <w:tcW w:w="1134" w:type="dxa"/>
            <w:vAlign w:val="center"/>
          </w:tcPr>
          <w:p>
            <w:pPr>
              <w:pStyle w:val="14"/>
            </w:pPr>
            <w:r>
              <w:t>7.73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7.73</w:t>
            </w:r>
          </w:p>
        </w:tc>
        <w:tc>
          <w:tcPr>
            <w:tcW w:w="1134" w:type="dxa"/>
            <w:vAlign w:val="center"/>
          </w:tcPr>
          <w:p>
            <w:pPr>
              <w:pStyle w:val="14"/>
            </w:pPr>
            <w:r>
              <w:t>7.73</w:t>
            </w:r>
          </w:p>
        </w:tc>
        <w:tc>
          <w:tcPr>
            <w:tcW w:w="1134" w:type="dxa"/>
            <w:vAlign w:val="center"/>
          </w:tcPr>
          <w:p>
            <w:pPr>
              <w:pStyle w:val="14"/>
            </w:pPr>
            <w:r>
              <w:t>7.73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213中共昌黎县委统一战线工作部</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161.92</w:t>
            </w:r>
          </w:p>
        </w:tc>
        <w:tc>
          <w:tcPr>
            <w:tcW w:w="1361" w:type="dxa"/>
            <w:vAlign w:val="center"/>
          </w:tcPr>
          <w:p>
            <w:pPr>
              <w:pStyle w:val="18"/>
            </w:pPr>
            <w:r>
              <w:t>153.92</w:t>
            </w:r>
          </w:p>
        </w:tc>
        <w:tc>
          <w:tcPr>
            <w:tcW w:w="1361" w:type="dxa"/>
            <w:vAlign w:val="center"/>
          </w:tcPr>
          <w:p>
            <w:pPr>
              <w:pStyle w:val="18"/>
            </w:pPr>
            <w:r>
              <w:t>8.00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131.53</w:t>
            </w:r>
          </w:p>
        </w:tc>
        <w:tc>
          <w:tcPr>
            <w:tcW w:w="1361" w:type="dxa"/>
            <w:vAlign w:val="center"/>
          </w:tcPr>
          <w:p>
            <w:pPr>
              <w:pStyle w:val="14"/>
            </w:pPr>
            <w:r>
              <w:t>123.53</w:t>
            </w:r>
          </w:p>
        </w:tc>
        <w:tc>
          <w:tcPr>
            <w:tcW w:w="1361" w:type="dxa"/>
            <w:vAlign w:val="center"/>
          </w:tcPr>
          <w:p>
            <w:pPr>
              <w:pStyle w:val="14"/>
            </w:pPr>
            <w:r>
              <w:t>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20123</w:t>
            </w:r>
          </w:p>
        </w:tc>
        <w:tc>
          <w:tcPr>
            <w:tcW w:w="4535" w:type="dxa"/>
            <w:vAlign w:val="center"/>
          </w:tcPr>
          <w:p>
            <w:pPr>
              <w:pStyle w:val="15"/>
            </w:pPr>
            <w:r>
              <w:t>民族事务</w:t>
            </w:r>
          </w:p>
        </w:tc>
        <w:tc>
          <w:tcPr>
            <w:tcW w:w="1361" w:type="dxa"/>
            <w:vAlign w:val="center"/>
          </w:tcPr>
          <w:p>
            <w:pPr>
              <w:pStyle w:val="14"/>
            </w:pPr>
            <w:r>
              <w:t>8.00</w:t>
            </w:r>
          </w:p>
        </w:tc>
        <w:tc>
          <w:tcPr>
            <w:tcW w:w="1361" w:type="dxa"/>
            <w:vAlign w:val="center"/>
          </w:tcPr>
          <w:p>
            <w:pPr>
              <w:pStyle w:val="14"/>
            </w:pPr>
          </w:p>
        </w:tc>
        <w:tc>
          <w:tcPr>
            <w:tcW w:w="1361" w:type="dxa"/>
            <w:vAlign w:val="center"/>
          </w:tcPr>
          <w:p>
            <w:pPr>
              <w:pStyle w:val="14"/>
            </w:pPr>
            <w:r>
              <w:t>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2012304</w:t>
            </w:r>
          </w:p>
        </w:tc>
        <w:tc>
          <w:tcPr>
            <w:tcW w:w="4535" w:type="dxa"/>
            <w:vAlign w:val="center"/>
          </w:tcPr>
          <w:p>
            <w:pPr>
              <w:pStyle w:val="15"/>
            </w:pPr>
            <w:r>
              <w:t>民族工作专项</w:t>
            </w:r>
          </w:p>
        </w:tc>
        <w:tc>
          <w:tcPr>
            <w:tcW w:w="1361" w:type="dxa"/>
            <w:vAlign w:val="center"/>
          </w:tcPr>
          <w:p>
            <w:pPr>
              <w:pStyle w:val="14"/>
            </w:pPr>
            <w:r>
              <w:t>8.00</w:t>
            </w:r>
          </w:p>
        </w:tc>
        <w:tc>
          <w:tcPr>
            <w:tcW w:w="1361" w:type="dxa"/>
            <w:vAlign w:val="center"/>
          </w:tcPr>
          <w:p>
            <w:pPr>
              <w:pStyle w:val="14"/>
            </w:pPr>
          </w:p>
        </w:tc>
        <w:tc>
          <w:tcPr>
            <w:tcW w:w="1361" w:type="dxa"/>
            <w:vAlign w:val="center"/>
          </w:tcPr>
          <w:p>
            <w:pPr>
              <w:pStyle w:val="14"/>
            </w:pPr>
            <w:r>
              <w:t>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20134</w:t>
            </w:r>
          </w:p>
        </w:tc>
        <w:tc>
          <w:tcPr>
            <w:tcW w:w="4535" w:type="dxa"/>
            <w:vAlign w:val="center"/>
          </w:tcPr>
          <w:p>
            <w:pPr>
              <w:pStyle w:val="15"/>
            </w:pPr>
            <w:r>
              <w:t>统战事务</w:t>
            </w:r>
          </w:p>
        </w:tc>
        <w:tc>
          <w:tcPr>
            <w:tcW w:w="1361" w:type="dxa"/>
            <w:vAlign w:val="center"/>
          </w:tcPr>
          <w:p>
            <w:pPr>
              <w:pStyle w:val="14"/>
            </w:pPr>
            <w:r>
              <w:t>123.53</w:t>
            </w:r>
          </w:p>
        </w:tc>
        <w:tc>
          <w:tcPr>
            <w:tcW w:w="1361" w:type="dxa"/>
            <w:vAlign w:val="center"/>
          </w:tcPr>
          <w:p>
            <w:pPr>
              <w:pStyle w:val="14"/>
            </w:pPr>
            <w:r>
              <w:t>123.53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2013401</w:t>
            </w:r>
          </w:p>
        </w:tc>
        <w:tc>
          <w:tcPr>
            <w:tcW w:w="4535" w:type="dxa"/>
            <w:vAlign w:val="center"/>
          </w:tcPr>
          <w:p>
            <w:pPr>
              <w:pStyle w:val="15"/>
            </w:pPr>
            <w:r>
              <w:t>行政运行</w:t>
            </w:r>
          </w:p>
        </w:tc>
        <w:tc>
          <w:tcPr>
            <w:tcW w:w="1361" w:type="dxa"/>
            <w:vAlign w:val="center"/>
          </w:tcPr>
          <w:p>
            <w:pPr>
              <w:pStyle w:val="14"/>
            </w:pPr>
            <w:r>
              <w:t>102.68</w:t>
            </w:r>
          </w:p>
        </w:tc>
        <w:tc>
          <w:tcPr>
            <w:tcW w:w="1361" w:type="dxa"/>
            <w:vAlign w:val="center"/>
          </w:tcPr>
          <w:p>
            <w:pPr>
              <w:pStyle w:val="14"/>
            </w:pPr>
            <w:r>
              <w:t>102.68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2013450</w:t>
            </w:r>
          </w:p>
        </w:tc>
        <w:tc>
          <w:tcPr>
            <w:tcW w:w="4535" w:type="dxa"/>
            <w:vAlign w:val="center"/>
          </w:tcPr>
          <w:p>
            <w:pPr>
              <w:pStyle w:val="15"/>
            </w:pPr>
            <w:r>
              <w:t>事业运行</w:t>
            </w:r>
          </w:p>
        </w:tc>
        <w:tc>
          <w:tcPr>
            <w:tcW w:w="1361" w:type="dxa"/>
            <w:vAlign w:val="center"/>
          </w:tcPr>
          <w:p>
            <w:pPr>
              <w:pStyle w:val="14"/>
            </w:pPr>
            <w:r>
              <w:t>20.85</w:t>
            </w:r>
          </w:p>
        </w:tc>
        <w:tc>
          <w:tcPr>
            <w:tcW w:w="1361" w:type="dxa"/>
            <w:vAlign w:val="center"/>
          </w:tcPr>
          <w:p>
            <w:pPr>
              <w:pStyle w:val="14"/>
            </w:pPr>
            <w:r>
              <w:t>20.85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15.47</w:t>
            </w:r>
          </w:p>
        </w:tc>
        <w:tc>
          <w:tcPr>
            <w:tcW w:w="1361" w:type="dxa"/>
            <w:vAlign w:val="center"/>
          </w:tcPr>
          <w:p>
            <w:pPr>
              <w:pStyle w:val="14"/>
            </w:pPr>
            <w:r>
              <w:t>15.47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15.47</w:t>
            </w:r>
          </w:p>
        </w:tc>
        <w:tc>
          <w:tcPr>
            <w:tcW w:w="1361" w:type="dxa"/>
            <w:vAlign w:val="center"/>
          </w:tcPr>
          <w:p>
            <w:pPr>
              <w:pStyle w:val="14"/>
            </w:pPr>
            <w:r>
              <w:t>15.47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15.47</w:t>
            </w:r>
          </w:p>
        </w:tc>
        <w:tc>
          <w:tcPr>
            <w:tcW w:w="1361" w:type="dxa"/>
            <w:vAlign w:val="center"/>
          </w:tcPr>
          <w:p>
            <w:pPr>
              <w:pStyle w:val="14"/>
            </w:pPr>
            <w:r>
              <w:t>15.47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7.18</w:t>
            </w:r>
          </w:p>
        </w:tc>
        <w:tc>
          <w:tcPr>
            <w:tcW w:w="1361" w:type="dxa"/>
            <w:vAlign w:val="center"/>
          </w:tcPr>
          <w:p>
            <w:pPr>
              <w:pStyle w:val="14"/>
            </w:pPr>
            <w:r>
              <w:t>7.18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7.18</w:t>
            </w:r>
          </w:p>
        </w:tc>
        <w:tc>
          <w:tcPr>
            <w:tcW w:w="1361" w:type="dxa"/>
            <w:vAlign w:val="center"/>
          </w:tcPr>
          <w:p>
            <w:pPr>
              <w:pStyle w:val="14"/>
            </w:pPr>
            <w:r>
              <w:t>7.18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5.48</w:t>
            </w:r>
          </w:p>
        </w:tc>
        <w:tc>
          <w:tcPr>
            <w:tcW w:w="1361" w:type="dxa"/>
            <w:vAlign w:val="center"/>
          </w:tcPr>
          <w:p>
            <w:pPr>
              <w:pStyle w:val="14"/>
            </w:pPr>
            <w:r>
              <w:t>5.48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1.70</w:t>
            </w:r>
          </w:p>
        </w:tc>
        <w:tc>
          <w:tcPr>
            <w:tcW w:w="1361" w:type="dxa"/>
            <w:vAlign w:val="center"/>
          </w:tcPr>
          <w:p>
            <w:pPr>
              <w:pStyle w:val="14"/>
            </w:pPr>
            <w:r>
              <w:t>1.70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7.73</w:t>
            </w:r>
          </w:p>
        </w:tc>
        <w:tc>
          <w:tcPr>
            <w:tcW w:w="1361" w:type="dxa"/>
            <w:vAlign w:val="center"/>
          </w:tcPr>
          <w:p>
            <w:pPr>
              <w:pStyle w:val="14"/>
            </w:pPr>
            <w:r>
              <w:t>7.73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7.73</w:t>
            </w:r>
          </w:p>
        </w:tc>
        <w:tc>
          <w:tcPr>
            <w:tcW w:w="1361" w:type="dxa"/>
            <w:vAlign w:val="center"/>
          </w:tcPr>
          <w:p>
            <w:pPr>
              <w:pStyle w:val="14"/>
            </w:pPr>
            <w:r>
              <w:t>7.73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7.73</w:t>
            </w:r>
          </w:p>
        </w:tc>
        <w:tc>
          <w:tcPr>
            <w:tcW w:w="1361" w:type="dxa"/>
            <w:vAlign w:val="center"/>
          </w:tcPr>
          <w:p>
            <w:pPr>
              <w:pStyle w:val="14"/>
            </w:pPr>
            <w:r>
              <w:t>7.73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213中共昌黎县委统一战线工作部</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161.92</w:t>
            </w:r>
          </w:p>
        </w:tc>
        <w:tc>
          <w:tcPr>
            <w:tcW w:w="3402" w:type="dxa"/>
            <w:vAlign w:val="center"/>
          </w:tcPr>
          <w:p>
            <w:pPr>
              <w:pStyle w:val="15"/>
            </w:pPr>
            <w:r>
              <w:t>一、一般公共服务支出</w:t>
            </w:r>
          </w:p>
        </w:tc>
        <w:tc>
          <w:tcPr>
            <w:tcW w:w="1474" w:type="dxa"/>
            <w:vAlign w:val="center"/>
          </w:tcPr>
          <w:p>
            <w:pPr>
              <w:pStyle w:val="14"/>
            </w:pPr>
            <w:r>
              <w:t>131.53</w:t>
            </w:r>
          </w:p>
        </w:tc>
        <w:tc>
          <w:tcPr>
            <w:tcW w:w="1474" w:type="dxa"/>
            <w:vAlign w:val="center"/>
          </w:tcPr>
          <w:p>
            <w:pPr>
              <w:pStyle w:val="14"/>
            </w:pPr>
            <w:r>
              <w:t>131.53</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15.47</w:t>
            </w:r>
          </w:p>
        </w:tc>
        <w:tc>
          <w:tcPr>
            <w:tcW w:w="1474" w:type="dxa"/>
            <w:vAlign w:val="center"/>
          </w:tcPr>
          <w:p>
            <w:pPr>
              <w:pStyle w:val="14"/>
            </w:pPr>
            <w:r>
              <w:t>15.47</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7.18</w:t>
            </w:r>
          </w:p>
        </w:tc>
        <w:tc>
          <w:tcPr>
            <w:tcW w:w="1474" w:type="dxa"/>
            <w:vAlign w:val="center"/>
          </w:tcPr>
          <w:p>
            <w:pPr>
              <w:pStyle w:val="14"/>
            </w:pPr>
            <w:r>
              <w:t>7.18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7.73</w:t>
            </w:r>
          </w:p>
        </w:tc>
        <w:tc>
          <w:tcPr>
            <w:tcW w:w="1474" w:type="dxa"/>
            <w:vAlign w:val="center"/>
          </w:tcPr>
          <w:p>
            <w:pPr>
              <w:pStyle w:val="14"/>
            </w:pPr>
            <w:r>
              <w:t>7.73</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161.92</w:t>
            </w:r>
          </w:p>
        </w:tc>
        <w:tc>
          <w:tcPr>
            <w:tcW w:w="3402" w:type="dxa"/>
            <w:vAlign w:val="center"/>
          </w:tcPr>
          <w:p>
            <w:pPr>
              <w:pStyle w:val="17"/>
            </w:pPr>
            <w:r>
              <w:t>本年支出合计</w:t>
            </w:r>
          </w:p>
        </w:tc>
        <w:tc>
          <w:tcPr>
            <w:tcW w:w="1474" w:type="dxa"/>
            <w:vAlign w:val="center"/>
          </w:tcPr>
          <w:p>
            <w:pPr>
              <w:pStyle w:val="18"/>
            </w:pPr>
            <w:r>
              <w:t>161.92</w:t>
            </w:r>
          </w:p>
        </w:tc>
        <w:tc>
          <w:tcPr>
            <w:tcW w:w="1474" w:type="dxa"/>
            <w:vAlign w:val="center"/>
          </w:tcPr>
          <w:p>
            <w:pPr>
              <w:pStyle w:val="18"/>
            </w:pPr>
            <w:r>
              <w:t>161.92</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161.92</w:t>
            </w:r>
          </w:p>
        </w:tc>
        <w:tc>
          <w:tcPr>
            <w:tcW w:w="3402" w:type="dxa"/>
            <w:vAlign w:val="center"/>
          </w:tcPr>
          <w:p>
            <w:pPr>
              <w:pStyle w:val="17"/>
            </w:pPr>
            <w:r>
              <w:t>支出总计</w:t>
            </w:r>
          </w:p>
        </w:tc>
        <w:tc>
          <w:tcPr>
            <w:tcW w:w="1474" w:type="dxa"/>
            <w:vAlign w:val="center"/>
          </w:tcPr>
          <w:p>
            <w:pPr>
              <w:pStyle w:val="18"/>
            </w:pPr>
            <w:r>
              <w:t>161.92</w:t>
            </w:r>
          </w:p>
        </w:tc>
        <w:tc>
          <w:tcPr>
            <w:tcW w:w="1474" w:type="dxa"/>
            <w:vAlign w:val="center"/>
          </w:tcPr>
          <w:p>
            <w:pPr>
              <w:pStyle w:val="18"/>
            </w:pPr>
            <w:r>
              <w:t>161.92</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213中共昌黎县委统一战线工作部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161.92</w:t>
            </w:r>
          </w:p>
        </w:tc>
        <w:tc>
          <w:tcPr>
            <w:tcW w:w="2551" w:type="dxa"/>
            <w:vAlign w:val="center"/>
          </w:tcPr>
          <w:p>
            <w:pPr>
              <w:pStyle w:val="18"/>
            </w:pPr>
            <w:r>
              <w:t>153.92</w:t>
            </w:r>
          </w:p>
        </w:tc>
        <w:tc>
          <w:tcPr>
            <w:tcW w:w="2551" w:type="dxa"/>
            <w:vAlign w:val="center"/>
          </w:tcPr>
          <w:p>
            <w:pPr>
              <w:pStyle w:val="18"/>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131.53</w:t>
            </w:r>
          </w:p>
        </w:tc>
        <w:tc>
          <w:tcPr>
            <w:tcW w:w="2551" w:type="dxa"/>
            <w:vAlign w:val="center"/>
          </w:tcPr>
          <w:p>
            <w:pPr>
              <w:pStyle w:val="14"/>
            </w:pPr>
            <w:r>
              <w:t>123.53</w:t>
            </w:r>
          </w:p>
        </w:tc>
        <w:tc>
          <w:tcPr>
            <w:tcW w:w="2551" w:type="dxa"/>
            <w:vAlign w:val="center"/>
          </w:tcPr>
          <w:p>
            <w:pPr>
              <w:pStyle w:val="14"/>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20123</w:t>
            </w:r>
          </w:p>
        </w:tc>
        <w:tc>
          <w:tcPr>
            <w:tcW w:w="4535" w:type="dxa"/>
            <w:vAlign w:val="center"/>
          </w:tcPr>
          <w:p>
            <w:pPr>
              <w:pStyle w:val="15"/>
            </w:pPr>
            <w:r>
              <w:t>民族事务</w:t>
            </w:r>
          </w:p>
        </w:tc>
        <w:tc>
          <w:tcPr>
            <w:tcW w:w="2551" w:type="dxa"/>
            <w:vAlign w:val="center"/>
          </w:tcPr>
          <w:p>
            <w:pPr>
              <w:pStyle w:val="14"/>
            </w:pPr>
            <w:r>
              <w:t>8.00</w:t>
            </w:r>
          </w:p>
        </w:tc>
        <w:tc>
          <w:tcPr>
            <w:tcW w:w="2551" w:type="dxa"/>
            <w:vAlign w:val="center"/>
          </w:tcPr>
          <w:p>
            <w:pPr>
              <w:pStyle w:val="14"/>
            </w:pPr>
          </w:p>
        </w:tc>
        <w:tc>
          <w:tcPr>
            <w:tcW w:w="2551" w:type="dxa"/>
            <w:vAlign w:val="center"/>
          </w:tcPr>
          <w:p>
            <w:pPr>
              <w:pStyle w:val="14"/>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2012304</w:t>
            </w:r>
          </w:p>
        </w:tc>
        <w:tc>
          <w:tcPr>
            <w:tcW w:w="4535" w:type="dxa"/>
            <w:vAlign w:val="center"/>
          </w:tcPr>
          <w:p>
            <w:pPr>
              <w:pStyle w:val="15"/>
            </w:pPr>
            <w:r>
              <w:t>民族工作专项</w:t>
            </w:r>
          </w:p>
        </w:tc>
        <w:tc>
          <w:tcPr>
            <w:tcW w:w="2551" w:type="dxa"/>
            <w:vAlign w:val="center"/>
          </w:tcPr>
          <w:p>
            <w:pPr>
              <w:pStyle w:val="14"/>
            </w:pPr>
            <w:r>
              <w:t>8.00</w:t>
            </w:r>
          </w:p>
        </w:tc>
        <w:tc>
          <w:tcPr>
            <w:tcW w:w="2551" w:type="dxa"/>
            <w:vAlign w:val="center"/>
          </w:tcPr>
          <w:p>
            <w:pPr>
              <w:pStyle w:val="14"/>
            </w:pPr>
          </w:p>
        </w:tc>
        <w:tc>
          <w:tcPr>
            <w:tcW w:w="2551" w:type="dxa"/>
            <w:vAlign w:val="center"/>
          </w:tcPr>
          <w:p>
            <w:pPr>
              <w:pStyle w:val="14"/>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20134</w:t>
            </w:r>
          </w:p>
        </w:tc>
        <w:tc>
          <w:tcPr>
            <w:tcW w:w="4535" w:type="dxa"/>
            <w:vAlign w:val="center"/>
          </w:tcPr>
          <w:p>
            <w:pPr>
              <w:pStyle w:val="15"/>
            </w:pPr>
            <w:r>
              <w:t>统战事务</w:t>
            </w:r>
          </w:p>
        </w:tc>
        <w:tc>
          <w:tcPr>
            <w:tcW w:w="2551" w:type="dxa"/>
            <w:vAlign w:val="center"/>
          </w:tcPr>
          <w:p>
            <w:pPr>
              <w:pStyle w:val="14"/>
            </w:pPr>
            <w:r>
              <w:t>123.53</w:t>
            </w:r>
          </w:p>
        </w:tc>
        <w:tc>
          <w:tcPr>
            <w:tcW w:w="2551" w:type="dxa"/>
            <w:vAlign w:val="center"/>
          </w:tcPr>
          <w:p>
            <w:pPr>
              <w:pStyle w:val="14"/>
            </w:pPr>
            <w:r>
              <w:t>123.53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2013401</w:t>
            </w:r>
          </w:p>
        </w:tc>
        <w:tc>
          <w:tcPr>
            <w:tcW w:w="4535" w:type="dxa"/>
            <w:vAlign w:val="center"/>
          </w:tcPr>
          <w:p>
            <w:pPr>
              <w:pStyle w:val="15"/>
            </w:pPr>
            <w:r>
              <w:t>行政运行</w:t>
            </w:r>
          </w:p>
        </w:tc>
        <w:tc>
          <w:tcPr>
            <w:tcW w:w="2551" w:type="dxa"/>
            <w:vAlign w:val="center"/>
          </w:tcPr>
          <w:p>
            <w:pPr>
              <w:pStyle w:val="14"/>
            </w:pPr>
            <w:r>
              <w:t>102.68</w:t>
            </w:r>
          </w:p>
        </w:tc>
        <w:tc>
          <w:tcPr>
            <w:tcW w:w="2551" w:type="dxa"/>
            <w:vAlign w:val="center"/>
          </w:tcPr>
          <w:p>
            <w:pPr>
              <w:pStyle w:val="14"/>
            </w:pPr>
            <w:r>
              <w:t>102.68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2013450</w:t>
            </w:r>
          </w:p>
        </w:tc>
        <w:tc>
          <w:tcPr>
            <w:tcW w:w="4535" w:type="dxa"/>
            <w:vAlign w:val="center"/>
          </w:tcPr>
          <w:p>
            <w:pPr>
              <w:pStyle w:val="15"/>
            </w:pPr>
            <w:r>
              <w:t>事业运行</w:t>
            </w:r>
          </w:p>
        </w:tc>
        <w:tc>
          <w:tcPr>
            <w:tcW w:w="2551" w:type="dxa"/>
            <w:vAlign w:val="center"/>
          </w:tcPr>
          <w:p>
            <w:pPr>
              <w:pStyle w:val="14"/>
            </w:pPr>
            <w:r>
              <w:t>20.85</w:t>
            </w:r>
          </w:p>
        </w:tc>
        <w:tc>
          <w:tcPr>
            <w:tcW w:w="2551" w:type="dxa"/>
            <w:vAlign w:val="center"/>
          </w:tcPr>
          <w:p>
            <w:pPr>
              <w:pStyle w:val="14"/>
            </w:pPr>
            <w:r>
              <w:t>20.85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15.47</w:t>
            </w:r>
          </w:p>
        </w:tc>
        <w:tc>
          <w:tcPr>
            <w:tcW w:w="2551" w:type="dxa"/>
            <w:vAlign w:val="center"/>
          </w:tcPr>
          <w:p>
            <w:pPr>
              <w:pStyle w:val="14"/>
            </w:pPr>
            <w:r>
              <w:t>15.47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15.47</w:t>
            </w:r>
          </w:p>
        </w:tc>
        <w:tc>
          <w:tcPr>
            <w:tcW w:w="2551" w:type="dxa"/>
            <w:vAlign w:val="center"/>
          </w:tcPr>
          <w:p>
            <w:pPr>
              <w:pStyle w:val="14"/>
            </w:pPr>
            <w:r>
              <w:t>15.47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15.47</w:t>
            </w:r>
          </w:p>
        </w:tc>
        <w:tc>
          <w:tcPr>
            <w:tcW w:w="2551" w:type="dxa"/>
            <w:vAlign w:val="center"/>
          </w:tcPr>
          <w:p>
            <w:pPr>
              <w:pStyle w:val="14"/>
            </w:pPr>
            <w:r>
              <w:t>15.47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7.18</w:t>
            </w:r>
          </w:p>
        </w:tc>
        <w:tc>
          <w:tcPr>
            <w:tcW w:w="2551" w:type="dxa"/>
            <w:vAlign w:val="center"/>
          </w:tcPr>
          <w:p>
            <w:pPr>
              <w:pStyle w:val="14"/>
            </w:pPr>
            <w:r>
              <w:t>7.18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7.18</w:t>
            </w:r>
          </w:p>
        </w:tc>
        <w:tc>
          <w:tcPr>
            <w:tcW w:w="2551" w:type="dxa"/>
            <w:vAlign w:val="center"/>
          </w:tcPr>
          <w:p>
            <w:pPr>
              <w:pStyle w:val="14"/>
            </w:pPr>
            <w:r>
              <w:t>7.18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5.48</w:t>
            </w:r>
          </w:p>
        </w:tc>
        <w:tc>
          <w:tcPr>
            <w:tcW w:w="2551" w:type="dxa"/>
            <w:vAlign w:val="center"/>
          </w:tcPr>
          <w:p>
            <w:pPr>
              <w:pStyle w:val="14"/>
            </w:pPr>
            <w:r>
              <w:t>5.48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1.70</w:t>
            </w:r>
          </w:p>
        </w:tc>
        <w:tc>
          <w:tcPr>
            <w:tcW w:w="2551" w:type="dxa"/>
            <w:vAlign w:val="center"/>
          </w:tcPr>
          <w:p>
            <w:pPr>
              <w:pStyle w:val="14"/>
            </w:pPr>
            <w:r>
              <w:t>1.70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7.73</w:t>
            </w:r>
          </w:p>
        </w:tc>
        <w:tc>
          <w:tcPr>
            <w:tcW w:w="2551" w:type="dxa"/>
            <w:vAlign w:val="center"/>
          </w:tcPr>
          <w:p>
            <w:pPr>
              <w:pStyle w:val="14"/>
            </w:pPr>
            <w:r>
              <w:t>7.73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7.73</w:t>
            </w:r>
          </w:p>
        </w:tc>
        <w:tc>
          <w:tcPr>
            <w:tcW w:w="2551" w:type="dxa"/>
            <w:vAlign w:val="center"/>
          </w:tcPr>
          <w:p>
            <w:pPr>
              <w:pStyle w:val="14"/>
            </w:pPr>
            <w:r>
              <w:t>7.73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7.73</w:t>
            </w:r>
          </w:p>
        </w:tc>
        <w:tc>
          <w:tcPr>
            <w:tcW w:w="2551" w:type="dxa"/>
            <w:vAlign w:val="center"/>
          </w:tcPr>
          <w:p>
            <w:pPr>
              <w:pStyle w:val="14"/>
            </w:pPr>
            <w:r>
              <w:t>7.73</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213中共昌黎县委统一战线工作部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153.92</w:t>
            </w:r>
          </w:p>
        </w:tc>
        <w:tc>
          <w:tcPr>
            <w:tcW w:w="2551" w:type="dxa"/>
            <w:vAlign w:val="center"/>
          </w:tcPr>
          <w:p>
            <w:pPr>
              <w:pStyle w:val="18"/>
            </w:pPr>
            <w:r>
              <w:t>143.27</w:t>
            </w:r>
          </w:p>
        </w:tc>
        <w:tc>
          <w:tcPr>
            <w:tcW w:w="2551" w:type="dxa"/>
            <w:vAlign w:val="center"/>
          </w:tcPr>
          <w:p>
            <w:pPr>
              <w:pStyle w:val="18"/>
            </w:pPr>
            <w:r>
              <w:t>10.65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133.16</w:t>
            </w:r>
          </w:p>
        </w:tc>
        <w:tc>
          <w:tcPr>
            <w:tcW w:w="2551" w:type="dxa"/>
            <w:vAlign w:val="center"/>
          </w:tcPr>
          <w:p>
            <w:pPr>
              <w:pStyle w:val="14"/>
            </w:pPr>
            <w:r>
              <w:t>133.16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64.39</w:t>
            </w:r>
          </w:p>
        </w:tc>
        <w:tc>
          <w:tcPr>
            <w:tcW w:w="2551" w:type="dxa"/>
            <w:vAlign w:val="center"/>
          </w:tcPr>
          <w:p>
            <w:pPr>
              <w:pStyle w:val="14"/>
            </w:pPr>
            <w:r>
              <w:t>64.39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19.62</w:t>
            </w:r>
          </w:p>
        </w:tc>
        <w:tc>
          <w:tcPr>
            <w:tcW w:w="2551" w:type="dxa"/>
            <w:vAlign w:val="center"/>
          </w:tcPr>
          <w:p>
            <w:pPr>
              <w:pStyle w:val="14"/>
            </w:pPr>
            <w:r>
              <w:t>19.62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11.03</w:t>
            </w:r>
          </w:p>
        </w:tc>
        <w:tc>
          <w:tcPr>
            <w:tcW w:w="2551" w:type="dxa"/>
            <w:vAlign w:val="center"/>
          </w:tcPr>
          <w:p>
            <w:pPr>
              <w:pStyle w:val="14"/>
            </w:pPr>
            <w:r>
              <w:t>11.03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7.14</w:t>
            </w:r>
          </w:p>
        </w:tc>
        <w:tc>
          <w:tcPr>
            <w:tcW w:w="2551" w:type="dxa"/>
            <w:vAlign w:val="center"/>
          </w:tcPr>
          <w:p>
            <w:pPr>
              <w:pStyle w:val="14"/>
            </w:pPr>
            <w:r>
              <w:t>7.14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15.47</w:t>
            </w:r>
          </w:p>
        </w:tc>
        <w:tc>
          <w:tcPr>
            <w:tcW w:w="2551" w:type="dxa"/>
            <w:vAlign w:val="center"/>
          </w:tcPr>
          <w:p>
            <w:pPr>
              <w:pStyle w:val="14"/>
            </w:pPr>
            <w:r>
              <w:t>15.47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7.18</w:t>
            </w:r>
          </w:p>
        </w:tc>
        <w:tc>
          <w:tcPr>
            <w:tcW w:w="2551" w:type="dxa"/>
            <w:vAlign w:val="center"/>
          </w:tcPr>
          <w:p>
            <w:pPr>
              <w:pStyle w:val="14"/>
            </w:pPr>
            <w:r>
              <w:t>7.18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0.59</w:t>
            </w:r>
          </w:p>
        </w:tc>
        <w:tc>
          <w:tcPr>
            <w:tcW w:w="2551" w:type="dxa"/>
            <w:vAlign w:val="center"/>
          </w:tcPr>
          <w:p>
            <w:pPr>
              <w:pStyle w:val="14"/>
            </w:pPr>
            <w:r>
              <w:t>0.59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7.73</w:t>
            </w:r>
          </w:p>
        </w:tc>
        <w:tc>
          <w:tcPr>
            <w:tcW w:w="2551" w:type="dxa"/>
            <w:vAlign w:val="center"/>
          </w:tcPr>
          <w:p>
            <w:pPr>
              <w:pStyle w:val="14"/>
            </w:pPr>
            <w:r>
              <w:t>7.73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10.65</w:t>
            </w:r>
          </w:p>
        </w:tc>
        <w:tc>
          <w:tcPr>
            <w:tcW w:w="2551" w:type="dxa"/>
            <w:vAlign w:val="center"/>
          </w:tcPr>
          <w:p>
            <w:pPr>
              <w:pStyle w:val="14"/>
            </w:pPr>
          </w:p>
        </w:tc>
        <w:tc>
          <w:tcPr>
            <w:tcW w:w="2551" w:type="dxa"/>
            <w:vAlign w:val="center"/>
          </w:tcPr>
          <w:p>
            <w:pPr>
              <w:pStyle w:val="14"/>
            </w:pPr>
            <w:r>
              <w:t>10.65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1.10</w:t>
            </w:r>
          </w:p>
        </w:tc>
        <w:tc>
          <w:tcPr>
            <w:tcW w:w="2551" w:type="dxa"/>
            <w:vAlign w:val="center"/>
          </w:tcPr>
          <w:p>
            <w:pPr>
              <w:pStyle w:val="14"/>
            </w:pPr>
          </w:p>
        </w:tc>
        <w:tc>
          <w:tcPr>
            <w:tcW w:w="2551" w:type="dxa"/>
            <w:vAlign w:val="center"/>
          </w:tcPr>
          <w:p>
            <w:pPr>
              <w:pStyle w:val="14"/>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0.10</w:t>
            </w:r>
          </w:p>
        </w:tc>
        <w:tc>
          <w:tcPr>
            <w:tcW w:w="2551" w:type="dxa"/>
            <w:vAlign w:val="center"/>
          </w:tcPr>
          <w:p>
            <w:pPr>
              <w:pStyle w:val="14"/>
            </w:pPr>
          </w:p>
        </w:tc>
        <w:tc>
          <w:tcPr>
            <w:tcW w:w="2551" w:type="dxa"/>
            <w:vAlign w:val="center"/>
          </w:tcPr>
          <w:p>
            <w:pPr>
              <w:pStyle w:val="14"/>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0.84</w:t>
            </w:r>
          </w:p>
        </w:tc>
        <w:tc>
          <w:tcPr>
            <w:tcW w:w="2551" w:type="dxa"/>
            <w:vAlign w:val="center"/>
          </w:tcPr>
          <w:p>
            <w:pPr>
              <w:pStyle w:val="14"/>
            </w:pPr>
          </w:p>
        </w:tc>
        <w:tc>
          <w:tcPr>
            <w:tcW w:w="2551" w:type="dxa"/>
            <w:vAlign w:val="center"/>
          </w:tcPr>
          <w:p>
            <w:pPr>
              <w:pStyle w:val="14"/>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7.92</w:t>
            </w:r>
          </w:p>
        </w:tc>
        <w:tc>
          <w:tcPr>
            <w:tcW w:w="2551" w:type="dxa"/>
            <w:vAlign w:val="center"/>
          </w:tcPr>
          <w:p>
            <w:pPr>
              <w:pStyle w:val="14"/>
            </w:pPr>
          </w:p>
        </w:tc>
        <w:tc>
          <w:tcPr>
            <w:tcW w:w="2551" w:type="dxa"/>
            <w:vAlign w:val="center"/>
          </w:tcPr>
          <w:p>
            <w:pPr>
              <w:pStyle w:val="14"/>
            </w:pPr>
            <w:r>
              <w:t>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0.69</w:t>
            </w:r>
          </w:p>
        </w:tc>
        <w:tc>
          <w:tcPr>
            <w:tcW w:w="2551" w:type="dxa"/>
            <w:vAlign w:val="center"/>
          </w:tcPr>
          <w:p>
            <w:pPr>
              <w:pStyle w:val="14"/>
            </w:pPr>
          </w:p>
        </w:tc>
        <w:tc>
          <w:tcPr>
            <w:tcW w:w="2551" w:type="dxa"/>
            <w:vAlign w:val="center"/>
          </w:tcPr>
          <w:p>
            <w:pPr>
              <w:pStyle w:val="14"/>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10.12</w:t>
            </w:r>
          </w:p>
        </w:tc>
        <w:tc>
          <w:tcPr>
            <w:tcW w:w="2551" w:type="dxa"/>
            <w:vAlign w:val="center"/>
          </w:tcPr>
          <w:p>
            <w:pPr>
              <w:pStyle w:val="14"/>
            </w:pPr>
            <w:r>
              <w:t>10.12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8.92</w:t>
            </w:r>
          </w:p>
        </w:tc>
        <w:tc>
          <w:tcPr>
            <w:tcW w:w="2551" w:type="dxa"/>
            <w:vAlign w:val="center"/>
          </w:tcPr>
          <w:p>
            <w:pPr>
              <w:pStyle w:val="14"/>
            </w:pPr>
            <w:r>
              <w:t>8.92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1.20</w:t>
            </w:r>
          </w:p>
        </w:tc>
        <w:tc>
          <w:tcPr>
            <w:tcW w:w="2551" w:type="dxa"/>
            <w:vAlign w:val="center"/>
          </w:tcPr>
          <w:p>
            <w:pPr>
              <w:pStyle w:val="14"/>
            </w:pPr>
            <w:r>
              <w:t>1.20</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213中共昌黎县委统一战线工作部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213中共昌黎县委统一战线工作部</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213中共昌黎县委统一战线工作部</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vAlign w:val="center"/>
          </w:tcPr>
          <w:p>
            <w:pPr>
              <w:pStyle w:val="15"/>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中共昌黎县委统一战线工作部2026年部门预算信息公开情况说明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中共昌黎县委统一战线工作部2026年部门预算信息公开情况说明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按照《中华人民共和国预算法》、《地方预决算公开操作规程》和《关于进一步推进预算公开工作的实施意见》规定，现将中共昌黎县委统一战线工作部2026年部门预算公开如下：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中共昌黎县委统一战线工作部本级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按照预算管理有关规定，目前部门预算的编制实行综合预算管理，即全部收入和支出都反映在预算中。中共昌黎县委统一战线工作部机关及所属事业单位的收支包含在部门预算中。</w:t>
      </w:r>
    </w:p>
    <w:p>
      <w:pPr>
        <w:pStyle w:val="21"/>
      </w:pPr>
      <w:r>
        <w:t>1、收入说明</w:t>
      </w:r>
    </w:p>
    <w:p>
      <w:pPr>
        <w:pStyle w:val="21"/>
      </w:pPr>
      <w:r>
        <w:t>反映本部门当年全部收入。2026年预算收入161.92万元，其中：一般公共预算收入161.92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中共昌黎县委统一战线工作部年度部门预算中支出预算的总体情况。2026年支出预算161.92万元，其中基本支出153.92万元，包括人员经费143.27万元和日常公用经费10.65万元；项目支出8.00万元，主要为提前下达2026年省级少数民族地区补助经费增加2万元；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161.92万元，较2025年预算增加13.70万元，其中：基本支出增加11.70万元，主要为工资标准调整，人员经费增加。项目支出增加2.00万元，主要为提前下达2026年省级少数民族地区补助经费增加2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2026年，我部门机关运行经费共计安排10.65万元，主要用于日常维修、办公用房水电费、办公用房取暖费、办公用房物业管理费等日常运行支出。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2026年未安排“三公”经费，与上年持平。</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大力加强统战思想政治建设,深刻认识以习近平同志为核心的党中央治国理政新理念、新思想、新战略的历史地位和重大意义；切实维护宗教领域和谐稳定，加强宗教基层基础工作，依法加强对宗教事务的管理，建立健全县、乡、村三级宗教工作网络和乡村两级责任制，组织开展“双创四进”活动，组织开展“三学三纳入行动”，依法治理违法违规宗教活动；促进非公有制经济健康发展，充分发挥工商联作用，以新理念做好民企对接服务工作，围绕“两个健康”主题，依托“昌黎县民营企业服务中心”，助推我县民营企业又好又快发展；深化多党合作和政治协商制度，依托党外知识分子联谊会平台,重点突出党外中层干部的培养,大力支持民主党派、工商联和无党派人士参政议政，发挥党外人士的智慧，积极做好新的社会阶层人士联谊会的筹办工作；发挥统战优势，做好港澳台海外工作，着力做好争取人心和壮大爱国力量工作，搭建交流联系平台，强化“亲情”纽带，增强港澳台侨胞热爱祖国的向心力。</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（一）加大对民主党派和无党派代表人士政治引领</w:t>
      </w:r>
    </w:p>
    <w:p>
      <w:pPr>
        <w:pStyle w:val="25"/>
      </w:pPr>
      <w:r>
        <w:t>绩效目标：不断推进多党合作和政治协商的制度化、规范化，加强对民主党派成员、无党派代表人士的政治业务培训，不断提高参政议政、民主监督水平。指导民革之家标准化规范化建设。</w:t>
      </w:r>
    </w:p>
    <w:p>
      <w:pPr>
        <w:pStyle w:val="25"/>
      </w:pPr>
      <w:r>
        <w:t>绩效指标：举办民革党员、党外政协委员学习培训2次，每次20人；教育实践活动2次，每次20人；指导民革之家建设，修订完善各项规章制度，购置必要的学习用书、办公用品等。</w:t>
      </w:r>
    </w:p>
    <w:p>
      <w:pPr>
        <w:pStyle w:val="25"/>
      </w:pPr>
      <w:r>
        <w:t>（二）强化民族管理，抓好民族工作</w:t>
      </w:r>
    </w:p>
    <w:p>
      <w:pPr>
        <w:pStyle w:val="25"/>
      </w:pPr>
      <w:r>
        <w:t>绩效目标：涉密 </w:t>
      </w:r>
    </w:p>
    <w:p>
      <w:pPr>
        <w:pStyle w:val="25"/>
      </w:pPr>
      <w:r>
        <w:t>绩效指标：涉密</w:t>
      </w:r>
    </w:p>
    <w:p>
      <w:pPr>
        <w:pStyle w:val="25"/>
      </w:pPr>
      <w:r>
        <w:t>（三）发挥统战优势，巩固壮大爱国统一</w:t>
      </w:r>
      <w:r>
        <w:rPr>
          <w:rFonts w:hint="eastAsia"/>
          <w:lang w:eastAsia="zh-CN"/>
        </w:rPr>
        <w:t>战线</w:t>
      </w:r>
      <w:r>
        <w:t> </w:t>
      </w:r>
    </w:p>
    <w:p>
      <w:pPr>
        <w:pStyle w:val="25"/>
      </w:pPr>
      <w:r>
        <w:t>绩效目标：做好港澳台侨统战工作。充分发挥“知新会“示范范引领作用，加强对台宣传，推动全县对台工作的发展，努力为招商引资和县域经济助力；了解和反映归侨、侨眷和海外侨胞的意见和要求，维护他们的合法权益。密切联系海外侨胞，加强海内外民间交流与合作。</w:t>
      </w:r>
    </w:p>
    <w:p>
      <w:pPr>
        <w:pStyle w:val="25"/>
      </w:pPr>
      <w:r>
        <w:t>绩效指标：发放帮扶资金1.4万元，举办对宣传进活动2次，印制宣传册500册、宣传单1000份，按上级要求做好港澳台交流参访团接待工作。</w:t>
      </w:r>
    </w:p>
    <w:p>
      <w:pPr>
        <w:pStyle w:val="25"/>
      </w:pPr>
      <w:r>
        <w:t>（四）优化营商环境，助力民营经济高质量发展。</w:t>
      </w:r>
    </w:p>
    <w:p>
      <w:pPr>
        <w:pStyle w:val="25"/>
      </w:pPr>
      <w:r>
        <w:t>绩效目标：认真落实中央和省市县委关于加强新时代民营经济统战工作的认真部署，拓宽政企沟通过协商渠道，积极宣传解读惠企政策，持续推动我县营商环境优化。</w:t>
      </w:r>
    </w:p>
    <w:p>
      <w:pPr>
        <w:pStyle w:val="25"/>
      </w:pPr>
      <w:r>
        <w:t>绩效指标：举办培训班2次，发放宣传资料500册。推动银企对接活动1次。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（一）完善制度建设</w:t>
      </w:r>
    </w:p>
    <w:p>
      <w:pPr>
        <w:pStyle w:val="26"/>
      </w:pPr>
      <w:r>
        <w:t>制定完善预算绩效管理制度、资金管理办法、工作保障制度等，为全年预算绩效目标的实现奠定制度基础。</w:t>
      </w:r>
    </w:p>
    <w:p>
      <w:pPr>
        <w:pStyle w:val="26"/>
      </w:pPr>
      <w:r>
        <w:t>（二）加强支出管理</w:t>
      </w:r>
    </w:p>
    <w:p>
      <w:pPr>
        <w:pStyle w:val="26"/>
      </w:pPr>
      <w:r>
        <w:t>通过优化支出结构、编细编实预算、加快履行政府采购手续、尽快启动项目、及时支付资金、6月底前细化代编预算、按规定及时下达资金等多种措施，确保支出进度达标。</w:t>
      </w:r>
    </w:p>
    <w:p>
      <w:pPr>
        <w:pStyle w:val="26"/>
      </w:pPr>
      <w:r>
        <w:t>（三）加强绩效运行监控</w:t>
      </w:r>
    </w:p>
    <w:p>
      <w:pPr>
        <w:pStyle w:val="26"/>
      </w:pPr>
      <w:r>
        <w:t>按要求开展绩效运行监控，发现问题及时采取措施，确保绩效目标如期保质实现。</w:t>
      </w:r>
    </w:p>
    <w:p>
      <w:pPr>
        <w:pStyle w:val="26"/>
      </w:pPr>
      <w:r>
        <w:t>（四）做好绩效自评</w:t>
      </w:r>
    </w:p>
    <w:p>
      <w:pPr>
        <w:pStyle w:val="26"/>
      </w:pPr>
      <w:r>
        <w:t>按要求开展上年度部门预算绩效自评和重点评价工作，对评价中发现的问题及时整改，调整优化支出结构，提高财政资金使用效益。</w:t>
      </w:r>
    </w:p>
    <w:p>
      <w:pPr>
        <w:pStyle w:val="26"/>
      </w:pPr>
      <w:r>
        <w:t>（五）规范财务资产管理</w:t>
      </w:r>
    </w:p>
    <w:p>
      <w:pPr>
        <w:pStyle w:val="26"/>
      </w:pPr>
      <w:r>
        <w:t>完善财务管理制度，严格审批程序，加强固定资产登记、使用和报废处置管理，做到支出合理，物尽其用。</w:t>
      </w:r>
    </w:p>
    <w:p>
      <w:pPr>
        <w:pStyle w:val="26"/>
      </w:pPr>
      <w:r>
        <w:t>（六）加强内部监督</w:t>
      </w:r>
    </w:p>
    <w:p>
      <w:pPr>
        <w:pStyle w:val="26"/>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6"/>
      </w:pPr>
      <w:r>
        <w:t>（七）加强宣传培训调研</w:t>
      </w:r>
    </w:p>
    <w:p>
      <w:pPr>
        <w:pStyle w:val="26"/>
        <w:sectPr>
          <w:pgSz w:w="16840" w:h="11900" w:orient="landscape"/>
          <w:pgMar w:top="1361" w:right="1020" w:bottom="1361" w:left="1020" w:header="720" w:footer="720" w:gutter="0"/>
          <w:cols w:space="720" w:num="1"/>
          <w:docGrid w:linePitch="326" w:charSpace="0"/>
        </w:sectPr>
      </w:pPr>
      <w:r>
        <w:t>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1、冀财行【2025】102号提前下达省级少数民族地区补助费的通知绩效目标表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13032226P00213010002R</w:t>
            </w:r>
          </w:p>
        </w:tc>
        <w:tc>
          <w:tcPr>
            <w:tcW w:w="2835" w:type="dxa"/>
            <w:vAlign w:val="center"/>
          </w:tcPr>
          <w:p>
            <w:pPr>
              <w:pStyle w:val="13"/>
            </w:pPr>
            <w:r>
              <w:t>项目名称</w:t>
            </w:r>
          </w:p>
        </w:tc>
        <w:tc>
          <w:tcPr>
            <w:tcW w:w="6095" w:type="dxa"/>
            <w:gridSpan w:val="3"/>
            <w:vAlign w:val="center"/>
          </w:tcPr>
          <w:p>
            <w:pPr>
              <w:pStyle w:val="15"/>
            </w:pPr>
            <w:r>
              <w:t>冀财行【2025】102号提前下达省级少数民族地区补助费的通知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w:t>
            </w:r>
          </w:p>
        </w:tc>
        <w:tc>
          <w:tcPr>
            <w:tcW w:w="2835" w:type="dxa"/>
            <w:vAlign w:val="center"/>
          </w:tcPr>
          <w:p>
            <w:pPr>
              <w:pStyle w:val="13"/>
            </w:pPr>
            <w:r>
              <w:t>其中：财政    资金</w:t>
            </w:r>
          </w:p>
        </w:tc>
        <w:tc>
          <w:tcPr>
            <w:tcW w:w="2551" w:type="dxa"/>
            <w:vAlign w:val="center"/>
          </w:tcPr>
          <w:p>
            <w:pPr>
              <w:pStyle w:val="15"/>
            </w:pPr>
            <w:r>
              <w:t>8.00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少数民族补助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1.助力各项民族工作顺利开展，推动少数民族和民族地区社会事业发展，促进民族团结进步，引导各族群众</w:t>
            </w:r>
            <w:r>
              <w:rPr>
                <w:rFonts w:hint="eastAsia"/>
                <w:lang w:eastAsia="zh-CN"/>
              </w:rPr>
              <w:t>铸牢</w:t>
            </w:r>
            <w:r>
              <w:t>中华民族共同体意识。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开展活动次数</w:t>
            </w:r>
          </w:p>
        </w:tc>
        <w:tc>
          <w:tcPr>
            <w:tcW w:w="5386" w:type="dxa"/>
            <w:vAlign w:val="center"/>
          </w:tcPr>
          <w:p>
            <w:pPr>
              <w:pStyle w:val="15"/>
            </w:pPr>
            <w:r>
              <w:t>开展活动次数</w:t>
            </w:r>
          </w:p>
        </w:tc>
        <w:tc>
          <w:tcPr>
            <w:tcW w:w="2268" w:type="dxa"/>
            <w:vAlign w:val="center"/>
          </w:tcPr>
          <w:p>
            <w:pPr>
              <w:pStyle w:val="15"/>
            </w:pPr>
            <w:r>
              <w:t>≥2次</w:t>
            </w:r>
          </w:p>
        </w:tc>
        <w:tc>
          <w:tcPr>
            <w:tcW w:w="1276" w:type="dxa"/>
            <w:vAlign w:val="center"/>
          </w:tcPr>
          <w:p>
            <w:pPr>
              <w:pStyle w:val="15"/>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工作、活动开展有效率</w:t>
            </w:r>
          </w:p>
        </w:tc>
        <w:tc>
          <w:tcPr>
            <w:tcW w:w="5386" w:type="dxa"/>
            <w:vAlign w:val="center"/>
          </w:tcPr>
          <w:p>
            <w:pPr>
              <w:pStyle w:val="15"/>
            </w:pPr>
            <w:r>
              <w:t>工作、活动开展有效率</w:t>
            </w:r>
          </w:p>
        </w:tc>
        <w:tc>
          <w:tcPr>
            <w:tcW w:w="2268" w:type="dxa"/>
            <w:vAlign w:val="center"/>
          </w:tcPr>
          <w:p>
            <w:pPr>
              <w:pStyle w:val="15"/>
            </w:pPr>
            <w:r>
              <w:t>≥90%</w:t>
            </w:r>
          </w:p>
        </w:tc>
        <w:tc>
          <w:tcPr>
            <w:tcW w:w="1276" w:type="dxa"/>
            <w:vAlign w:val="center"/>
          </w:tcPr>
          <w:p>
            <w:pPr>
              <w:pStyle w:val="15"/>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5386" w:type="dxa"/>
            <w:vAlign w:val="center"/>
          </w:tcPr>
          <w:p>
            <w:pPr>
              <w:pStyle w:val="15"/>
            </w:pPr>
            <w:r>
              <w:t>项目完成时间</w:t>
            </w:r>
          </w:p>
        </w:tc>
        <w:tc>
          <w:tcPr>
            <w:tcW w:w="2268" w:type="dxa"/>
            <w:vAlign w:val="center"/>
          </w:tcPr>
          <w:p>
            <w:pPr>
              <w:pStyle w:val="15"/>
            </w:pPr>
            <w:r>
              <w:t>2026年12月底前</w:t>
            </w:r>
          </w:p>
        </w:tc>
        <w:tc>
          <w:tcPr>
            <w:tcW w:w="1276" w:type="dxa"/>
            <w:vAlign w:val="center"/>
          </w:tcPr>
          <w:p>
            <w:pPr>
              <w:pStyle w:val="15"/>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项目总成本</w:t>
            </w:r>
          </w:p>
        </w:tc>
        <w:tc>
          <w:tcPr>
            <w:tcW w:w="5386" w:type="dxa"/>
            <w:vAlign w:val="center"/>
          </w:tcPr>
          <w:p>
            <w:pPr>
              <w:pStyle w:val="15"/>
            </w:pPr>
            <w:r>
              <w:t>项目总成本</w:t>
            </w:r>
          </w:p>
        </w:tc>
        <w:tc>
          <w:tcPr>
            <w:tcW w:w="2268" w:type="dxa"/>
            <w:vAlign w:val="center"/>
          </w:tcPr>
          <w:p>
            <w:pPr>
              <w:pStyle w:val="15"/>
            </w:pPr>
            <w:r>
              <w:t>≤8万元</w:t>
            </w:r>
          </w:p>
        </w:tc>
        <w:tc>
          <w:tcPr>
            <w:tcW w:w="1276" w:type="dxa"/>
            <w:vAlign w:val="center"/>
          </w:tcPr>
          <w:p>
            <w:pPr>
              <w:pStyle w:val="15"/>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发挥财政资金最大效益</w:t>
            </w:r>
          </w:p>
        </w:tc>
        <w:tc>
          <w:tcPr>
            <w:tcW w:w="5386" w:type="dxa"/>
            <w:vAlign w:val="center"/>
          </w:tcPr>
          <w:p>
            <w:pPr>
              <w:pStyle w:val="15"/>
            </w:pPr>
            <w:r>
              <w:t>发挥财政资金最大效益</w:t>
            </w:r>
          </w:p>
        </w:tc>
        <w:tc>
          <w:tcPr>
            <w:tcW w:w="2268" w:type="dxa"/>
            <w:vAlign w:val="center"/>
          </w:tcPr>
          <w:p>
            <w:pPr>
              <w:pStyle w:val="15"/>
            </w:pPr>
            <w:r>
              <w:t>比上年提高</w:t>
            </w:r>
          </w:p>
        </w:tc>
        <w:tc>
          <w:tcPr>
            <w:tcW w:w="1276" w:type="dxa"/>
            <w:vAlign w:val="center"/>
          </w:tcPr>
          <w:p>
            <w:pPr>
              <w:pStyle w:val="15"/>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提高各族群众中华民族共同体意识</w:t>
            </w:r>
          </w:p>
        </w:tc>
        <w:tc>
          <w:tcPr>
            <w:tcW w:w="5386" w:type="dxa"/>
            <w:vAlign w:val="center"/>
          </w:tcPr>
          <w:p>
            <w:pPr>
              <w:pStyle w:val="15"/>
            </w:pPr>
            <w:r>
              <w:t>提高各族群众中华民族共同体意识</w:t>
            </w:r>
          </w:p>
        </w:tc>
        <w:tc>
          <w:tcPr>
            <w:tcW w:w="2268" w:type="dxa"/>
            <w:vAlign w:val="center"/>
          </w:tcPr>
          <w:p>
            <w:pPr>
              <w:pStyle w:val="15"/>
            </w:pPr>
            <w:r>
              <w:t>比上年提高</w:t>
            </w:r>
          </w:p>
        </w:tc>
        <w:tc>
          <w:tcPr>
            <w:tcW w:w="1276" w:type="dxa"/>
            <w:vAlign w:val="center"/>
          </w:tcPr>
          <w:p>
            <w:pPr>
              <w:pStyle w:val="15"/>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项目持续发挥作用期限</w:t>
            </w:r>
          </w:p>
        </w:tc>
        <w:tc>
          <w:tcPr>
            <w:tcW w:w="5386" w:type="dxa"/>
            <w:vAlign w:val="center"/>
          </w:tcPr>
          <w:p>
            <w:pPr>
              <w:pStyle w:val="15"/>
            </w:pPr>
            <w:r>
              <w:t>民族团结创建活动持续发挥作用期限</w:t>
            </w:r>
          </w:p>
        </w:tc>
        <w:tc>
          <w:tcPr>
            <w:tcW w:w="2268" w:type="dxa"/>
            <w:vAlign w:val="center"/>
          </w:tcPr>
          <w:p>
            <w:pPr>
              <w:pStyle w:val="15"/>
            </w:pPr>
            <w:r>
              <w:t>1年</w:t>
            </w:r>
          </w:p>
        </w:tc>
        <w:tc>
          <w:tcPr>
            <w:tcW w:w="1276" w:type="dxa"/>
            <w:vAlign w:val="center"/>
          </w:tcPr>
          <w:p>
            <w:pPr>
              <w:pStyle w:val="15"/>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群众满意率</w:t>
            </w:r>
          </w:p>
        </w:tc>
        <w:tc>
          <w:tcPr>
            <w:tcW w:w="5386" w:type="dxa"/>
            <w:vAlign w:val="center"/>
          </w:tcPr>
          <w:p>
            <w:pPr>
              <w:pStyle w:val="15"/>
            </w:pPr>
            <w:r>
              <w:t>满意群众占调查群众的比率</w:t>
            </w:r>
          </w:p>
        </w:tc>
        <w:tc>
          <w:tcPr>
            <w:tcW w:w="2268" w:type="dxa"/>
            <w:vAlign w:val="center"/>
          </w:tcPr>
          <w:p>
            <w:pPr>
              <w:pStyle w:val="15"/>
            </w:pPr>
            <w:r>
              <w:t>≥80%</w:t>
            </w:r>
          </w:p>
        </w:tc>
        <w:tc>
          <w:tcPr>
            <w:tcW w:w="1276" w:type="dxa"/>
            <w:vAlign w:val="center"/>
          </w:tcPr>
          <w:p>
            <w:pPr>
              <w:pStyle w:val="15"/>
            </w:pPr>
            <w:r>
              <w:t>历史经验</w:t>
            </w:r>
          </w:p>
        </w:tc>
      </w:tr>
    </w:tbl>
    <w:p>
      <w:pPr>
        <w:sectPr>
          <w:type w:val="continuous"/>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213中共昌黎县委统一战线工作部</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中共昌黎县委统一战线工作部（含所属单位）上年末固定资产金额为23.44万元（详见下表）。本年度拟购置固定资产总额为0.00万元，已按要求列入政府采购预算，详见政府采购预算表。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213中共昌黎县委统一战线工作部</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23.44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70</w:t>
            </w:r>
          </w:p>
        </w:tc>
        <w:tc>
          <w:tcPr>
            <w:tcW w:w="2835" w:type="dxa"/>
            <w:vAlign w:val="center"/>
          </w:tcPr>
          <w:p>
            <w:pPr>
              <w:pStyle w:val="14"/>
            </w:pPr>
            <w:r>
              <w:t>23.44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1E6A23FD"/>
    <w:rsid w:val="6AD17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heading 1 Char"/>
    <w:basedOn w:val="6"/>
    <w:link w:val="2"/>
    <w:uiPriority w:val="0"/>
    <w:rPr>
      <w:rFonts w:ascii="Times New Roman" w:hAnsi="Times New Roman"/>
      <w:b/>
      <w:bCs/>
      <w:kern w:val="44"/>
      <w:sz w:val="44"/>
      <w:szCs w:val="44"/>
      <w:lang w:val="en-US" w:eastAsia="uk-UA" w:bidi="ar-SA"/>
    </w:rPr>
  </w:style>
  <w:style w:type="character" w:customStyle="1" w:styleId="8">
    <w:name w:val="heading 2 Char"/>
    <w:basedOn w:val="6"/>
    <w:link w:val="3"/>
    <w:uiPriority w:val="0"/>
    <w:rPr>
      <w:rFonts w:ascii="Times New Roman" w:hAnsi="Times New Roman" w:eastAsia="黑体"/>
      <w:b/>
      <w:bCs/>
      <w:sz w:val="32"/>
      <w:szCs w:val="32"/>
      <w:lang w:val="en-US" w:eastAsia="uk-UA" w:bidi="ar-SA"/>
    </w:rPr>
  </w:style>
  <w:style w:type="character" w:customStyle="1" w:styleId="9">
    <w:name w:val="heading 3 Char"/>
    <w:basedOn w:val="6"/>
    <w:link w:val="4"/>
    <w:uiPriority w:val="0"/>
    <w:rPr>
      <w:rFonts w:ascii="Times New Roman" w:hAnsi="Times New Roman"/>
      <w:b/>
      <w:bCs/>
      <w:sz w:val="32"/>
      <w:szCs w:val="32"/>
      <w:lang w:val="en-US" w:eastAsia="uk-UA" w:bidi="ar-SA"/>
    </w:r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367E6-B8D9-4A72-A90C-C765507ECCFE}">
  <ds:schemaRefs/>
</ds:datastoreItem>
</file>

<file path=docProps/app.xml><?xml version="1.0" encoding="utf-8"?>
<Properties xmlns="http://schemas.openxmlformats.org/officeDocument/2006/extended-properties" xmlns:vt="http://schemas.openxmlformats.org/officeDocument/2006/docPropsVTypes">
  <Template>Normal.eit</Template>
  <Pages>24</Pages>
  <Words>0</Words>
  <Characters>8772</Characters>
  <Lines>0</Lines>
  <Paragraphs>138</Paragraphs>
  <TotalTime>2</TotalTime>
  <ScaleCrop>false</ScaleCrop>
  <LinksUpToDate>false</LinksUpToDate>
  <CharactersWithSpaces>11696</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2026-01-30T11:37:00Z</dcterms:created>
  <dc:creator>Administrator</dc:creator>
  <cp:lastModifiedBy>Administrator</cp:lastModifiedBy>
  <dcterms:modified xsi:type="dcterms:W3CDTF">2026-02-04T01:23:37Z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4C3FF8167EE54453A78D357503EA992F</vt:lpwstr>
  </property>
</Properties>
</file>