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w:t>
      </w:r>
      <w:r>
        <w:rPr>
          <w:rFonts w:hint="eastAsia" w:ascii="黑体" w:hAnsi="黑体" w:eastAsia="黑体" w:cs="黑体"/>
          <w:b/>
          <w:color w:val="000000"/>
          <w:sz w:val="44"/>
        </w:rPr>
        <w:t>年部门预算信息公开目录</w:t>
      </w:r>
    </w:p>
    <w:p>
      <w:pPr>
        <w:jc w:val="center"/>
      </w:pPr>
      <w:r>
        <w:rPr>
          <w:rFonts w:ascii="黑体" w:hAnsi="黑体" w:eastAsia="黑体" w:cs="黑体"/>
          <w:b/>
          <w:color w:val="000000"/>
          <w:sz w:val="30"/>
        </w:rPr>
        <w:t xml:space="preserve"> </w:t>
      </w:r>
    </w:p>
    <w:p>
      <w:r>
        <w:rPr>
          <w:rFonts w:hint="eastAsia" w:ascii="方正楷体_GBK" w:hAnsi="方正楷体_GBK" w:eastAsia="方正楷体_GBK" w:cs="方正楷体_GBK"/>
          <w:b/>
          <w:color w:val="000000"/>
          <w:sz w:val="28"/>
        </w:rPr>
        <w:t>部门预算公开表</w:t>
      </w:r>
    </w:p>
    <w:p>
      <w:pPr>
        <w:pStyle w:val="4"/>
        <w:tabs>
          <w:tab w:val="right" w:leader="dot" w:pos="14562"/>
        </w:tabs>
        <w:rPr>
          <w:kern w:val="2"/>
          <w:sz w:val="21"/>
          <w:lang w:eastAsia="zh-CN"/>
        </w:rPr>
      </w:pPr>
      <w:r>
        <w:fldChar w:fldCharType="begin"/>
      </w:r>
      <w:r>
        <w:instrText xml:space="preserve">TOC \o "2-2" \h \z \u</w:instrText>
      </w:r>
      <w:r>
        <w:fldChar w:fldCharType="separate"/>
      </w:r>
      <w:r>
        <w:fldChar w:fldCharType="begin"/>
      </w:r>
      <w:r>
        <w:instrText xml:space="preserve"> HYPERLINK \l "_Toc220918224" </w:instrText>
      </w:r>
      <w:r>
        <w:fldChar w:fldCharType="separate"/>
      </w:r>
      <w:r>
        <w:rPr>
          <w:rStyle w:val="8"/>
          <w:rFonts w:hint="eastAsia" w:ascii="方正小标宋_GBK" w:hAnsi="方正小标宋_GBK" w:eastAsia="方正小标宋_GBK" w:cs="方正小标宋_GBK"/>
        </w:rPr>
        <w:t>部门预算收支总表</w:t>
      </w:r>
      <w:r>
        <w:tab/>
      </w:r>
      <w:r>
        <w:fldChar w:fldCharType="begin"/>
      </w:r>
      <w:r>
        <w:instrText xml:space="preserve"> PAGEREF _Toc220918224 \h </w:instrText>
      </w:r>
      <w:r>
        <w:fldChar w:fldCharType="separate"/>
      </w:r>
      <w:r>
        <w:t>1</w:t>
      </w:r>
      <w:r>
        <w:fldChar w:fldCharType="end"/>
      </w:r>
      <w:r>
        <w:fldChar w:fldCharType="end"/>
      </w:r>
    </w:p>
    <w:p>
      <w:pPr>
        <w:pStyle w:val="4"/>
        <w:tabs>
          <w:tab w:val="right" w:leader="dot" w:pos="14562"/>
        </w:tabs>
        <w:rPr>
          <w:kern w:val="2"/>
          <w:sz w:val="21"/>
          <w:lang w:eastAsia="zh-CN"/>
        </w:rPr>
      </w:pPr>
      <w:r>
        <w:fldChar w:fldCharType="begin"/>
      </w:r>
      <w:r>
        <w:instrText xml:space="preserve"> HYPERLINK \l "_Toc220918225" </w:instrText>
      </w:r>
      <w:r>
        <w:fldChar w:fldCharType="separate"/>
      </w:r>
      <w:r>
        <w:rPr>
          <w:rStyle w:val="8"/>
          <w:rFonts w:hint="eastAsia" w:ascii="方正小标宋_GBK" w:hAnsi="方正小标宋_GBK" w:eastAsia="方正小标宋_GBK" w:cs="方正小标宋_GBK"/>
        </w:rPr>
        <w:t>部门预算收入总表</w:t>
      </w:r>
      <w:r>
        <w:tab/>
      </w:r>
      <w:r>
        <w:fldChar w:fldCharType="begin"/>
      </w:r>
      <w:r>
        <w:instrText xml:space="preserve"> PAGEREF _Toc220918225 \h </w:instrText>
      </w:r>
      <w:r>
        <w:fldChar w:fldCharType="separate"/>
      </w:r>
      <w:r>
        <w:t>2</w:t>
      </w:r>
      <w:r>
        <w:fldChar w:fldCharType="end"/>
      </w:r>
      <w:r>
        <w:fldChar w:fldCharType="end"/>
      </w:r>
    </w:p>
    <w:p>
      <w:pPr>
        <w:pStyle w:val="4"/>
        <w:tabs>
          <w:tab w:val="right" w:leader="dot" w:pos="14562"/>
        </w:tabs>
        <w:rPr>
          <w:kern w:val="2"/>
          <w:sz w:val="21"/>
          <w:lang w:eastAsia="zh-CN"/>
        </w:rPr>
      </w:pPr>
      <w:r>
        <w:fldChar w:fldCharType="begin"/>
      </w:r>
      <w:r>
        <w:instrText xml:space="preserve"> HYPERLINK \l "_Toc220918226" </w:instrText>
      </w:r>
      <w:r>
        <w:fldChar w:fldCharType="separate"/>
      </w:r>
      <w:r>
        <w:rPr>
          <w:rStyle w:val="8"/>
          <w:rFonts w:hint="eastAsia" w:ascii="方正小标宋_GBK" w:hAnsi="方正小标宋_GBK" w:eastAsia="方正小标宋_GBK" w:cs="方正小标宋_GBK"/>
        </w:rPr>
        <w:t>部门预算支出总表</w:t>
      </w:r>
      <w:r>
        <w:tab/>
      </w:r>
      <w:r>
        <w:fldChar w:fldCharType="begin"/>
      </w:r>
      <w:r>
        <w:instrText xml:space="preserve"> PAGEREF _Toc220918226 \h </w:instrText>
      </w:r>
      <w:r>
        <w:fldChar w:fldCharType="separate"/>
      </w:r>
      <w:r>
        <w:t>2</w:t>
      </w:r>
      <w:r>
        <w:fldChar w:fldCharType="end"/>
      </w:r>
      <w:r>
        <w:fldChar w:fldCharType="end"/>
      </w:r>
    </w:p>
    <w:p>
      <w:pPr>
        <w:pStyle w:val="4"/>
        <w:tabs>
          <w:tab w:val="right" w:leader="dot" w:pos="14562"/>
        </w:tabs>
        <w:rPr>
          <w:kern w:val="2"/>
          <w:sz w:val="21"/>
          <w:lang w:eastAsia="zh-CN"/>
        </w:rPr>
      </w:pPr>
      <w:r>
        <w:fldChar w:fldCharType="begin"/>
      </w:r>
      <w:r>
        <w:instrText xml:space="preserve"> HYPERLINK \l "_Toc220918227" </w:instrText>
      </w:r>
      <w:r>
        <w:fldChar w:fldCharType="separate"/>
      </w:r>
      <w:r>
        <w:rPr>
          <w:rStyle w:val="8"/>
          <w:rFonts w:hint="eastAsia" w:ascii="方正小标宋_GBK" w:hAnsi="方正小标宋_GBK" w:eastAsia="方正小标宋_GBK" w:cs="方正小标宋_GBK"/>
        </w:rPr>
        <w:t>部门预算财政拨款收支总表</w:t>
      </w:r>
      <w:r>
        <w:tab/>
      </w:r>
      <w:r>
        <w:fldChar w:fldCharType="begin"/>
      </w:r>
      <w:r>
        <w:instrText xml:space="preserve"> PAGEREF _Toc220918227 \h </w:instrText>
      </w:r>
      <w:r>
        <w:fldChar w:fldCharType="separate"/>
      </w:r>
      <w:r>
        <w:t>2</w:t>
      </w:r>
      <w:r>
        <w:fldChar w:fldCharType="end"/>
      </w:r>
      <w:r>
        <w:fldChar w:fldCharType="end"/>
      </w:r>
    </w:p>
    <w:p>
      <w:pPr>
        <w:pStyle w:val="4"/>
        <w:tabs>
          <w:tab w:val="right" w:leader="dot" w:pos="14562"/>
        </w:tabs>
        <w:rPr>
          <w:kern w:val="2"/>
          <w:sz w:val="21"/>
          <w:lang w:eastAsia="zh-CN"/>
        </w:rPr>
      </w:pPr>
      <w:r>
        <w:fldChar w:fldCharType="begin"/>
      </w:r>
      <w:r>
        <w:instrText xml:space="preserve"> HYPERLINK \l "_Toc220918228" </w:instrText>
      </w:r>
      <w:r>
        <w:fldChar w:fldCharType="separate"/>
      </w:r>
      <w:r>
        <w:rPr>
          <w:rStyle w:val="8"/>
          <w:rFonts w:hint="eastAsia" w:ascii="方正小标宋_GBK" w:hAnsi="方正小标宋_GBK" w:eastAsia="方正小标宋_GBK" w:cs="方正小标宋_GBK"/>
        </w:rPr>
        <w:t>部门预算一般公共预算财政拨款支出表</w:t>
      </w:r>
      <w:r>
        <w:tab/>
      </w:r>
      <w:r>
        <w:fldChar w:fldCharType="begin"/>
      </w:r>
      <w:r>
        <w:instrText xml:space="preserve"> PAGEREF _Toc220918228 \h </w:instrText>
      </w:r>
      <w:r>
        <w:fldChar w:fldCharType="separate"/>
      </w:r>
      <w:r>
        <w:t>2</w:t>
      </w:r>
      <w:r>
        <w:fldChar w:fldCharType="end"/>
      </w:r>
      <w:r>
        <w:fldChar w:fldCharType="end"/>
      </w:r>
    </w:p>
    <w:p>
      <w:pPr>
        <w:pStyle w:val="4"/>
        <w:tabs>
          <w:tab w:val="right" w:leader="dot" w:pos="14562"/>
        </w:tabs>
        <w:rPr>
          <w:kern w:val="2"/>
          <w:sz w:val="21"/>
          <w:lang w:eastAsia="zh-CN"/>
        </w:rPr>
      </w:pPr>
      <w:r>
        <w:fldChar w:fldCharType="begin"/>
      </w:r>
      <w:r>
        <w:instrText xml:space="preserve"> HYPERLINK \l "_Toc220918229" </w:instrText>
      </w:r>
      <w:r>
        <w:fldChar w:fldCharType="separate"/>
      </w:r>
      <w:r>
        <w:rPr>
          <w:rStyle w:val="8"/>
          <w:rFonts w:hint="eastAsia" w:ascii="方正小标宋_GBK" w:hAnsi="方正小标宋_GBK" w:eastAsia="方正小标宋_GBK" w:cs="方正小标宋_GBK"/>
        </w:rPr>
        <w:t>部门预算一般公共预算财政拨款基本支出表</w:t>
      </w:r>
      <w:r>
        <w:tab/>
      </w:r>
      <w:r>
        <w:fldChar w:fldCharType="begin"/>
      </w:r>
      <w:r>
        <w:instrText xml:space="preserve"> PAGEREF _Toc220918229 \h </w:instrText>
      </w:r>
      <w:r>
        <w:fldChar w:fldCharType="separate"/>
      </w:r>
      <w:r>
        <w:t>2</w:t>
      </w:r>
      <w:r>
        <w:fldChar w:fldCharType="end"/>
      </w:r>
      <w:r>
        <w:fldChar w:fldCharType="end"/>
      </w:r>
    </w:p>
    <w:p>
      <w:pPr>
        <w:pStyle w:val="4"/>
        <w:tabs>
          <w:tab w:val="right" w:leader="dot" w:pos="14562"/>
        </w:tabs>
        <w:rPr>
          <w:kern w:val="2"/>
          <w:sz w:val="21"/>
          <w:lang w:eastAsia="zh-CN"/>
        </w:rPr>
      </w:pPr>
      <w:r>
        <w:fldChar w:fldCharType="begin"/>
      </w:r>
      <w:r>
        <w:instrText xml:space="preserve"> HYPERLINK \l "_Toc220918230" </w:instrText>
      </w:r>
      <w:r>
        <w:fldChar w:fldCharType="separate"/>
      </w:r>
      <w:r>
        <w:rPr>
          <w:rStyle w:val="8"/>
          <w:rFonts w:hint="eastAsia" w:ascii="方正小标宋_GBK" w:hAnsi="方正小标宋_GBK" w:eastAsia="方正小标宋_GBK" w:cs="方正小标宋_GBK"/>
        </w:rPr>
        <w:t>部门预算政府性基金预算财政拨款支出表</w:t>
      </w:r>
      <w:r>
        <w:tab/>
      </w:r>
      <w:r>
        <w:fldChar w:fldCharType="begin"/>
      </w:r>
      <w:r>
        <w:instrText xml:space="preserve"> PAGEREF _Toc220918230 \h </w:instrText>
      </w:r>
      <w:r>
        <w:fldChar w:fldCharType="separate"/>
      </w:r>
      <w:r>
        <w:t>2</w:t>
      </w:r>
      <w:r>
        <w:fldChar w:fldCharType="end"/>
      </w:r>
      <w:r>
        <w:fldChar w:fldCharType="end"/>
      </w:r>
    </w:p>
    <w:p>
      <w:pPr>
        <w:pStyle w:val="4"/>
        <w:tabs>
          <w:tab w:val="right" w:leader="dot" w:pos="14562"/>
        </w:tabs>
        <w:rPr>
          <w:kern w:val="2"/>
          <w:sz w:val="21"/>
          <w:lang w:eastAsia="zh-CN"/>
        </w:rPr>
      </w:pPr>
      <w:r>
        <w:fldChar w:fldCharType="begin"/>
      </w:r>
      <w:r>
        <w:instrText xml:space="preserve"> HYPERLINK \l "_Toc220918231" </w:instrText>
      </w:r>
      <w:r>
        <w:fldChar w:fldCharType="separate"/>
      </w:r>
      <w:r>
        <w:rPr>
          <w:rStyle w:val="8"/>
          <w:rFonts w:hint="eastAsia" w:ascii="方正小标宋_GBK" w:hAnsi="方正小标宋_GBK" w:eastAsia="方正小标宋_GBK" w:cs="方正小标宋_GBK"/>
        </w:rPr>
        <w:t>部门预算国有资本经营预算财政拨款支出表</w:t>
      </w:r>
      <w:r>
        <w:tab/>
      </w:r>
      <w:r>
        <w:fldChar w:fldCharType="begin"/>
      </w:r>
      <w:r>
        <w:instrText xml:space="preserve"> PAGEREF _Toc220918231 \h </w:instrText>
      </w:r>
      <w:r>
        <w:fldChar w:fldCharType="separate"/>
      </w:r>
      <w:r>
        <w:t>2</w:t>
      </w:r>
      <w:r>
        <w:fldChar w:fldCharType="end"/>
      </w:r>
      <w:r>
        <w:fldChar w:fldCharType="end"/>
      </w:r>
    </w:p>
    <w:p>
      <w:pPr>
        <w:pStyle w:val="4"/>
        <w:tabs>
          <w:tab w:val="right" w:leader="dot" w:pos="14562"/>
        </w:tabs>
        <w:rPr>
          <w:kern w:val="2"/>
          <w:sz w:val="21"/>
          <w:lang w:eastAsia="zh-CN"/>
        </w:rPr>
      </w:pPr>
      <w:r>
        <w:fldChar w:fldCharType="begin"/>
      </w:r>
      <w:r>
        <w:instrText xml:space="preserve"> HYPERLINK \l "_Toc220918232" </w:instrText>
      </w:r>
      <w:r>
        <w:fldChar w:fldCharType="separate"/>
      </w:r>
      <w:r>
        <w:rPr>
          <w:rStyle w:val="8"/>
          <w:rFonts w:hint="eastAsia" w:ascii="方正小标宋_GBK" w:hAnsi="方正小标宋_GBK" w:eastAsia="方正小标宋_GBK" w:cs="方正小标宋_GBK"/>
        </w:rPr>
        <w:t>部门预算财政拨款“三公”经费支出表</w:t>
      </w:r>
      <w:r>
        <w:tab/>
      </w:r>
      <w:r>
        <w:fldChar w:fldCharType="begin"/>
      </w:r>
      <w:r>
        <w:instrText xml:space="preserve"> PAGEREF _Toc220918232 \h </w:instrText>
      </w:r>
      <w:r>
        <w:fldChar w:fldCharType="separate"/>
      </w:r>
      <w:r>
        <w:t>2</w:t>
      </w:r>
      <w:r>
        <w:fldChar w:fldCharType="end"/>
      </w:r>
      <w:r>
        <w:fldChar w:fldCharType="end"/>
      </w:r>
    </w:p>
    <w:p>
      <w:r>
        <w:fldChar w:fldCharType="end"/>
      </w:r>
    </w:p>
    <w:p>
      <w:r>
        <w:rPr>
          <w:rFonts w:hint="eastAsia" w:ascii="方正楷体_GBK" w:hAnsi="方正楷体_GBK" w:eastAsia="方正楷体_GBK" w:cs="方正楷体_GBK"/>
          <w:b/>
          <w:color w:val="000000"/>
          <w:sz w:val="28"/>
        </w:rPr>
        <w:t>部门预算信息公开情况说明</w:t>
      </w:r>
    </w:p>
    <w:p>
      <w:pPr>
        <w:pStyle w:val="2"/>
        <w:tabs>
          <w:tab w:val="right" w:leader="dot" w:pos="14562"/>
        </w:tabs>
        <w:rPr>
          <w:kern w:val="2"/>
          <w:sz w:val="21"/>
          <w:lang w:eastAsia="zh-CN"/>
        </w:rPr>
      </w:pPr>
      <w:r>
        <w:fldChar w:fldCharType="begin"/>
      </w:r>
      <w:r>
        <w:instrText xml:space="preserve">TOC \o "3-3" \h \z \u</w:instrText>
      </w:r>
      <w:r>
        <w:fldChar w:fldCharType="separate"/>
      </w:r>
      <w:r>
        <w:fldChar w:fldCharType="begin"/>
      </w:r>
      <w:r>
        <w:instrText xml:space="preserve"> HYPERLINK \l "_Toc220918233" </w:instrText>
      </w:r>
      <w:r>
        <w:fldChar w:fldCharType="separate"/>
      </w:r>
      <w:r>
        <w:rPr>
          <w:rStyle w:val="8"/>
          <w:rFonts w:hint="eastAsia" w:ascii="黑体" w:hAnsi="黑体" w:eastAsia="黑体" w:cs="黑体"/>
        </w:rPr>
        <w:t>一、部门职责及机构设置情况</w:t>
      </w:r>
      <w:r>
        <w:tab/>
      </w:r>
      <w:r>
        <w:fldChar w:fldCharType="begin"/>
      </w:r>
      <w:r>
        <w:instrText xml:space="preserve"> PAGEREF _Toc220918233 \h </w:instrText>
      </w:r>
      <w:r>
        <w:fldChar w:fldCharType="separate"/>
      </w:r>
      <w:r>
        <w:t>2</w:t>
      </w:r>
      <w:r>
        <w:fldChar w:fldCharType="end"/>
      </w:r>
      <w:r>
        <w:fldChar w:fldCharType="end"/>
      </w:r>
    </w:p>
    <w:p>
      <w:pPr>
        <w:pStyle w:val="2"/>
        <w:tabs>
          <w:tab w:val="right" w:leader="dot" w:pos="14562"/>
        </w:tabs>
        <w:rPr>
          <w:kern w:val="2"/>
          <w:sz w:val="21"/>
          <w:lang w:eastAsia="zh-CN"/>
        </w:rPr>
      </w:pPr>
      <w:r>
        <w:fldChar w:fldCharType="begin"/>
      </w:r>
      <w:r>
        <w:instrText xml:space="preserve"> HYPERLINK \l "_Toc220918234" </w:instrText>
      </w:r>
      <w:r>
        <w:fldChar w:fldCharType="separate"/>
      </w:r>
      <w:r>
        <w:rPr>
          <w:rStyle w:val="8"/>
          <w:rFonts w:hint="eastAsia" w:ascii="黑体" w:hAnsi="黑体" w:eastAsia="黑体" w:cs="黑体"/>
        </w:rPr>
        <w:t>二、部门预算安排的总体情况</w:t>
      </w:r>
      <w:r>
        <w:tab/>
      </w:r>
      <w:r>
        <w:fldChar w:fldCharType="begin"/>
      </w:r>
      <w:r>
        <w:instrText xml:space="preserve"> PAGEREF _Toc220918234 \h </w:instrText>
      </w:r>
      <w:r>
        <w:fldChar w:fldCharType="separate"/>
      </w:r>
      <w:r>
        <w:t>2</w:t>
      </w:r>
      <w:r>
        <w:fldChar w:fldCharType="end"/>
      </w:r>
      <w:r>
        <w:fldChar w:fldCharType="end"/>
      </w:r>
    </w:p>
    <w:p>
      <w:pPr>
        <w:pStyle w:val="2"/>
        <w:tabs>
          <w:tab w:val="right" w:leader="dot" w:pos="14562"/>
        </w:tabs>
        <w:rPr>
          <w:kern w:val="2"/>
          <w:sz w:val="21"/>
          <w:lang w:eastAsia="zh-CN"/>
        </w:rPr>
      </w:pPr>
      <w:r>
        <w:fldChar w:fldCharType="begin"/>
      </w:r>
      <w:r>
        <w:instrText xml:space="preserve"> HYPERLINK \l "_Toc220918235" </w:instrText>
      </w:r>
      <w:r>
        <w:fldChar w:fldCharType="separate"/>
      </w:r>
      <w:r>
        <w:rPr>
          <w:rStyle w:val="8"/>
          <w:rFonts w:hint="eastAsia" w:ascii="黑体" w:hAnsi="黑体" w:eastAsia="黑体" w:cs="黑体"/>
        </w:rPr>
        <w:t>三、机关运行经费安排情况</w:t>
      </w:r>
      <w:r>
        <w:tab/>
      </w:r>
      <w:r>
        <w:fldChar w:fldCharType="begin"/>
      </w:r>
      <w:r>
        <w:instrText xml:space="preserve"> PAGEREF _Toc220918235 \h </w:instrText>
      </w:r>
      <w:r>
        <w:fldChar w:fldCharType="separate"/>
      </w:r>
      <w:r>
        <w:t>2</w:t>
      </w:r>
      <w:r>
        <w:fldChar w:fldCharType="end"/>
      </w:r>
      <w:r>
        <w:fldChar w:fldCharType="end"/>
      </w:r>
    </w:p>
    <w:p>
      <w:pPr>
        <w:pStyle w:val="2"/>
        <w:tabs>
          <w:tab w:val="right" w:leader="dot" w:pos="14562"/>
        </w:tabs>
        <w:rPr>
          <w:kern w:val="2"/>
          <w:sz w:val="21"/>
          <w:lang w:eastAsia="zh-CN"/>
        </w:rPr>
      </w:pPr>
      <w:r>
        <w:fldChar w:fldCharType="begin"/>
      </w:r>
      <w:r>
        <w:instrText xml:space="preserve"> HYPERLINK \l "_Toc220918236" </w:instrText>
      </w:r>
      <w:r>
        <w:fldChar w:fldCharType="separate"/>
      </w:r>
      <w:r>
        <w:rPr>
          <w:rStyle w:val="8"/>
          <w:rFonts w:hint="eastAsia" w:ascii="黑体" w:hAnsi="黑体" w:eastAsia="黑体" w:cs="黑体"/>
        </w:rPr>
        <w:t>四、财政拨款“三公”经费预算情况及增减变化原因</w:t>
      </w:r>
      <w:r>
        <w:tab/>
      </w:r>
      <w:r>
        <w:fldChar w:fldCharType="begin"/>
      </w:r>
      <w:r>
        <w:instrText xml:space="preserve"> PAGEREF _Toc220918236 \h </w:instrText>
      </w:r>
      <w:r>
        <w:fldChar w:fldCharType="separate"/>
      </w:r>
      <w:r>
        <w:t>2</w:t>
      </w:r>
      <w:r>
        <w:fldChar w:fldCharType="end"/>
      </w:r>
      <w:r>
        <w:fldChar w:fldCharType="end"/>
      </w:r>
    </w:p>
    <w:p>
      <w:pPr>
        <w:pStyle w:val="2"/>
        <w:tabs>
          <w:tab w:val="right" w:leader="dot" w:pos="14562"/>
        </w:tabs>
        <w:rPr>
          <w:kern w:val="2"/>
          <w:sz w:val="21"/>
          <w:lang w:eastAsia="zh-CN"/>
        </w:rPr>
      </w:pPr>
      <w:r>
        <w:fldChar w:fldCharType="begin"/>
      </w:r>
      <w:r>
        <w:instrText xml:space="preserve"> HYPERLINK \l "_Toc220918237" </w:instrText>
      </w:r>
      <w:r>
        <w:fldChar w:fldCharType="separate"/>
      </w:r>
      <w:r>
        <w:rPr>
          <w:rStyle w:val="8"/>
          <w:rFonts w:hint="eastAsia" w:ascii="黑体" w:hAnsi="黑体" w:eastAsia="黑体" w:cs="黑体"/>
        </w:rPr>
        <w:t>五、部门整体绩效目标</w:t>
      </w:r>
      <w:r>
        <w:tab/>
      </w:r>
      <w:r>
        <w:fldChar w:fldCharType="begin"/>
      </w:r>
      <w:r>
        <w:instrText xml:space="preserve"> PAGEREF _Toc220918237 \h </w:instrText>
      </w:r>
      <w:r>
        <w:fldChar w:fldCharType="separate"/>
      </w:r>
      <w:r>
        <w:t>2</w:t>
      </w:r>
      <w:r>
        <w:fldChar w:fldCharType="end"/>
      </w:r>
      <w:r>
        <w:fldChar w:fldCharType="end"/>
      </w:r>
    </w:p>
    <w:p>
      <w:pPr>
        <w:pStyle w:val="2"/>
        <w:tabs>
          <w:tab w:val="right" w:leader="dot" w:pos="14562"/>
        </w:tabs>
        <w:rPr>
          <w:kern w:val="2"/>
          <w:sz w:val="21"/>
          <w:lang w:eastAsia="zh-CN"/>
        </w:rPr>
      </w:pPr>
      <w:r>
        <w:fldChar w:fldCharType="begin"/>
      </w:r>
      <w:r>
        <w:instrText xml:space="preserve"> HYPERLINK \l "_Toc220918238" </w:instrText>
      </w:r>
      <w:r>
        <w:fldChar w:fldCharType="separate"/>
      </w:r>
      <w:r>
        <w:rPr>
          <w:rStyle w:val="8"/>
          <w:rFonts w:hint="eastAsia" w:ascii="黑体" w:hAnsi="黑体" w:eastAsia="黑体" w:cs="黑体"/>
        </w:rPr>
        <w:t>六、部门主管专项资金预算安排情况及绩效目标</w:t>
      </w:r>
      <w:r>
        <w:tab/>
      </w:r>
      <w:r>
        <w:fldChar w:fldCharType="begin"/>
      </w:r>
      <w:r>
        <w:instrText xml:space="preserve"> PAGEREF _Toc220918238 \h </w:instrText>
      </w:r>
      <w:r>
        <w:fldChar w:fldCharType="separate"/>
      </w:r>
      <w:r>
        <w:t>2</w:t>
      </w:r>
      <w:r>
        <w:fldChar w:fldCharType="end"/>
      </w:r>
      <w:r>
        <w:fldChar w:fldCharType="end"/>
      </w:r>
    </w:p>
    <w:p>
      <w:pPr>
        <w:pStyle w:val="2"/>
        <w:tabs>
          <w:tab w:val="right" w:leader="dot" w:pos="14562"/>
        </w:tabs>
        <w:rPr>
          <w:kern w:val="2"/>
          <w:sz w:val="21"/>
          <w:lang w:eastAsia="zh-CN"/>
        </w:rPr>
      </w:pPr>
      <w:r>
        <w:fldChar w:fldCharType="begin"/>
      </w:r>
      <w:r>
        <w:instrText xml:space="preserve"> HYPERLINK \l "_Toc220918239" </w:instrText>
      </w:r>
      <w:r>
        <w:fldChar w:fldCharType="separate"/>
      </w:r>
      <w:r>
        <w:rPr>
          <w:rStyle w:val="8"/>
          <w:rFonts w:hint="eastAsia" w:ascii="黑体" w:hAnsi="黑体" w:eastAsia="黑体" w:cs="黑体"/>
          <w:lang w:eastAsia="zh-CN"/>
        </w:rPr>
        <w:t>无</w:t>
      </w:r>
      <w:r>
        <w:tab/>
      </w:r>
      <w:r>
        <w:fldChar w:fldCharType="begin"/>
      </w:r>
      <w:r>
        <w:instrText xml:space="preserve"> PAGEREF _Toc220918239 \h </w:instrText>
      </w:r>
      <w:r>
        <w:fldChar w:fldCharType="separate"/>
      </w:r>
      <w:r>
        <w:t>2</w:t>
      </w:r>
      <w:r>
        <w:fldChar w:fldCharType="end"/>
      </w:r>
      <w:r>
        <w:fldChar w:fldCharType="end"/>
      </w:r>
    </w:p>
    <w:p>
      <w:pPr>
        <w:pStyle w:val="2"/>
        <w:tabs>
          <w:tab w:val="right" w:leader="dot" w:pos="14562"/>
        </w:tabs>
        <w:rPr>
          <w:kern w:val="2"/>
          <w:sz w:val="21"/>
          <w:lang w:eastAsia="zh-CN"/>
        </w:rPr>
      </w:pPr>
      <w:r>
        <w:fldChar w:fldCharType="begin"/>
      </w:r>
      <w:r>
        <w:instrText xml:space="preserve"> HYPERLINK \l "_Toc220918240" </w:instrText>
      </w:r>
      <w:r>
        <w:fldChar w:fldCharType="separate"/>
      </w:r>
      <w:r>
        <w:rPr>
          <w:rStyle w:val="8"/>
          <w:rFonts w:hint="eastAsia" w:ascii="黑体" w:hAnsi="黑体" w:eastAsia="黑体" w:cs="黑体"/>
        </w:rPr>
        <w:t>七、部门项目预算安排情况及绩效目标</w:t>
      </w:r>
      <w:r>
        <w:tab/>
      </w:r>
      <w:r>
        <w:fldChar w:fldCharType="begin"/>
      </w:r>
      <w:r>
        <w:instrText xml:space="preserve"> PAGEREF _Toc220918240 \h </w:instrText>
      </w:r>
      <w:r>
        <w:fldChar w:fldCharType="separate"/>
      </w:r>
      <w:r>
        <w:t>2</w:t>
      </w:r>
      <w:r>
        <w:fldChar w:fldCharType="end"/>
      </w:r>
      <w:r>
        <w:fldChar w:fldCharType="end"/>
      </w:r>
    </w:p>
    <w:p>
      <w:pPr>
        <w:pStyle w:val="2"/>
        <w:tabs>
          <w:tab w:val="right" w:leader="dot" w:pos="14562"/>
        </w:tabs>
        <w:rPr>
          <w:kern w:val="2"/>
          <w:sz w:val="21"/>
          <w:lang w:eastAsia="zh-CN"/>
        </w:rPr>
      </w:pPr>
      <w:r>
        <w:fldChar w:fldCharType="begin"/>
      </w:r>
      <w:r>
        <w:instrText xml:space="preserve"> HYPERLINK \l "_Toc220918241" </w:instrText>
      </w:r>
      <w:r>
        <w:fldChar w:fldCharType="separate"/>
      </w:r>
      <w:r>
        <w:rPr>
          <w:rStyle w:val="8"/>
          <w:rFonts w:hint="eastAsia" w:ascii="黑体" w:hAnsi="黑体" w:eastAsia="黑体" w:cs="黑体"/>
          <w:lang w:eastAsia="zh-CN"/>
        </w:rPr>
        <w:t>无</w:t>
      </w:r>
      <w:r>
        <w:tab/>
      </w:r>
      <w:r>
        <w:fldChar w:fldCharType="begin"/>
      </w:r>
      <w:r>
        <w:instrText xml:space="preserve"> PAGEREF _Toc220918241 \h </w:instrText>
      </w:r>
      <w:r>
        <w:fldChar w:fldCharType="separate"/>
      </w:r>
      <w:r>
        <w:t>2</w:t>
      </w:r>
      <w:r>
        <w:fldChar w:fldCharType="end"/>
      </w:r>
      <w:r>
        <w:fldChar w:fldCharType="end"/>
      </w:r>
    </w:p>
    <w:p>
      <w:pPr>
        <w:pStyle w:val="2"/>
        <w:tabs>
          <w:tab w:val="right" w:leader="dot" w:pos="14562"/>
        </w:tabs>
        <w:rPr>
          <w:kern w:val="2"/>
          <w:sz w:val="21"/>
          <w:lang w:eastAsia="zh-CN"/>
        </w:rPr>
      </w:pPr>
      <w:r>
        <w:fldChar w:fldCharType="begin"/>
      </w:r>
      <w:r>
        <w:instrText xml:space="preserve"> HYPERLINK \l "_Toc220918242" </w:instrText>
      </w:r>
      <w:r>
        <w:fldChar w:fldCharType="separate"/>
      </w:r>
      <w:r>
        <w:rPr>
          <w:rStyle w:val="8"/>
          <w:rFonts w:hint="eastAsia" w:ascii="黑体" w:hAnsi="黑体" w:eastAsia="黑体" w:cs="黑体"/>
        </w:rPr>
        <w:t>八、政府采购预算情况</w:t>
      </w:r>
      <w:r>
        <w:tab/>
      </w:r>
      <w:r>
        <w:fldChar w:fldCharType="begin"/>
      </w:r>
      <w:r>
        <w:instrText xml:space="preserve"> PAGEREF _Toc220918242 \h </w:instrText>
      </w:r>
      <w:r>
        <w:fldChar w:fldCharType="separate"/>
      </w:r>
      <w:r>
        <w:t>2</w:t>
      </w:r>
      <w:r>
        <w:fldChar w:fldCharType="end"/>
      </w:r>
      <w:r>
        <w:fldChar w:fldCharType="end"/>
      </w:r>
    </w:p>
    <w:p>
      <w:pPr>
        <w:pStyle w:val="2"/>
        <w:tabs>
          <w:tab w:val="right" w:leader="dot" w:pos="14562"/>
        </w:tabs>
        <w:rPr>
          <w:kern w:val="2"/>
          <w:sz w:val="21"/>
          <w:lang w:eastAsia="zh-CN"/>
        </w:rPr>
      </w:pPr>
      <w:r>
        <w:fldChar w:fldCharType="begin"/>
      </w:r>
      <w:r>
        <w:instrText xml:space="preserve"> HYPERLINK \l "_Toc220918243" </w:instrText>
      </w:r>
      <w:r>
        <w:fldChar w:fldCharType="separate"/>
      </w:r>
      <w:r>
        <w:rPr>
          <w:rStyle w:val="8"/>
          <w:rFonts w:hint="eastAsia" w:ascii="黑体" w:hAnsi="黑体" w:eastAsia="黑体" w:cs="黑体"/>
        </w:rPr>
        <w:t>九、国有资产信息</w:t>
      </w:r>
      <w:r>
        <w:tab/>
      </w:r>
      <w:r>
        <w:fldChar w:fldCharType="begin"/>
      </w:r>
      <w:r>
        <w:instrText xml:space="preserve"> PAGEREF _Toc220918243 \h </w:instrText>
      </w:r>
      <w:r>
        <w:fldChar w:fldCharType="separate"/>
      </w:r>
      <w:r>
        <w:t>2</w:t>
      </w:r>
      <w:r>
        <w:fldChar w:fldCharType="end"/>
      </w:r>
      <w:r>
        <w:fldChar w:fldCharType="end"/>
      </w:r>
    </w:p>
    <w:p>
      <w:pPr>
        <w:pStyle w:val="2"/>
        <w:tabs>
          <w:tab w:val="right" w:leader="dot" w:pos="14562"/>
        </w:tabs>
        <w:rPr>
          <w:kern w:val="2"/>
          <w:sz w:val="21"/>
          <w:lang w:eastAsia="zh-CN"/>
        </w:rPr>
      </w:pPr>
      <w:r>
        <w:fldChar w:fldCharType="begin"/>
      </w:r>
      <w:r>
        <w:instrText xml:space="preserve"> HYPERLINK \l "_Toc220918244" </w:instrText>
      </w:r>
      <w:r>
        <w:fldChar w:fldCharType="separate"/>
      </w:r>
      <w:r>
        <w:rPr>
          <w:rStyle w:val="8"/>
          <w:rFonts w:hint="eastAsia" w:ascii="黑体" w:hAnsi="黑体" w:eastAsia="黑体" w:cs="黑体"/>
        </w:rPr>
        <w:t>十、名词解释</w:t>
      </w:r>
      <w:r>
        <w:tab/>
      </w:r>
      <w:r>
        <w:fldChar w:fldCharType="begin"/>
      </w:r>
      <w:r>
        <w:instrText xml:space="preserve"> PAGEREF _Toc220918244 \h </w:instrText>
      </w:r>
      <w:r>
        <w:fldChar w:fldCharType="separate"/>
      </w:r>
      <w:r>
        <w:t>2</w:t>
      </w:r>
      <w:r>
        <w:fldChar w:fldCharType="end"/>
      </w:r>
      <w:r>
        <w:fldChar w:fldCharType="end"/>
      </w:r>
    </w:p>
    <w:p>
      <w:pPr>
        <w:pStyle w:val="2"/>
        <w:tabs>
          <w:tab w:val="right" w:leader="dot" w:pos="14562"/>
        </w:tabs>
        <w:rPr>
          <w:kern w:val="2"/>
          <w:sz w:val="21"/>
          <w:lang w:eastAsia="zh-CN"/>
        </w:rPr>
      </w:pPr>
      <w:r>
        <w:fldChar w:fldCharType="begin"/>
      </w:r>
      <w:r>
        <w:instrText xml:space="preserve"> HYPERLINK \l "_Toc220918245" </w:instrText>
      </w:r>
      <w:r>
        <w:fldChar w:fldCharType="separate"/>
      </w:r>
      <w:r>
        <w:rPr>
          <w:rStyle w:val="8"/>
          <w:rFonts w:hint="eastAsia" w:ascii="黑体" w:hAnsi="黑体" w:eastAsia="黑体" w:cs="黑体"/>
        </w:rPr>
        <w:t>十一、其他需要说明的事项</w:t>
      </w:r>
      <w:r>
        <w:tab/>
      </w:r>
      <w:r>
        <w:fldChar w:fldCharType="begin"/>
      </w:r>
      <w:r>
        <w:instrText xml:space="preserve"> PAGEREF _Toc220918245 \h </w:instrText>
      </w:r>
      <w:r>
        <w:fldChar w:fldCharType="separate"/>
      </w:r>
      <w:r>
        <w:t>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220918224"/>
      <w:r>
        <w:rPr>
          <w:rFonts w:hint="eastAsia"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826</w:t>
            </w:r>
            <w:r>
              <w:rPr>
                <w:rFonts w:hint="eastAsia"/>
              </w:rPr>
              <w:t>昌黎县昌黎镇人民政府</w:t>
            </w:r>
          </w:p>
        </w:tc>
        <w:tc>
          <w:tcPr>
            <w:tcW w:w="2126" w:type="dxa"/>
            <w:tcBorders>
              <w:top w:val="single" w:color="FFFFFF" w:sz="6" w:space="0"/>
              <w:left w:val="single" w:color="FFFFFF" w:sz="6" w:space="0"/>
              <w:right w:val="single" w:color="FFFFFF" w:sz="6" w:space="0"/>
            </w:tcBorders>
            <w:vAlign w:val="center"/>
          </w:tcPr>
          <w:p>
            <w:pPr>
              <w:pStyle w:val="10"/>
            </w:pPr>
            <w:r>
              <w:rPr>
                <w:rFonts w:hint="eastAsia"/>
              </w:rPr>
              <w:t>预算年度：</w:t>
            </w:r>
            <w:r>
              <w:t>2026</w:t>
            </w:r>
          </w:p>
        </w:tc>
        <w:tc>
          <w:tcPr>
            <w:tcW w:w="6661" w:type="dxa"/>
            <w:gridSpan w:val="2"/>
            <w:tcBorders>
              <w:top w:val="single" w:color="FFFFFF" w:sz="6" w:space="0"/>
              <w:left w:val="single" w:color="FFFFFF" w:sz="6" w:space="0"/>
              <w:right w:val="single" w:color="FFFFFF" w:sz="6" w:space="0"/>
            </w:tcBorders>
            <w:vAlign w:val="center"/>
          </w:tcPr>
          <w:p>
            <w:pPr>
              <w:pStyle w:val="9"/>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rPr>
                <w:rFonts w:hint="eastAsia"/>
              </w:rPr>
              <w:t>序号</w:t>
            </w:r>
          </w:p>
        </w:tc>
        <w:tc>
          <w:tcPr>
            <w:tcW w:w="6661" w:type="dxa"/>
            <w:gridSpan w:val="2"/>
            <w:vAlign w:val="center"/>
          </w:tcPr>
          <w:p>
            <w:pPr>
              <w:pStyle w:val="12"/>
            </w:pPr>
            <w:r>
              <w:rPr>
                <w:rFonts w:hint="eastAsia"/>
              </w:rPr>
              <w:t>收入</w:t>
            </w:r>
          </w:p>
        </w:tc>
        <w:tc>
          <w:tcPr>
            <w:tcW w:w="6661" w:type="dxa"/>
            <w:gridSpan w:val="2"/>
            <w:vAlign w:val="center"/>
          </w:tcPr>
          <w:p>
            <w:pPr>
              <w:pStyle w:val="12"/>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rPr>
                <w:rFonts w:hint="eastAsia"/>
              </w:rPr>
              <w:t>项</w:t>
            </w:r>
            <w:r>
              <w:t xml:space="preserve">  </w:t>
            </w:r>
            <w:r>
              <w:rPr>
                <w:rFonts w:hint="eastAsia"/>
              </w:rPr>
              <w:t>目</w:t>
            </w:r>
          </w:p>
        </w:tc>
        <w:tc>
          <w:tcPr>
            <w:tcW w:w="2126" w:type="dxa"/>
            <w:vAlign w:val="center"/>
          </w:tcPr>
          <w:p>
            <w:pPr>
              <w:pStyle w:val="12"/>
            </w:pPr>
            <w:r>
              <w:rPr>
                <w:rFonts w:hint="eastAsia"/>
              </w:rPr>
              <w:t>预算数</w:t>
            </w:r>
          </w:p>
        </w:tc>
        <w:tc>
          <w:tcPr>
            <w:tcW w:w="4535" w:type="dxa"/>
            <w:vAlign w:val="center"/>
          </w:tcPr>
          <w:p>
            <w:pPr>
              <w:pStyle w:val="12"/>
            </w:pPr>
            <w:r>
              <w:rPr>
                <w:rFonts w:hint="eastAsia"/>
              </w:rPr>
              <w:t>项</w:t>
            </w:r>
            <w:r>
              <w:t xml:space="preserve">  </w:t>
            </w:r>
            <w:r>
              <w:rPr>
                <w:rFonts w:hint="eastAsia"/>
              </w:rPr>
              <w:t>目</w:t>
            </w:r>
          </w:p>
        </w:tc>
        <w:tc>
          <w:tcPr>
            <w:tcW w:w="2126" w:type="dxa"/>
            <w:vAlign w:val="center"/>
          </w:tcPr>
          <w:p>
            <w:pPr>
              <w:pStyle w:val="12"/>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rPr>
                <w:rFonts w:hint="eastAsia"/>
              </w:rP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rPr>
                <w:rFonts w:hint="eastAsia"/>
              </w:rPr>
              <w:t>一、一般公共预算拨款收入</w:t>
            </w:r>
          </w:p>
        </w:tc>
        <w:tc>
          <w:tcPr>
            <w:tcW w:w="2126" w:type="dxa"/>
            <w:vAlign w:val="center"/>
          </w:tcPr>
          <w:p>
            <w:pPr>
              <w:pStyle w:val="13"/>
            </w:pPr>
            <w:r>
              <w:t>4370.43</w:t>
            </w:r>
          </w:p>
        </w:tc>
        <w:tc>
          <w:tcPr>
            <w:tcW w:w="4535" w:type="dxa"/>
            <w:vAlign w:val="center"/>
          </w:tcPr>
          <w:p>
            <w:pPr>
              <w:pStyle w:val="14"/>
            </w:pPr>
            <w:r>
              <w:rPr>
                <w:rFonts w:hint="eastAsia"/>
              </w:rPr>
              <w:t>一、一般公共服务支出</w:t>
            </w:r>
          </w:p>
        </w:tc>
        <w:tc>
          <w:tcPr>
            <w:tcW w:w="2126" w:type="dxa"/>
            <w:vAlign w:val="center"/>
          </w:tcPr>
          <w:p>
            <w:pPr>
              <w:pStyle w:val="13"/>
            </w:pPr>
            <w:r>
              <w:t>3317.73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rPr>
                <w:rFonts w:hint="eastAsia"/>
              </w:rPr>
              <w:t>二、政府性基金预算拨款收入</w:t>
            </w:r>
          </w:p>
        </w:tc>
        <w:tc>
          <w:tcPr>
            <w:tcW w:w="2126" w:type="dxa"/>
            <w:vAlign w:val="center"/>
          </w:tcPr>
          <w:p>
            <w:pPr>
              <w:pStyle w:val="13"/>
            </w:pPr>
          </w:p>
        </w:tc>
        <w:tc>
          <w:tcPr>
            <w:tcW w:w="4535" w:type="dxa"/>
            <w:vAlign w:val="center"/>
          </w:tcPr>
          <w:p>
            <w:pPr>
              <w:pStyle w:val="14"/>
            </w:pPr>
            <w:r>
              <w:rPr>
                <w:rFonts w:hint="eastAsia"/>
              </w:rP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rPr>
                <w:rFonts w:hint="eastAsia"/>
              </w:rPr>
              <w:t>三、国有资本经营预算拨款收入</w:t>
            </w:r>
          </w:p>
        </w:tc>
        <w:tc>
          <w:tcPr>
            <w:tcW w:w="2126" w:type="dxa"/>
            <w:vAlign w:val="center"/>
          </w:tcPr>
          <w:p>
            <w:pPr>
              <w:pStyle w:val="13"/>
            </w:pPr>
          </w:p>
        </w:tc>
        <w:tc>
          <w:tcPr>
            <w:tcW w:w="4535" w:type="dxa"/>
            <w:vAlign w:val="center"/>
          </w:tcPr>
          <w:p>
            <w:pPr>
              <w:pStyle w:val="14"/>
            </w:pPr>
            <w:r>
              <w:rPr>
                <w:rFonts w:hint="eastAsia"/>
              </w:rP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rPr>
                <w:rFonts w:hint="eastAsia"/>
              </w:rPr>
              <w:t>四、财政专户管理资金收入</w:t>
            </w:r>
          </w:p>
        </w:tc>
        <w:tc>
          <w:tcPr>
            <w:tcW w:w="2126" w:type="dxa"/>
            <w:vAlign w:val="center"/>
          </w:tcPr>
          <w:p>
            <w:pPr>
              <w:pStyle w:val="13"/>
            </w:pPr>
          </w:p>
        </w:tc>
        <w:tc>
          <w:tcPr>
            <w:tcW w:w="4535" w:type="dxa"/>
            <w:vAlign w:val="center"/>
          </w:tcPr>
          <w:p>
            <w:pPr>
              <w:pStyle w:val="14"/>
            </w:pPr>
            <w:r>
              <w:rPr>
                <w:rFonts w:hint="eastAsia"/>
              </w:rP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rPr>
                <w:rFonts w:hint="eastAsia"/>
              </w:rPr>
              <w:t>五、单位资金</w:t>
            </w:r>
          </w:p>
        </w:tc>
        <w:tc>
          <w:tcPr>
            <w:tcW w:w="2126" w:type="dxa"/>
            <w:vAlign w:val="center"/>
          </w:tcPr>
          <w:p>
            <w:pPr>
              <w:pStyle w:val="13"/>
            </w:pPr>
          </w:p>
        </w:tc>
        <w:tc>
          <w:tcPr>
            <w:tcW w:w="4535" w:type="dxa"/>
            <w:vAlign w:val="center"/>
          </w:tcPr>
          <w:p>
            <w:pPr>
              <w:pStyle w:val="14"/>
            </w:pPr>
            <w:r>
              <w:rPr>
                <w:rFonts w:hint="eastAsia"/>
              </w:rP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七、文化旅游体育与传媒支出</w:t>
            </w:r>
          </w:p>
        </w:tc>
        <w:tc>
          <w:tcPr>
            <w:tcW w:w="2126"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八、社会保障和就业支出</w:t>
            </w:r>
          </w:p>
        </w:tc>
        <w:tc>
          <w:tcPr>
            <w:tcW w:w="2126" w:type="dxa"/>
            <w:vAlign w:val="center"/>
          </w:tcPr>
          <w:p>
            <w:pPr>
              <w:pStyle w:val="13"/>
            </w:pPr>
            <w:r>
              <w:t>513.22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十、卫生健康支出</w:t>
            </w:r>
          </w:p>
        </w:tc>
        <w:tc>
          <w:tcPr>
            <w:tcW w:w="2126" w:type="dxa"/>
            <w:vAlign w:val="center"/>
          </w:tcPr>
          <w:p>
            <w:pPr>
              <w:pStyle w:val="13"/>
            </w:pPr>
            <w:r>
              <w:t>180.64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十三、农林水支出</w:t>
            </w:r>
          </w:p>
        </w:tc>
        <w:tc>
          <w:tcPr>
            <w:tcW w:w="2126" w:type="dxa"/>
            <w:vAlign w:val="center"/>
          </w:tcPr>
          <w:p>
            <w:pPr>
              <w:pStyle w:val="13"/>
            </w:pPr>
            <w:r>
              <w:t>160.79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十四、交通运输支出</w:t>
            </w:r>
          </w:p>
        </w:tc>
        <w:tc>
          <w:tcPr>
            <w:tcW w:w="2126" w:type="dxa"/>
            <w:vAlign w:val="center"/>
          </w:tcPr>
          <w:p>
            <w:pPr>
              <w:pStyle w:val="13"/>
            </w:pPr>
            <w:r>
              <w:t>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二十、住房保障支出</w:t>
            </w:r>
          </w:p>
        </w:tc>
        <w:tc>
          <w:tcPr>
            <w:tcW w:w="2126" w:type="dxa"/>
            <w:vAlign w:val="center"/>
          </w:tcPr>
          <w:p>
            <w:pPr>
              <w:pStyle w:val="13"/>
            </w:pPr>
            <w:r>
              <w:t>191.39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二十五、其他支出</w:t>
            </w:r>
          </w:p>
        </w:tc>
        <w:tc>
          <w:tcPr>
            <w:tcW w:w="2126" w:type="dxa"/>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rPr>
                <w:rFonts w:hint="eastAsia"/>
              </w:rPr>
              <w:t>本年收入合计</w:t>
            </w:r>
          </w:p>
        </w:tc>
        <w:tc>
          <w:tcPr>
            <w:tcW w:w="2126" w:type="dxa"/>
            <w:vAlign w:val="center"/>
          </w:tcPr>
          <w:p>
            <w:pPr>
              <w:pStyle w:val="17"/>
            </w:pPr>
            <w:r>
              <w:t>4370.43</w:t>
            </w:r>
          </w:p>
        </w:tc>
        <w:tc>
          <w:tcPr>
            <w:tcW w:w="4535" w:type="dxa"/>
            <w:vAlign w:val="center"/>
          </w:tcPr>
          <w:p>
            <w:pPr>
              <w:pStyle w:val="16"/>
            </w:pPr>
            <w:r>
              <w:rPr>
                <w:rFonts w:hint="eastAsia"/>
              </w:rPr>
              <w:t>本年支出合计</w:t>
            </w:r>
          </w:p>
        </w:tc>
        <w:tc>
          <w:tcPr>
            <w:tcW w:w="2126" w:type="dxa"/>
            <w:vAlign w:val="center"/>
          </w:tcPr>
          <w:p>
            <w:pPr>
              <w:pStyle w:val="17"/>
            </w:pPr>
            <w:r>
              <w:t>4415.43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rPr>
                <w:rFonts w:hint="eastAsia"/>
              </w:rPr>
              <w:t>上年结转结余</w:t>
            </w:r>
          </w:p>
        </w:tc>
        <w:tc>
          <w:tcPr>
            <w:tcW w:w="2126" w:type="dxa"/>
            <w:vAlign w:val="center"/>
          </w:tcPr>
          <w:p>
            <w:pPr>
              <w:pStyle w:val="13"/>
            </w:pPr>
            <w:r>
              <w:t>45.00</w:t>
            </w:r>
          </w:p>
        </w:tc>
        <w:tc>
          <w:tcPr>
            <w:tcW w:w="4535" w:type="dxa"/>
            <w:vAlign w:val="center"/>
          </w:tcPr>
          <w:p>
            <w:pPr>
              <w:pStyle w:val="14"/>
            </w:pPr>
            <w:r>
              <w:rPr>
                <w:rFonts w:hint="eastAsia"/>
              </w:rP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rPr>
                <w:rFonts w:hint="eastAsia"/>
              </w:rPr>
              <w:t>收入总计</w:t>
            </w:r>
          </w:p>
        </w:tc>
        <w:tc>
          <w:tcPr>
            <w:tcW w:w="2126" w:type="dxa"/>
            <w:vAlign w:val="center"/>
          </w:tcPr>
          <w:p>
            <w:pPr>
              <w:pStyle w:val="17"/>
            </w:pPr>
            <w:r>
              <w:t>4415.43</w:t>
            </w:r>
          </w:p>
        </w:tc>
        <w:tc>
          <w:tcPr>
            <w:tcW w:w="4535" w:type="dxa"/>
            <w:vAlign w:val="center"/>
          </w:tcPr>
          <w:p>
            <w:pPr>
              <w:pStyle w:val="16"/>
            </w:pPr>
            <w:r>
              <w:rPr>
                <w:rFonts w:hint="eastAsia"/>
              </w:rPr>
              <w:t>支出总计</w:t>
            </w:r>
          </w:p>
        </w:tc>
        <w:tc>
          <w:tcPr>
            <w:tcW w:w="2126" w:type="dxa"/>
            <w:vAlign w:val="center"/>
          </w:tcPr>
          <w:p>
            <w:pPr>
              <w:pStyle w:val="17"/>
            </w:pPr>
            <w:r>
              <w:t>4415.43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220918225"/>
      <w:r>
        <w:rPr>
          <w:rFonts w:hint="eastAsia"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826</w:t>
            </w:r>
            <w:r>
              <w:rPr>
                <w:rFonts w:hint="eastAsia"/>
              </w:rPr>
              <w:t>昌黎县昌黎镇人民政府</w:t>
            </w:r>
          </w:p>
        </w:tc>
        <w:tc>
          <w:tcPr>
            <w:tcW w:w="3402" w:type="dxa"/>
            <w:gridSpan w:val="3"/>
            <w:tcBorders>
              <w:top w:val="single" w:color="FFFFFF" w:sz="6" w:space="0"/>
              <w:left w:val="single" w:color="FFFFFF" w:sz="6" w:space="0"/>
              <w:right w:val="single" w:color="FFFFFF" w:sz="6" w:space="0"/>
            </w:tcBorders>
            <w:vAlign w:val="center"/>
          </w:tcPr>
          <w:p>
            <w:pPr>
              <w:pStyle w:val="10"/>
            </w:pPr>
            <w:r>
              <w:rPr>
                <w:rFonts w:hint="eastAsia"/>
              </w:rPr>
              <w:t>预算年度：</w:t>
            </w:r>
            <w:r>
              <w:t>2026</w:t>
            </w:r>
          </w:p>
        </w:tc>
        <w:tc>
          <w:tcPr>
            <w:tcW w:w="5670" w:type="dxa"/>
            <w:gridSpan w:val="5"/>
            <w:tcBorders>
              <w:top w:val="single" w:color="FFFFFF" w:sz="6" w:space="0"/>
              <w:left w:val="single" w:color="FFFFFF" w:sz="6" w:space="0"/>
              <w:right w:val="single" w:color="FFFFFF" w:sz="6" w:space="0"/>
            </w:tcBorders>
            <w:vAlign w:val="center"/>
          </w:tcPr>
          <w:p>
            <w:pPr>
              <w:pStyle w:val="9"/>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rPr>
                <w:rFonts w:hint="eastAsia"/>
              </w:rPr>
              <w:t>序号</w:t>
            </w:r>
          </w:p>
        </w:tc>
        <w:tc>
          <w:tcPr>
            <w:tcW w:w="2551" w:type="dxa"/>
            <w:gridSpan w:val="2"/>
            <w:vAlign w:val="center"/>
          </w:tcPr>
          <w:p>
            <w:pPr>
              <w:pStyle w:val="12"/>
            </w:pPr>
            <w:r>
              <w:rPr>
                <w:rFonts w:hint="eastAsia"/>
              </w:rPr>
              <w:t>功能分类科目</w:t>
            </w:r>
          </w:p>
        </w:tc>
        <w:tc>
          <w:tcPr>
            <w:tcW w:w="1134" w:type="dxa"/>
            <w:vMerge w:val="restart"/>
            <w:vAlign w:val="center"/>
          </w:tcPr>
          <w:p>
            <w:pPr>
              <w:pStyle w:val="12"/>
            </w:pPr>
            <w:r>
              <w:rPr>
                <w:rFonts w:hint="eastAsia"/>
              </w:rPr>
              <w:t>合计</w:t>
            </w:r>
          </w:p>
        </w:tc>
        <w:tc>
          <w:tcPr>
            <w:tcW w:w="9072" w:type="dxa"/>
            <w:gridSpan w:val="8"/>
            <w:vAlign w:val="center"/>
          </w:tcPr>
          <w:p>
            <w:pPr>
              <w:pStyle w:val="12"/>
            </w:pPr>
            <w:r>
              <w:rPr>
                <w:rFonts w:hint="eastAsia"/>
              </w:rPr>
              <w:t>本年收入</w:t>
            </w:r>
          </w:p>
        </w:tc>
        <w:tc>
          <w:tcPr>
            <w:tcW w:w="1134" w:type="dxa"/>
            <w:vMerge w:val="restart"/>
            <w:vAlign w:val="center"/>
          </w:tcPr>
          <w:p>
            <w:pPr>
              <w:pStyle w:val="12"/>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rPr>
                <w:rFonts w:hint="eastAsia"/>
              </w:rPr>
              <w:t>科目</w:t>
            </w:r>
            <w:r>
              <w:t xml:space="preserve">    </w:t>
            </w:r>
            <w:r>
              <w:rPr>
                <w:rFonts w:hint="eastAsia"/>
              </w:rPr>
              <w:t>编码</w:t>
            </w:r>
          </w:p>
        </w:tc>
        <w:tc>
          <w:tcPr>
            <w:tcW w:w="1559" w:type="dxa"/>
            <w:vAlign w:val="center"/>
          </w:tcPr>
          <w:p>
            <w:pPr>
              <w:pStyle w:val="12"/>
            </w:pPr>
            <w:r>
              <w:rPr>
                <w:rFonts w:hint="eastAsia"/>
              </w:rPr>
              <w:t>科目名称</w:t>
            </w:r>
          </w:p>
        </w:tc>
        <w:tc>
          <w:tcPr>
            <w:tcW w:w="1134" w:type="dxa"/>
            <w:vMerge w:val="continue"/>
          </w:tcPr>
          <w:p/>
        </w:tc>
        <w:tc>
          <w:tcPr>
            <w:tcW w:w="1134" w:type="dxa"/>
            <w:vAlign w:val="center"/>
          </w:tcPr>
          <w:p>
            <w:pPr>
              <w:pStyle w:val="12"/>
            </w:pPr>
            <w:r>
              <w:rPr>
                <w:rFonts w:hint="eastAsia"/>
              </w:rPr>
              <w:t>小计</w:t>
            </w:r>
          </w:p>
        </w:tc>
        <w:tc>
          <w:tcPr>
            <w:tcW w:w="1134" w:type="dxa"/>
            <w:vAlign w:val="center"/>
          </w:tcPr>
          <w:p>
            <w:pPr>
              <w:pStyle w:val="12"/>
            </w:pPr>
            <w:r>
              <w:rPr>
                <w:rFonts w:hint="eastAsia"/>
              </w:rPr>
              <w:t>财政拨款</w:t>
            </w:r>
            <w:r>
              <w:t xml:space="preserve"> </w:t>
            </w:r>
            <w:r>
              <w:rPr>
                <w:rFonts w:hint="eastAsia"/>
              </w:rPr>
              <w:t>收入</w:t>
            </w:r>
          </w:p>
        </w:tc>
        <w:tc>
          <w:tcPr>
            <w:tcW w:w="1134" w:type="dxa"/>
            <w:vAlign w:val="center"/>
          </w:tcPr>
          <w:p>
            <w:pPr>
              <w:pStyle w:val="12"/>
            </w:pPr>
            <w:r>
              <w:rPr>
                <w:rFonts w:hint="eastAsia"/>
              </w:rPr>
              <w:t>财政专户</w:t>
            </w:r>
            <w:r>
              <w:t xml:space="preserve"> </w:t>
            </w:r>
            <w:r>
              <w:rPr>
                <w:rFonts w:hint="eastAsia"/>
              </w:rPr>
              <w:t>收入</w:t>
            </w:r>
          </w:p>
        </w:tc>
        <w:tc>
          <w:tcPr>
            <w:tcW w:w="1134" w:type="dxa"/>
            <w:vAlign w:val="center"/>
          </w:tcPr>
          <w:p>
            <w:pPr>
              <w:pStyle w:val="12"/>
            </w:pPr>
            <w:r>
              <w:rPr>
                <w:rFonts w:hint="eastAsia"/>
              </w:rPr>
              <w:t>事业收入</w:t>
            </w:r>
          </w:p>
        </w:tc>
        <w:tc>
          <w:tcPr>
            <w:tcW w:w="1134" w:type="dxa"/>
            <w:vAlign w:val="center"/>
          </w:tcPr>
          <w:p>
            <w:pPr>
              <w:pStyle w:val="12"/>
            </w:pPr>
            <w:r>
              <w:rPr>
                <w:rFonts w:hint="eastAsia"/>
              </w:rPr>
              <w:t>经营收入</w:t>
            </w:r>
          </w:p>
        </w:tc>
        <w:tc>
          <w:tcPr>
            <w:tcW w:w="1134" w:type="dxa"/>
            <w:vAlign w:val="center"/>
          </w:tcPr>
          <w:p>
            <w:pPr>
              <w:pStyle w:val="12"/>
            </w:pPr>
            <w:r>
              <w:rPr>
                <w:rFonts w:hint="eastAsia"/>
              </w:rPr>
              <w:t>上级补助收入</w:t>
            </w:r>
          </w:p>
        </w:tc>
        <w:tc>
          <w:tcPr>
            <w:tcW w:w="1134" w:type="dxa"/>
            <w:vAlign w:val="center"/>
          </w:tcPr>
          <w:p>
            <w:pPr>
              <w:pStyle w:val="12"/>
            </w:pPr>
            <w:r>
              <w:rPr>
                <w:rFonts w:hint="eastAsia"/>
              </w:rPr>
              <w:t>附属单位上缴收入</w:t>
            </w:r>
          </w:p>
        </w:tc>
        <w:tc>
          <w:tcPr>
            <w:tcW w:w="1134" w:type="dxa"/>
            <w:vAlign w:val="center"/>
          </w:tcPr>
          <w:p>
            <w:pPr>
              <w:pStyle w:val="12"/>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rPr>
                <w:rFonts w:hint="eastAsia"/>
              </w:rP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rPr>
                <w:rFonts w:hint="eastAsia"/>
              </w:rPr>
              <w:t>合计</w:t>
            </w:r>
          </w:p>
        </w:tc>
        <w:tc>
          <w:tcPr>
            <w:tcW w:w="1134" w:type="dxa"/>
            <w:vAlign w:val="center"/>
          </w:tcPr>
          <w:p>
            <w:pPr>
              <w:pStyle w:val="17"/>
            </w:pPr>
            <w:r>
              <w:t>4415.43</w:t>
            </w:r>
          </w:p>
        </w:tc>
        <w:tc>
          <w:tcPr>
            <w:tcW w:w="1134" w:type="dxa"/>
            <w:vAlign w:val="center"/>
          </w:tcPr>
          <w:p>
            <w:pPr>
              <w:pStyle w:val="17"/>
            </w:pPr>
            <w:r>
              <w:t>4370.43</w:t>
            </w:r>
          </w:p>
        </w:tc>
        <w:tc>
          <w:tcPr>
            <w:tcW w:w="1134" w:type="dxa"/>
            <w:vAlign w:val="center"/>
          </w:tcPr>
          <w:p>
            <w:pPr>
              <w:pStyle w:val="17"/>
            </w:pPr>
            <w:r>
              <w:t>4370.43</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rPr>
                <w:rFonts w:hint="eastAsia"/>
              </w:rPr>
              <w:t>一般公共服务支出</w:t>
            </w:r>
          </w:p>
        </w:tc>
        <w:tc>
          <w:tcPr>
            <w:tcW w:w="1134" w:type="dxa"/>
            <w:vAlign w:val="center"/>
          </w:tcPr>
          <w:p>
            <w:pPr>
              <w:pStyle w:val="13"/>
            </w:pPr>
            <w:r>
              <w:t>3317.73</w:t>
            </w:r>
          </w:p>
        </w:tc>
        <w:tc>
          <w:tcPr>
            <w:tcW w:w="1134" w:type="dxa"/>
            <w:vAlign w:val="center"/>
          </w:tcPr>
          <w:p>
            <w:pPr>
              <w:pStyle w:val="13"/>
            </w:pPr>
            <w:r>
              <w:t>3317.73</w:t>
            </w:r>
          </w:p>
        </w:tc>
        <w:tc>
          <w:tcPr>
            <w:tcW w:w="1134" w:type="dxa"/>
            <w:vAlign w:val="center"/>
          </w:tcPr>
          <w:p>
            <w:pPr>
              <w:pStyle w:val="13"/>
            </w:pPr>
            <w:r>
              <w:t>3317.73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20101</w:t>
            </w:r>
          </w:p>
        </w:tc>
        <w:tc>
          <w:tcPr>
            <w:tcW w:w="1559" w:type="dxa"/>
            <w:vAlign w:val="center"/>
          </w:tcPr>
          <w:p>
            <w:pPr>
              <w:pStyle w:val="14"/>
            </w:pPr>
            <w:r>
              <w:rPr>
                <w:rFonts w:hint="eastAsia"/>
              </w:rPr>
              <w:t>人大事务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2010108</w:t>
            </w:r>
          </w:p>
        </w:tc>
        <w:tc>
          <w:tcPr>
            <w:tcW w:w="1559" w:type="dxa"/>
            <w:vAlign w:val="center"/>
          </w:tcPr>
          <w:p>
            <w:pPr>
              <w:pStyle w:val="14"/>
            </w:pPr>
            <w:r>
              <w:rPr>
                <w:rFonts w:hint="eastAsia"/>
              </w:rPr>
              <w:t>代表工作</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20103</w:t>
            </w:r>
          </w:p>
        </w:tc>
        <w:tc>
          <w:tcPr>
            <w:tcW w:w="1559" w:type="dxa"/>
            <w:vAlign w:val="center"/>
          </w:tcPr>
          <w:p>
            <w:pPr>
              <w:pStyle w:val="14"/>
            </w:pPr>
            <w:r>
              <w:rPr>
                <w:rFonts w:hint="eastAsia"/>
              </w:rPr>
              <w:t>政府办公厅（室）及相关机构事务</w:t>
            </w:r>
          </w:p>
        </w:tc>
        <w:tc>
          <w:tcPr>
            <w:tcW w:w="1134" w:type="dxa"/>
            <w:vAlign w:val="center"/>
          </w:tcPr>
          <w:p>
            <w:pPr>
              <w:pStyle w:val="13"/>
            </w:pPr>
            <w:r>
              <w:t>3071.22</w:t>
            </w:r>
          </w:p>
        </w:tc>
        <w:tc>
          <w:tcPr>
            <w:tcW w:w="1134" w:type="dxa"/>
            <w:vAlign w:val="center"/>
          </w:tcPr>
          <w:p>
            <w:pPr>
              <w:pStyle w:val="13"/>
            </w:pPr>
            <w:r>
              <w:t>3071.22</w:t>
            </w:r>
          </w:p>
        </w:tc>
        <w:tc>
          <w:tcPr>
            <w:tcW w:w="1134" w:type="dxa"/>
            <w:vAlign w:val="center"/>
          </w:tcPr>
          <w:p>
            <w:pPr>
              <w:pStyle w:val="13"/>
            </w:pPr>
            <w:r>
              <w:t>3071.22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2010301</w:t>
            </w:r>
          </w:p>
        </w:tc>
        <w:tc>
          <w:tcPr>
            <w:tcW w:w="1559" w:type="dxa"/>
            <w:vAlign w:val="center"/>
          </w:tcPr>
          <w:p>
            <w:pPr>
              <w:pStyle w:val="14"/>
            </w:pPr>
            <w:r>
              <w:rPr>
                <w:rFonts w:hint="eastAsia"/>
              </w:rPr>
              <w:t>行政运行</w:t>
            </w:r>
          </w:p>
        </w:tc>
        <w:tc>
          <w:tcPr>
            <w:tcW w:w="1134" w:type="dxa"/>
            <w:vAlign w:val="center"/>
          </w:tcPr>
          <w:p>
            <w:pPr>
              <w:pStyle w:val="13"/>
            </w:pPr>
            <w:r>
              <w:t>790.18</w:t>
            </w:r>
          </w:p>
        </w:tc>
        <w:tc>
          <w:tcPr>
            <w:tcW w:w="1134" w:type="dxa"/>
            <w:vAlign w:val="center"/>
          </w:tcPr>
          <w:p>
            <w:pPr>
              <w:pStyle w:val="13"/>
            </w:pPr>
            <w:r>
              <w:t>790.18</w:t>
            </w:r>
          </w:p>
        </w:tc>
        <w:tc>
          <w:tcPr>
            <w:tcW w:w="1134" w:type="dxa"/>
            <w:vAlign w:val="center"/>
          </w:tcPr>
          <w:p>
            <w:pPr>
              <w:pStyle w:val="13"/>
            </w:pPr>
            <w:r>
              <w:t>790.18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2010302</w:t>
            </w:r>
          </w:p>
        </w:tc>
        <w:tc>
          <w:tcPr>
            <w:tcW w:w="1559" w:type="dxa"/>
            <w:vAlign w:val="center"/>
          </w:tcPr>
          <w:p>
            <w:pPr>
              <w:pStyle w:val="14"/>
            </w:pPr>
            <w:r>
              <w:rPr>
                <w:rFonts w:hint="eastAsia"/>
              </w:rPr>
              <w:t>一般行政管理事务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2010350</w:t>
            </w:r>
          </w:p>
        </w:tc>
        <w:tc>
          <w:tcPr>
            <w:tcW w:w="1559" w:type="dxa"/>
            <w:vAlign w:val="center"/>
          </w:tcPr>
          <w:p>
            <w:pPr>
              <w:pStyle w:val="14"/>
            </w:pPr>
            <w:r>
              <w:rPr>
                <w:rFonts w:hint="eastAsia"/>
              </w:rPr>
              <w:t>事业运行</w:t>
            </w:r>
          </w:p>
        </w:tc>
        <w:tc>
          <w:tcPr>
            <w:tcW w:w="1134" w:type="dxa"/>
            <w:vAlign w:val="center"/>
          </w:tcPr>
          <w:p>
            <w:pPr>
              <w:pStyle w:val="13"/>
            </w:pPr>
            <w:r>
              <w:t>2279.04</w:t>
            </w:r>
          </w:p>
        </w:tc>
        <w:tc>
          <w:tcPr>
            <w:tcW w:w="1134" w:type="dxa"/>
            <w:vAlign w:val="center"/>
          </w:tcPr>
          <w:p>
            <w:pPr>
              <w:pStyle w:val="13"/>
            </w:pPr>
            <w:r>
              <w:t>2279.04</w:t>
            </w:r>
          </w:p>
        </w:tc>
        <w:tc>
          <w:tcPr>
            <w:tcW w:w="1134" w:type="dxa"/>
            <w:vAlign w:val="center"/>
          </w:tcPr>
          <w:p>
            <w:pPr>
              <w:pStyle w:val="13"/>
            </w:pPr>
            <w:r>
              <w:t>2279.04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20132</w:t>
            </w:r>
          </w:p>
        </w:tc>
        <w:tc>
          <w:tcPr>
            <w:tcW w:w="1559" w:type="dxa"/>
            <w:vAlign w:val="center"/>
          </w:tcPr>
          <w:p>
            <w:pPr>
              <w:pStyle w:val="14"/>
            </w:pPr>
            <w:r>
              <w:rPr>
                <w:rFonts w:hint="eastAsia"/>
              </w:rPr>
              <w:t>组织事务</w:t>
            </w:r>
          </w:p>
        </w:tc>
        <w:tc>
          <w:tcPr>
            <w:tcW w:w="1134" w:type="dxa"/>
            <w:vAlign w:val="center"/>
          </w:tcPr>
          <w:p>
            <w:pPr>
              <w:pStyle w:val="13"/>
            </w:pPr>
            <w:r>
              <w:t>12.00</w:t>
            </w:r>
          </w:p>
        </w:tc>
        <w:tc>
          <w:tcPr>
            <w:tcW w:w="1134" w:type="dxa"/>
            <w:vAlign w:val="center"/>
          </w:tcPr>
          <w:p>
            <w:pPr>
              <w:pStyle w:val="13"/>
            </w:pPr>
            <w:r>
              <w:t>12.00</w:t>
            </w:r>
          </w:p>
        </w:tc>
        <w:tc>
          <w:tcPr>
            <w:tcW w:w="1134" w:type="dxa"/>
            <w:vAlign w:val="center"/>
          </w:tcPr>
          <w:p>
            <w:pPr>
              <w:pStyle w:val="13"/>
            </w:pPr>
            <w:r>
              <w:t>12.00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2013299</w:t>
            </w:r>
          </w:p>
        </w:tc>
        <w:tc>
          <w:tcPr>
            <w:tcW w:w="1559" w:type="dxa"/>
            <w:vAlign w:val="center"/>
          </w:tcPr>
          <w:p>
            <w:pPr>
              <w:pStyle w:val="14"/>
            </w:pPr>
            <w:r>
              <w:rPr>
                <w:rFonts w:hint="eastAsia"/>
              </w:rPr>
              <w:t>其他组织事务支出</w:t>
            </w:r>
          </w:p>
        </w:tc>
        <w:tc>
          <w:tcPr>
            <w:tcW w:w="1134" w:type="dxa"/>
            <w:vAlign w:val="center"/>
          </w:tcPr>
          <w:p>
            <w:pPr>
              <w:pStyle w:val="13"/>
            </w:pPr>
            <w:r>
              <w:t>12.00</w:t>
            </w:r>
          </w:p>
        </w:tc>
        <w:tc>
          <w:tcPr>
            <w:tcW w:w="1134" w:type="dxa"/>
            <w:vAlign w:val="center"/>
          </w:tcPr>
          <w:p>
            <w:pPr>
              <w:pStyle w:val="13"/>
            </w:pPr>
            <w:r>
              <w:t>12.00</w:t>
            </w:r>
          </w:p>
        </w:tc>
        <w:tc>
          <w:tcPr>
            <w:tcW w:w="1134" w:type="dxa"/>
            <w:vAlign w:val="center"/>
          </w:tcPr>
          <w:p>
            <w:pPr>
              <w:pStyle w:val="13"/>
            </w:pPr>
            <w:r>
              <w:t>12.00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20139</w:t>
            </w:r>
          </w:p>
        </w:tc>
        <w:tc>
          <w:tcPr>
            <w:tcW w:w="1559" w:type="dxa"/>
            <w:vAlign w:val="center"/>
          </w:tcPr>
          <w:p>
            <w:pPr>
              <w:pStyle w:val="14"/>
            </w:pPr>
            <w:r>
              <w:rPr>
                <w:rFonts w:hint="eastAsia"/>
              </w:rPr>
              <w:t>社会工作事务</w:t>
            </w:r>
          </w:p>
        </w:tc>
        <w:tc>
          <w:tcPr>
            <w:tcW w:w="1134" w:type="dxa"/>
            <w:vAlign w:val="center"/>
          </w:tcPr>
          <w:p>
            <w:pPr>
              <w:pStyle w:val="13"/>
            </w:pPr>
            <w:r>
              <w:t>142.51</w:t>
            </w:r>
          </w:p>
        </w:tc>
        <w:tc>
          <w:tcPr>
            <w:tcW w:w="1134" w:type="dxa"/>
            <w:vAlign w:val="center"/>
          </w:tcPr>
          <w:p>
            <w:pPr>
              <w:pStyle w:val="13"/>
            </w:pPr>
            <w:r>
              <w:t>142.51</w:t>
            </w:r>
          </w:p>
        </w:tc>
        <w:tc>
          <w:tcPr>
            <w:tcW w:w="1134" w:type="dxa"/>
            <w:vAlign w:val="center"/>
          </w:tcPr>
          <w:p>
            <w:pPr>
              <w:pStyle w:val="13"/>
            </w:pPr>
            <w:r>
              <w:t>142.51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2013904</w:t>
            </w:r>
          </w:p>
        </w:tc>
        <w:tc>
          <w:tcPr>
            <w:tcW w:w="1559" w:type="dxa"/>
            <w:vAlign w:val="center"/>
          </w:tcPr>
          <w:p>
            <w:pPr>
              <w:pStyle w:val="14"/>
            </w:pPr>
            <w:r>
              <w:rPr>
                <w:rFonts w:hint="eastAsia"/>
              </w:rPr>
              <w:t>专项业务</w:t>
            </w:r>
          </w:p>
        </w:tc>
        <w:tc>
          <w:tcPr>
            <w:tcW w:w="1134" w:type="dxa"/>
            <w:vAlign w:val="center"/>
          </w:tcPr>
          <w:p>
            <w:pPr>
              <w:pStyle w:val="13"/>
            </w:pPr>
            <w:r>
              <w:t>142.51</w:t>
            </w:r>
          </w:p>
        </w:tc>
        <w:tc>
          <w:tcPr>
            <w:tcW w:w="1134" w:type="dxa"/>
            <w:vAlign w:val="center"/>
          </w:tcPr>
          <w:p>
            <w:pPr>
              <w:pStyle w:val="13"/>
            </w:pPr>
            <w:r>
              <w:t>142.51</w:t>
            </w:r>
          </w:p>
        </w:tc>
        <w:tc>
          <w:tcPr>
            <w:tcW w:w="1134" w:type="dxa"/>
            <w:vAlign w:val="center"/>
          </w:tcPr>
          <w:p>
            <w:pPr>
              <w:pStyle w:val="13"/>
            </w:pPr>
            <w:r>
              <w:t>142.51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20140</w:t>
            </w:r>
          </w:p>
        </w:tc>
        <w:tc>
          <w:tcPr>
            <w:tcW w:w="1559" w:type="dxa"/>
            <w:vAlign w:val="center"/>
          </w:tcPr>
          <w:p>
            <w:pPr>
              <w:pStyle w:val="14"/>
            </w:pPr>
            <w:r>
              <w:rPr>
                <w:rFonts w:hint="eastAsia"/>
              </w:rPr>
              <w:t>信访事务</w:t>
            </w:r>
          </w:p>
        </w:tc>
        <w:tc>
          <w:tcPr>
            <w:tcW w:w="1134" w:type="dxa"/>
            <w:vAlign w:val="center"/>
          </w:tcPr>
          <w:p>
            <w:pPr>
              <w:pStyle w:val="13"/>
            </w:pPr>
            <w:r>
              <w:t>90.00</w:t>
            </w:r>
          </w:p>
        </w:tc>
        <w:tc>
          <w:tcPr>
            <w:tcW w:w="1134" w:type="dxa"/>
            <w:vAlign w:val="center"/>
          </w:tcPr>
          <w:p>
            <w:pPr>
              <w:pStyle w:val="13"/>
            </w:pPr>
            <w:r>
              <w:t>90.00</w:t>
            </w:r>
          </w:p>
        </w:tc>
        <w:tc>
          <w:tcPr>
            <w:tcW w:w="1134" w:type="dxa"/>
            <w:vAlign w:val="center"/>
          </w:tcPr>
          <w:p>
            <w:pPr>
              <w:pStyle w:val="13"/>
            </w:pPr>
            <w:r>
              <w:t>90.00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2014004</w:t>
            </w:r>
          </w:p>
        </w:tc>
        <w:tc>
          <w:tcPr>
            <w:tcW w:w="1559" w:type="dxa"/>
            <w:vAlign w:val="center"/>
          </w:tcPr>
          <w:p>
            <w:pPr>
              <w:pStyle w:val="14"/>
            </w:pPr>
            <w:r>
              <w:rPr>
                <w:rFonts w:hint="eastAsia"/>
              </w:rPr>
              <w:t>信访业务</w:t>
            </w:r>
          </w:p>
        </w:tc>
        <w:tc>
          <w:tcPr>
            <w:tcW w:w="1134" w:type="dxa"/>
            <w:vAlign w:val="center"/>
          </w:tcPr>
          <w:p>
            <w:pPr>
              <w:pStyle w:val="13"/>
            </w:pPr>
            <w:r>
              <w:t>90.00</w:t>
            </w:r>
          </w:p>
        </w:tc>
        <w:tc>
          <w:tcPr>
            <w:tcW w:w="1134" w:type="dxa"/>
            <w:vAlign w:val="center"/>
          </w:tcPr>
          <w:p>
            <w:pPr>
              <w:pStyle w:val="13"/>
            </w:pPr>
            <w:r>
              <w:t>90.00</w:t>
            </w:r>
          </w:p>
        </w:tc>
        <w:tc>
          <w:tcPr>
            <w:tcW w:w="1134" w:type="dxa"/>
            <w:vAlign w:val="center"/>
          </w:tcPr>
          <w:p>
            <w:pPr>
              <w:pStyle w:val="13"/>
            </w:pPr>
            <w:r>
              <w:t>90.00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207</w:t>
            </w:r>
          </w:p>
        </w:tc>
        <w:tc>
          <w:tcPr>
            <w:tcW w:w="1559" w:type="dxa"/>
            <w:vAlign w:val="center"/>
          </w:tcPr>
          <w:p>
            <w:pPr>
              <w:pStyle w:val="14"/>
            </w:pPr>
            <w:r>
              <w:rPr>
                <w:rFonts w:hint="eastAsia"/>
              </w:rPr>
              <w:t>文化旅游体育与传媒支出</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20799</w:t>
            </w:r>
          </w:p>
        </w:tc>
        <w:tc>
          <w:tcPr>
            <w:tcW w:w="1559" w:type="dxa"/>
            <w:vAlign w:val="center"/>
          </w:tcPr>
          <w:p>
            <w:pPr>
              <w:pStyle w:val="14"/>
            </w:pPr>
            <w:r>
              <w:rPr>
                <w:rFonts w:hint="eastAsia"/>
              </w:rPr>
              <w:t>其他文化旅游体育与传媒支出</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2079999</w:t>
            </w:r>
          </w:p>
        </w:tc>
        <w:tc>
          <w:tcPr>
            <w:tcW w:w="1559" w:type="dxa"/>
            <w:vAlign w:val="center"/>
          </w:tcPr>
          <w:p>
            <w:pPr>
              <w:pStyle w:val="14"/>
            </w:pPr>
            <w:r>
              <w:rPr>
                <w:rFonts w:hint="eastAsia"/>
              </w:rPr>
              <w:t>其他文化旅游体育与传媒支出</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208</w:t>
            </w:r>
          </w:p>
        </w:tc>
        <w:tc>
          <w:tcPr>
            <w:tcW w:w="1559" w:type="dxa"/>
            <w:vAlign w:val="center"/>
          </w:tcPr>
          <w:p>
            <w:pPr>
              <w:pStyle w:val="14"/>
            </w:pPr>
            <w:r>
              <w:rPr>
                <w:rFonts w:hint="eastAsia"/>
              </w:rPr>
              <w:t>社会保障和就业支出</w:t>
            </w:r>
          </w:p>
        </w:tc>
        <w:tc>
          <w:tcPr>
            <w:tcW w:w="1134" w:type="dxa"/>
            <w:vAlign w:val="center"/>
          </w:tcPr>
          <w:p>
            <w:pPr>
              <w:pStyle w:val="13"/>
            </w:pPr>
            <w:r>
              <w:t>513.22</w:t>
            </w:r>
          </w:p>
        </w:tc>
        <w:tc>
          <w:tcPr>
            <w:tcW w:w="1134" w:type="dxa"/>
            <w:vAlign w:val="center"/>
          </w:tcPr>
          <w:p>
            <w:pPr>
              <w:pStyle w:val="13"/>
            </w:pPr>
            <w:r>
              <w:t>513.22</w:t>
            </w:r>
          </w:p>
        </w:tc>
        <w:tc>
          <w:tcPr>
            <w:tcW w:w="1134" w:type="dxa"/>
            <w:vAlign w:val="center"/>
          </w:tcPr>
          <w:p>
            <w:pPr>
              <w:pStyle w:val="13"/>
            </w:pPr>
            <w:r>
              <w:t>513.22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20805</w:t>
            </w:r>
          </w:p>
        </w:tc>
        <w:tc>
          <w:tcPr>
            <w:tcW w:w="1559" w:type="dxa"/>
            <w:vAlign w:val="center"/>
          </w:tcPr>
          <w:p>
            <w:pPr>
              <w:pStyle w:val="14"/>
            </w:pPr>
            <w:r>
              <w:rPr>
                <w:rFonts w:hint="eastAsia"/>
              </w:rPr>
              <w:t>行政事业单位养老支出</w:t>
            </w:r>
          </w:p>
        </w:tc>
        <w:tc>
          <w:tcPr>
            <w:tcW w:w="1134" w:type="dxa"/>
            <w:vAlign w:val="center"/>
          </w:tcPr>
          <w:p>
            <w:pPr>
              <w:pStyle w:val="13"/>
            </w:pPr>
            <w:r>
              <w:t>513.22</w:t>
            </w:r>
          </w:p>
        </w:tc>
        <w:tc>
          <w:tcPr>
            <w:tcW w:w="1134" w:type="dxa"/>
            <w:vAlign w:val="center"/>
          </w:tcPr>
          <w:p>
            <w:pPr>
              <w:pStyle w:val="13"/>
            </w:pPr>
            <w:r>
              <w:t>513.22</w:t>
            </w:r>
          </w:p>
        </w:tc>
        <w:tc>
          <w:tcPr>
            <w:tcW w:w="1134" w:type="dxa"/>
            <w:vAlign w:val="center"/>
          </w:tcPr>
          <w:p>
            <w:pPr>
              <w:pStyle w:val="13"/>
            </w:pPr>
            <w:r>
              <w:t>513.22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2080505</w:t>
            </w:r>
          </w:p>
        </w:tc>
        <w:tc>
          <w:tcPr>
            <w:tcW w:w="1559" w:type="dxa"/>
            <w:vAlign w:val="center"/>
          </w:tcPr>
          <w:p>
            <w:pPr>
              <w:pStyle w:val="14"/>
            </w:pPr>
            <w:r>
              <w:rPr>
                <w:rFonts w:hint="eastAsia"/>
              </w:rPr>
              <w:t>机关事业单位基本养老保险缴费支出</w:t>
            </w:r>
          </w:p>
        </w:tc>
        <w:tc>
          <w:tcPr>
            <w:tcW w:w="1134" w:type="dxa"/>
            <w:vAlign w:val="center"/>
          </w:tcPr>
          <w:p>
            <w:pPr>
              <w:pStyle w:val="13"/>
            </w:pPr>
            <w:r>
              <w:t>382.78</w:t>
            </w:r>
          </w:p>
        </w:tc>
        <w:tc>
          <w:tcPr>
            <w:tcW w:w="1134" w:type="dxa"/>
            <w:vAlign w:val="center"/>
          </w:tcPr>
          <w:p>
            <w:pPr>
              <w:pStyle w:val="13"/>
            </w:pPr>
            <w:r>
              <w:t>382.78</w:t>
            </w:r>
          </w:p>
        </w:tc>
        <w:tc>
          <w:tcPr>
            <w:tcW w:w="1134" w:type="dxa"/>
            <w:vAlign w:val="center"/>
          </w:tcPr>
          <w:p>
            <w:pPr>
              <w:pStyle w:val="13"/>
            </w:pPr>
            <w:r>
              <w:t>382.78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2080506</w:t>
            </w:r>
          </w:p>
        </w:tc>
        <w:tc>
          <w:tcPr>
            <w:tcW w:w="1559" w:type="dxa"/>
            <w:vAlign w:val="center"/>
          </w:tcPr>
          <w:p>
            <w:pPr>
              <w:pStyle w:val="14"/>
            </w:pPr>
            <w:r>
              <w:rPr>
                <w:rFonts w:hint="eastAsia"/>
              </w:rPr>
              <w:t>机关事业单位职业年金缴费支出</w:t>
            </w:r>
          </w:p>
        </w:tc>
        <w:tc>
          <w:tcPr>
            <w:tcW w:w="1134" w:type="dxa"/>
            <w:vAlign w:val="center"/>
          </w:tcPr>
          <w:p>
            <w:pPr>
              <w:pStyle w:val="13"/>
            </w:pPr>
            <w:r>
              <w:t>130.44</w:t>
            </w:r>
          </w:p>
        </w:tc>
        <w:tc>
          <w:tcPr>
            <w:tcW w:w="1134" w:type="dxa"/>
            <w:vAlign w:val="center"/>
          </w:tcPr>
          <w:p>
            <w:pPr>
              <w:pStyle w:val="13"/>
            </w:pPr>
            <w:r>
              <w:t>130.44</w:t>
            </w:r>
          </w:p>
        </w:tc>
        <w:tc>
          <w:tcPr>
            <w:tcW w:w="1134" w:type="dxa"/>
            <w:vAlign w:val="center"/>
          </w:tcPr>
          <w:p>
            <w:pPr>
              <w:pStyle w:val="13"/>
            </w:pPr>
            <w:r>
              <w:t>130.44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210</w:t>
            </w:r>
          </w:p>
        </w:tc>
        <w:tc>
          <w:tcPr>
            <w:tcW w:w="1559" w:type="dxa"/>
            <w:vAlign w:val="center"/>
          </w:tcPr>
          <w:p>
            <w:pPr>
              <w:pStyle w:val="14"/>
            </w:pPr>
            <w:r>
              <w:rPr>
                <w:rFonts w:hint="eastAsia"/>
              </w:rPr>
              <w:t>卫生健康支出</w:t>
            </w:r>
          </w:p>
        </w:tc>
        <w:tc>
          <w:tcPr>
            <w:tcW w:w="1134" w:type="dxa"/>
            <w:vAlign w:val="center"/>
          </w:tcPr>
          <w:p>
            <w:pPr>
              <w:pStyle w:val="13"/>
            </w:pPr>
            <w:r>
              <w:t>180.64</w:t>
            </w:r>
          </w:p>
        </w:tc>
        <w:tc>
          <w:tcPr>
            <w:tcW w:w="1134" w:type="dxa"/>
            <w:vAlign w:val="center"/>
          </w:tcPr>
          <w:p>
            <w:pPr>
              <w:pStyle w:val="13"/>
            </w:pPr>
            <w:r>
              <w:t>180.64</w:t>
            </w:r>
          </w:p>
        </w:tc>
        <w:tc>
          <w:tcPr>
            <w:tcW w:w="1134" w:type="dxa"/>
            <w:vAlign w:val="center"/>
          </w:tcPr>
          <w:p>
            <w:pPr>
              <w:pStyle w:val="13"/>
            </w:pPr>
            <w:r>
              <w:t>180.64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21011</w:t>
            </w:r>
          </w:p>
        </w:tc>
        <w:tc>
          <w:tcPr>
            <w:tcW w:w="1559" w:type="dxa"/>
            <w:vAlign w:val="center"/>
          </w:tcPr>
          <w:p>
            <w:pPr>
              <w:pStyle w:val="14"/>
            </w:pPr>
            <w:r>
              <w:rPr>
                <w:rFonts w:hint="eastAsia"/>
              </w:rPr>
              <w:t>行政事业单位医疗</w:t>
            </w:r>
          </w:p>
        </w:tc>
        <w:tc>
          <w:tcPr>
            <w:tcW w:w="1134" w:type="dxa"/>
            <w:vAlign w:val="center"/>
          </w:tcPr>
          <w:p>
            <w:pPr>
              <w:pStyle w:val="13"/>
            </w:pPr>
            <w:r>
              <w:t>180.64</w:t>
            </w:r>
          </w:p>
        </w:tc>
        <w:tc>
          <w:tcPr>
            <w:tcW w:w="1134" w:type="dxa"/>
            <w:vAlign w:val="center"/>
          </w:tcPr>
          <w:p>
            <w:pPr>
              <w:pStyle w:val="13"/>
            </w:pPr>
            <w:r>
              <w:t>180.64</w:t>
            </w:r>
          </w:p>
        </w:tc>
        <w:tc>
          <w:tcPr>
            <w:tcW w:w="1134" w:type="dxa"/>
            <w:vAlign w:val="center"/>
          </w:tcPr>
          <w:p>
            <w:pPr>
              <w:pStyle w:val="13"/>
            </w:pPr>
            <w:r>
              <w:t>180.64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2101101</w:t>
            </w:r>
          </w:p>
        </w:tc>
        <w:tc>
          <w:tcPr>
            <w:tcW w:w="1559" w:type="dxa"/>
            <w:vAlign w:val="center"/>
          </w:tcPr>
          <w:p>
            <w:pPr>
              <w:pStyle w:val="14"/>
            </w:pPr>
            <w:r>
              <w:rPr>
                <w:rFonts w:hint="eastAsia"/>
              </w:rPr>
              <w:t>行政单位医疗</w:t>
            </w:r>
          </w:p>
        </w:tc>
        <w:tc>
          <w:tcPr>
            <w:tcW w:w="1134" w:type="dxa"/>
            <w:vAlign w:val="center"/>
          </w:tcPr>
          <w:p>
            <w:pPr>
              <w:pStyle w:val="13"/>
            </w:pPr>
            <w:r>
              <w:t>29.47</w:t>
            </w:r>
          </w:p>
        </w:tc>
        <w:tc>
          <w:tcPr>
            <w:tcW w:w="1134" w:type="dxa"/>
            <w:vAlign w:val="center"/>
          </w:tcPr>
          <w:p>
            <w:pPr>
              <w:pStyle w:val="13"/>
            </w:pPr>
            <w:r>
              <w:t>29.47</w:t>
            </w:r>
          </w:p>
        </w:tc>
        <w:tc>
          <w:tcPr>
            <w:tcW w:w="1134" w:type="dxa"/>
            <w:vAlign w:val="center"/>
          </w:tcPr>
          <w:p>
            <w:pPr>
              <w:pStyle w:val="13"/>
            </w:pPr>
            <w:r>
              <w:t>29.47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2101102</w:t>
            </w:r>
          </w:p>
        </w:tc>
        <w:tc>
          <w:tcPr>
            <w:tcW w:w="1559" w:type="dxa"/>
            <w:vAlign w:val="center"/>
          </w:tcPr>
          <w:p>
            <w:pPr>
              <w:pStyle w:val="14"/>
            </w:pPr>
            <w:r>
              <w:rPr>
                <w:rFonts w:hint="eastAsia"/>
              </w:rPr>
              <w:t>事业单位医疗</w:t>
            </w:r>
          </w:p>
        </w:tc>
        <w:tc>
          <w:tcPr>
            <w:tcW w:w="1134" w:type="dxa"/>
            <w:vAlign w:val="center"/>
          </w:tcPr>
          <w:p>
            <w:pPr>
              <w:pStyle w:val="13"/>
            </w:pPr>
            <w:r>
              <w:t>151.17</w:t>
            </w:r>
          </w:p>
        </w:tc>
        <w:tc>
          <w:tcPr>
            <w:tcW w:w="1134" w:type="dxa"/>
            <w:vAlign w:val="center"/>
          </w:tcPr>
          <w:p>
            <w:pPr>
              <w:pStyle w:val="13"/>
            </w:pPr>
            <w:r>
              <w:t>151.17</w:t>
            </w:r>
          </w:p>
        </w:tc>
        <w:tc>
          <w:tcPr>
            <w:tcW w:w="1134" w:type="dxa"/>
            <w:vAlign w:val="center"/>
          </w:tcPr>
          <w:p>
            <w:pPr>
              <w:pStyle w:val="13"/>
            </w:pPr>
            <w:r>
              <w:t>151.17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213</w:t>
            </w:r>
          </w:p>
        </w:tc>
        <w:tc>
          <w:tcPr>
            <w:tcW w:w="1559" w:type="dxa"/>
            <w:vAlign w:val="center"/>
          </w:tcPr>
          <w:p>
            <w:pPr>
              <w:pStyle w:val="14"/>
            </w:pPr>
            <w:r>
              <w:rPr>
                <w:rFonts w:hint="eastAsia"/>
              </w:rPr>
              <w:t>农林水支出</w:t>
            </w:r>
          </w:p>
        </w:tc>
        <w:tc>
          <w:tcPr>
            <w:tcW w:w="1134" w:type="dxa"/>
            <w:vAlign w:val="center"/>
          </w:tcPr>
          <w:p>
            <w:pPr>
              <w:pStyle w:val="13"/>
            </w:pPr>
            <w:r>
              <w:t>160.79</w:t>
            </w:r>
          </w:p>
        </w:tc>
        <w:tc>
          <w:tcPr>
            <w:tcW w:w="1134" w:type="dxa"/>
            <w:vAlign w:val="center"/>
          </w:tcPr>
          <w:p>
            <w:pPr>
              <w:pStyle w:val="13"/>
            </w:pPr>
            <w:r>
              <w:t>160.79</w:t>
            </w:r>
          </w:p>
        </w:tc>
        <w:tc>
          <w:tcPr>
            <w:tcW w:w="1134" w:type="dxa"/>
            <w:vAlign w:val="center"/>
          </w:tcPr>
          <w:p>
            <w:pPr>
              <w:pStyle w:val="13"/>
            </w:pPr>
            <w:r>
              <w:t>160.79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21307</w:t>
            </w:r>
          </w:p>
        </w:tc>
        <w:tc>
          <w:tcPr>
            <w:tcW w:w="1559" w:type="dxa"/>
            <w:vAlign w:val="center"/>
          </w:tcPr>
          <w:p>
            <w:pPr>
              <w:pStyle w:val="14"/>
            </w:pPr>
            <w:r>
              <w:rPr>
                <w:rFonts w:hint="eastAsia"/>
              </w:rPr>
              <w:t>农村综合改革</w:t>
            </w:r>
          </w:p>
        </w:tc>
        <w:tc>
          <w:tcPr>
            <w:tcW w:w="1134" w:type="dxa"/>
            <w:vAlign w:val="center"/>
          </w:tcPr>
          <w:p>
            <w:pPr>
              <w:pStyle w:val="13"/>
            </w:pPr>
            <w:r>
              <w:t>160.79</w:t>
            </w:r>
          </w:p>
        </w:tc>
        <w:tc>
          <w:tcPr>
            <w:tcW w:w="1134" w:type="dxa"/>
            <w:vAlign w:val="center"/>
          </w:tcPr>
          <w:p>
            <w:pPr>
              <w:pStyle w:val="13"/>
            </w:pPr>
            <w:r>
              <w:t>160.79</w:t>
            </w:r>
          </w:p>
        </w:tc>
        <w:tc>
          <w:tcPr>
            <w:tcW w:w="1134" w:type="dxa"/>
            <w:vAlign w:val="center"/>
          </w:tcPr>
          <w:p>
            <w:pPr>
              <w:pStyle w:val="13"/>
            </w:pPr>
            <w:r>
              <w:t>160.79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2130705</w:t>
            </w:r>
          </w:p>
        </w:tc>
        <w:tc>
          <w:tcPr>
            <w:tcW w:w="1559" w:type="dxa"/>
            <w:vAlign w:val="center"/>
          </w:tcPr>
          <w:p>
            <w:pPr>
              <w:pStyle w:val="14"/>
            </w:pPr>
            <w:r>
              <w:rPr>
                <w:rFonts w:hint="eastAsia"/>
              </w:rPr>
              <w:t>对村民委员会和村党支部的补助</w:t>
            </w:r>
          </w:p>
        </w:tc>
        <w:tc>
          <w:tcPr>
            <w:tcW w:w="1134" w:type="dxa"/>
            <w:vAlign w:val="center"/>
          </w:tcPr>
          <w:p>
            <w:pPr>
              <w:pStyle w:val="13"/>
            </w:pPr>
            <w:r>
              <w:t>160.79</w:t>
            </w:r>
          </w:p>
        </w:tc>
        <w:tc>
          <w:tcPr>
            <w:tcW w:w="1134" w:type="dxa"/>
            <w:vAlign w:val="center"/>
          </w:tcPr>
          <w:p>
            <w:pPr>
              <w:pStyle w:val="13"/>
            </w:pPr>
            <w:r>
              <w:t>160.79</w:t>
            </w:r>
          </w:p>
        </w:tc>
        <w:tc>
          <w:tcPr>
            <w:tcW w:w="1134" w:type="dxa"/>
            <w:vAlign w:val="center"/>
          </w:tcPr>
          <w:p>
            <w:pPr>
              <w:pStyle w:val="13"/>
            </w:pPr>
            <w:r>
              <w:t>160.79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214</w:t>
            </w:r>
          </w:p>
        </w:tc>
        <w:tc>
          <w:tcPr>
            <w:tcW w:w="1559" w:type="dxa"/>
            <w:vAlign w:val="center"/>
          </w:tcPr>
          <w:p>
            <w:pPr>
              <w:pStyle w:val="14"/>
            </w:pPr>
            <w:r>
              <w:rPr>
                <w:rFonts w:hint="eastAsia"/>
              </w:rPr>
              <w:t>交通运输支出</w:t>
            </w:r>
          </w:p>
        </w:tc>
        <w:tc>
          <w:tcPr>
            <w:tcW w:w="1134" w:type="dxa"/>
            <w:vAlign w:val="center"/>
          </w:tcPr>
          <w:p>
            <w:pPr>
              <w:pStyle w:val="13"/>
            </w:pPr>
            <w:r>
              <w:t>1.66</w:t>
            </w:r>
          </w:p>
        </w:tc>
        <w:tc>
          <w:tcPr>
            <w:tcW w:w="1134" w:type="dxa"/>
            <w:vAlign w:val="center"/>
          </w:tcPr>
          <w:p>
            <w:pPr>
              <w:pStyle w:val="13"/>
            </w:pPr>
            <w:r>
              <w:t>1.66</w:t>
            </w:r>
          </w:p>
        </w:tc>
        <w:tc>
          <w:tcPr>
            <w:tcW w:w="1134" w:type="dxa"/>
            <w:vAlign w:val="center"/>
          </w:tcPr>
          <w:p>
            <w:pPr>
              <w:pStyle w:val="13"/>
            </w:pPr>
            <w:r>
              <w:t>1.66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21401</w:t>
            </w:r>
          </w:p>
        </w:tc>
        <w:tc>
          <w:tcPr>
            <w:tcW w:w="1559" w:type="dxa"/>
            <w:vAlign w:val="center"/>
          </w:tcPr>
          <w:p>
            <w:pPr>
              <w:pStyle w:val="14"/>
            </w:pPr>
            <w:r>
              <w:rPr>
                <w:rFonts w:hint="eastAsia"/>
              </w:rPr>
              <w:t>公路水路运输</w:t>
            </w:r>
          </w:p>
        </w:tc>
        <w:tc>
          <w:tcPr>
            <w:tcW w:w="1134" w:type="dxa"/>
            <w:vAlign w:val="center"/>
          </w:tcPr>
          <w:p>
            <w:pPr>
              <w:pStyle w:val="13"/>
            </w:pPr>
            <w:r>
              <w:t>1.66</w:t>
            </w:r>
          </w:p>
        </w:tc>
        <w:tc>
          <w:tcPr>
            <w:tcW w:w="1134" w:type="dxa"/>
            <w:vAlign w:val="center"/>
          </w:tcPr>
          <w:p>
            <w:pPr>
              <w:pStyle w:val="13"/>
            </w:pPr>
            <w:r>
              <w:t>1.66</w:t>
            </w:r>
          </w:p>
        </w:tc>
        <w:tc>
          <w:tcPr>
            <w:tcW w:w="1134" w:type="dxa"/>
            <w:vAlign w:val="center"/>
          </w:tcPr>
          <w:p>
            <w:pPr>
              <w:pStyle w:val="13"/>
            </w:pPr>
            <w:r>
              <w:t>1.66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31</w:t>
            </w:r>
          </w:p>
        </w:tc>
        <w:tc>
          <w:tcPr>
            <w:tcW w:w="992" w:type="dxa"/>
            <w:vAlign w:val="center"/>
          </w:tcPr>
          <w:p>
            <w:pPr>
              <w:pStyle w:val="14"/>
            </w:pPr>
            <w:r>
              <w:t>2140199</w:t>
            </w:r>
          </w:p>
        </w:tc>
        <w:tc>
          <w:tcPr>
            <w:tcW w:w="1559" w:type="dxa"/>
            <w:vAlign w:val="center"/>
          </w:tcPr>
          <w:p>
            <w:pPr>
              <w:pStyle w:val="14"/>
            </w:pPr>
            <w:r>
              <w:rPr>
                <w:rFonts w:hint="eastAsia"/>
              </w:rPr>
              <w:t>其他公路水路运输支出</w:t>
            </w:r>
          </w:p>
        </w:tc>
        <w:tc>
          <w:tcPr>
            <w:tcW w:w="1134" w:type="dxa"/>
            <w:vAlign w:val="center"/>
          </w:tcPr>
          <w:p>
            <w:pPr>
              <w:pStyle w:val="13"/>
            </w:pPr>
            <w:r>
              <w:t>1.66</w:t>
            </w:r>
          </w:p>
        </w:tc>
        <w:tc>
          <w:tcPr>
            <w:tcW w:w="1134" w:type="dxa"/>
            <w:vAlign w:val="center"/>
          </w:tcPr>
          <w:p>
            <w:pPr>
              <w:pStyle w:val="13"/>
            </w:pPr>
            <w:r>
              <w:t>1.66</w:t>
            </w:r>
          </w:p>
        </w:tc>
        <w:tc>
          <w:tcPr>
            <w:tcW w:w="1134" w:type="dxa"/>
            <w:vAlign w:val="center"/>
          </w:tcPr>
          <w:p>
            <w:pPr>
              <w:pStyle w:val="13"/>
            </w:pPr>
            <w:r>
              <w:t>1.66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32</w:t>
            </w:r>
          </w:p>
        </w:tc>
        <w:tc>
          <w:tcPr>
            <w:tcW w:w="992" w:type="dxa"/>
            <w:vAlign w:val="center"/>
          </w:tcPr>
          <w:p>
            <w:pPr>
              <w:pStyle w:val="14"/>
            </w:pPr>
            <w:r>
              <w:t>221</w:t>
            </w:r>
          </w:p>
        </w:tc>
        <w:tc>
          <w:tcPr>
            <w:tcW w:w="1559" w:type="dxa"/>
            <w:vAlign w:val="center"/>
          </w:tcPr>
          <w:p>
            <w:pPr>
              <w:pStyle w:val="14"/>
            </w:pPr>
            <w:r>
              <w:rPr>
                <w:rFonts w:hint="eastAsia"/>
              </w:rPr>
              <w:t>住房保障支出</w:t>
            </w:r>
          </w:p>
        </w:tc>
        <w:tc>
          <w:tcPr>
            <w:tcW w:w="1134" w:type="dxa"/>
            <w:vAlign w:val="center"/>
          </w:tcPr>
          <w:p>
            <w:pPr>
              <w:pStyle w:val="13"/>
            </w:pPr>
            <w:r>
              <w:t>191.39</w:t>
            </w:r>
          </w:p>
        </w:tc>
        <w:tc>
          <w:tcPr>
            <w:tcW w:w="1134" w:type="dxa"/>
            <w:vAlign w:val="center"/>
          </w:tcPr>
          <w:p>
            <w:pPr>
              <w:pStyle w:val="13"/>
            </w:pPr>
            <w:r>
              <w:t>191.39</w:t>
            </w:r>
          </w:p>
        </w:tc>
        <w:tc>
          <w:tcPr>
            <w:tcW w:w="1134" w:type="dxa"/>
            <w:vAlign w:val="center"/>
          </w:tcPr>
          <w:p>
            <w:pPr>
              <w:pStyle w:val="13"/>
            </w:pPr>
            <w:r>
              <w:t>191.39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33</w:t>
            </w:r>
          </w:p>
        </w:tc>
        <w:tc>
          <w:tcPr>
            <w:tcW w:w="992" w:type="dxa"/>
            <w:vAlign w:val="center"/>
          </w:tcPr>
          <w:p>
            <w:pPr>
              <w:pStyle w:val="14"/>
            </w:pPr>
            <w:r>
              <w:t>22102</w:t>
            </w:r>
          </w:p>
        </w:tc>
        <w:tc>
          <w:tcPr>
            <w:tcW w:w="1559" w:type="dxa"/>
            <w:vAlign w:val="center"/>
          </w:tcPr>
          <w:p>
            <w:pPr>
              <w:pStyle w:val="14"/>
            </w:pPr>
            <w:r>
              <w:rPr>
                <w:rFonts w:hint="eastAsia"/>
              </w:rPr>
              <w:t>住房改革支出</w:t>
            </w:r>
          </w:p>
        </w:tc>
        <w:tc>
          <w:tcPr>
            <w:tcW w:w="1134" w:type="dxa"/>
            <w:vAlign w:val="center"/>
          </w:tcPr>
          <w:p>
            <w:pPr>
              <w:pStyle w:val="13"/>
            </w:pPr>
            <w:r>
              <w:t>191.39</w:t>
            </w:r>
          </w:p>
        </w:tc>
        <w:tc>
          <w:tcPr>
            <w:tcW w:w="1134" w:type="dxa"/>
            <w:vAlign w:val="center"/>
          </w:tcPr>
          <w:p>
            <w:pPr>
              <w:pStyle w:val="13"/>
            </w:pPr>
            <w:r>
              <w:t>191.39</w:t>
            </w:r>
          </w:p>
        </w:tc>
        <w:tc>
          <w:tcPr>
            <w:tcW w:w="1134" w:type="dxa"/>
            <w:vAlign w:val="center"/>
          </w:tcPr>
          <w:p>
            <w:pPr>
              <w:pStyle w:val="13"/>
            </w:pPr>
            <w:r>
              <w:t>191.39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34</w:t>
            </w:r>
          </w:p>
        </w:tc>
        <w:tc>
          <w:tcPr>
            <w:tcW w:w="992" w:type="dxa"/>
            <w:vAlign w:val="center"/>
          </w:tcPr>
          <w:p>
            <w:pPr>
              <w:pStyle w:val="14"/>
            </w:pPr>
            <w:r>
              <w:t>2210201</w:t>
            </w:r>
          </w:p>
        </w:tc>
        <w:tc>
          <w:tcPr>
            <w:tcW w:w="1559" w:type="dxa"/>
            <w:vAlign w:val="center"/>
          </w:tcPr>
          <w:p>
            <w:pPr>
              <w:pStyle w:val="14"/>
            </w:pPr>
            <w:r>
              <w:rPr>
                <w:rFonts w:hint="eastAsia"/>
              </w:rPr>
              <w:t>住房公积金</w:t>
            </w:r>
          </w:p>
        </w:tc>
        <w:tc>
          <w:tcPr>
            <w:tcW w:w="1134" w:type="dxa"/>
            <w:vAlign w:val="center"/>
          </w:tcPr>
          <w:p>
            <w:pPr>
              <w:pStyle w:val="13"/>
            </w:pPr>
            <w:r>
              <w:t>191.39</w:t>
            </w:r>
          </w:p>
        </w:tc>
        <w:tc>
          <w:tcPr>
            <w:tcW w:w="1134" w:type="dxa"/>
            <w:vAlign w:val="center"/>
          </w:tcPr>
          <w:p>
            <w:pPr>
              <w:pStyle w:val="13"/>
            </w:pPr>
            <w:r>
              <w:t>191.39</w:t>
            </w:r>
          </w:p>
        </w:tc>
        <w:tc>
          <w:tcPr>
            <w:tcW w:w="1134" w:type="dxa"/>
            <w:vAlign w:val="center"/>
          </w:tcPr>
          <w:p>
            <w:pPr>
              <w:pStyle w:val="13"/>
            </w:pPr>
            <w:r>
              <w:t>191.39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35</w:t>
            </w:r>
          </w:p>
        </w:tc>
        <w:tc>
          <w:tcPr>
            <w:tcW w:w="992" w:type="dxa"/>
            <w:vAlign w:val="center"/>
          </w:tcPr>
          <w:p>
            <w:pPr>
              <w:pStyle w:val="14"/>
            </w:pPr>
            <w:r>
              <w:t>229</w:t>
            </w:r>
          </w:p>
        </w:tc>
        <w:tc>
          <w:tcPr>
            <w:tcW w:w="1559" w:type="dxa"/>
            <w:vAlign w:val="center"/>
          </w:tcPr>
          <w:p>
            <w:pPr>
              <w:pStyle w:val="14"/>
            </w:pPr>
            <w:r>
              <w:rPr>
                <w:rFonts w:hint="eastAsia"/>
              </w:rPr>
              <w:t>其他支出</w:t>
            </w:r>
          </w:p>
        </w:tc>
        <w:tc>
          <w:tcPr>
            <w:tcW w:w="1134" w:type="dxa"/>
            <w:vAlign w:val="center"/>
          </w:tcPr>
          <w:p>
            <w:pPr>
              <w:pStyle w:val="13"/>
            </w:pPr>
            <w:r>
              <w:t>45.00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36</w:t>
            </w:r>
          </w:p>
        </w:tc>
        <w:tc>
          <w:tcPr>
            <w:tcW w:w="992" w:type="dxa"/>
            <w:vAlign w:val="center"/>
          </w:tcPr>
          <w:p>
            <w:pPr>
              <w:pStyle w:val="14"/>
            </w:pPr>
            <w:r>
              <w:t>22904</w:t>
            </w:r>
          </w:p>
        </w:tc>
        <w:tc>
          <w:tcPr>
            <w:tcW w:w="1559" w:type="dxa"/>
            <w:vAlign w:val="center"/>
          </w:tcPr>
          <w:p>
            <w:pPr>
              <w:pStyle w:val="14"/>
            </w:pPr>
            <w:r>
              <w:rPr>
                <w:rFonts w:hint="eastAsia"/>
              </w:rPr>
              <w:t>其他政府性基金及对应专项债务收入安排的支出</w:t>
            </w:r>
          </w:p>
        </w:tc>
        <w:tc>
          <w:tcPr>
            <w:tcW w:w="1134" w:type="dxa"/>
            <w:vAlign w:val="center"/>
          </w:tcPr>
          <w:p>
            <w:pPr>
              <w:pStyle w:val="13"/>
            </w:pPr>
            <w:r>
              <w:t>45.00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37</w:t>
            </w:r>
          </w:p>
        </w:tc>
        <w:tc>
          <w:tcPr>
            <w:tcW w:w="992" w:type="dxa"/>
            <w:vAlign w:val="center"/>
          </w:tcPr>
          <w:p>
            <w:pPr>
              <w:pStyle w:val="14"/>
            </w:pPr>
            <w:r>
              <w:t>2290402</w:t>
            </w:r>
          </w:p>
        </w:tc>
        <w:tc>
          <w:tcPr>
            <w:tcW w:w="1559" w:type="dxa"/>
            <w:vAlign w:val="center"/>
          </w:tcPr>
          <w:p>
            <w:pPr>
              <w:pStyle w:val="14"/>
            </w:pPr>
            <w:r>
              <w:rPr>
                <w:rFonts w:hint="eastAsia"/>
              </w:rPr>
              <w:t>其他地方自行试点项目收益专项债券收入安排的支出</w:t>
            </w:r>
          </w:p>
        </w:tc>
        <w:tc>
          <w:tcPr>
            <w:tcW w:w="1134" w:type="dxa"/>
            <w:vAlign w:val="center"/>
          </w:tcPr>
          <w:p>
            <w:pPr>
              <w:pStyle w:val="13"/>
            </w:pPr>
            <w:r>
              <w:t>45.00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45.00</w:t>
            </w: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注：表中金额不含预计下年使用的单位资金结余。</w:t>
      </w:r>
    </w:p>
    <w:p>
      <w:pPr>
        <w:jc w:val="center"/>
        <w:outlineLvl w:val="1"/>
      </w:pPr>
      <w:bookmarkStart w:id="2" w:name="_Toc220918226"/>
      <w:r>
        <w:rPr>
          <w:rFonts w:hint="eastAsia"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826</w:t>
            </w:r>
            <w:r>
              <w:rPr>
                <w:rFonts w:hint="eastAsia"/>
              </w:rPr>
              <w:t>昌黎县昌黎镇人民政府</w:t>
            </w:r>
          </w:p>
        </w:tc>
        <w:tc>
          <w:tcPr>
            <w:tcW w:w="2722" w:type="dxa"/>
            <w:gridSpan w:val="2"/>
            <w:tcBorders>
              <w:top w:val="single" w:color="FFFFFF" w:sz="6" w:space="0"/>
              <w:left w:val="single" w:color="FFFFFF" w:sz="6" w:space="0"/>
              <w:right w:val="single" w:color="FFFFFF" w:sz="6" w:space="0"/>
            </w:tcBorders>
            <w:vAlign w:val="center"/>
          </w:tcPr>
          <w:p>
            <w:pPr>
              <w:pStyle w:val="10"/>
            </w:pPr>
            <w:r>
              <w:rPr>
                <w:rFonts w:hint="eastAsia"/>
              </w:rPr>
              <w:t>预算年度：</w:t>
            </w:r>
            <w:r>
              <w:t>2026</w:t>
            </w:r>
          </w:p>
        </w:tc>
        <w:tc>
          <w:tcPr>
            <w:tcW w:w="5444" w:type="dxa"/>
            <w:gridSpan w:val="4"/>
            <w:tcBorders>
              <w:top w:val="single" w:color="FFFFFF" w:sz="6" w:space="0"/>
              <w:left w:val="single" w:color="FFFFFF" w:sz="6" w:space="0"/>
              <w:right w:val="single" w:color="FFFFFF" w:sz="6" w:space="0"/>
            </w:tcBorders>
            <w:vAlign w:val="center"/>
          </w:tcPr>
          <w:p>
            <w:pPr>
              <w:pStyle w:val="9"/>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rPr>
                <w:rFonts w:hint="eastAsia"/>
              </w:rPr>
              <w:t>序号</w:t>
            </w:r>
          </w:p>
        </w:tc>
        <w:tc>
          <w:tcPr>
            <w:tcW w:w="5527" w:type="dxa"/>
            <w:gridSpan w:val="2"/>
            <w:vAlign w:val="center"/>
          </w:tcPr>
          <w:p>
            <w:pPr>
              <w:pStyle w:val="12"/>
            </w:pPr>
            <w:r>
              <w:rPr>
                <w:rFonts w:hint="eastAsia"/>
              </w:rPr>
              <w:t>功能分类科目</w:t>
            </w:r>
          </w:p>
        </w:tc>
        <w:tc>
          <w:tcPr>
            <w:tcW w:w="1361" w:type="dxa"/>
            <w:vMerge w:val="restart"/>
            <w:vAlign w:val="center"/>
          </w:tcPr>
          <w:p>
            <w:pPr>
              <w:pStyle w:val="12"/>
            </w:pPr>
            <w:r>
              <w:rPr>
                <w:rFonts w:hint="eastAsia"/>
              </w:rPr>
              <w:t>合计</w:t>
            </w:r>
          </w:p>
        </w:tc>
        <w:tc>
          <w:tcPr>
            <w:tcW w:w="1361" w:type="dxa"/>
            <w:vMerge w:val="restart"/>
            <w:vAlign w:val="center"/>
          </w:tcPr>
          <w:p>
            <w:pPr>
              <w:pStyle w:val="12"/>
            </w:pPr>
            <w:r>
              <w:rPr>
                <w:rFonts w:hint="eastAsia"/>
              </w:rPr>
              <w:t>基本支出</w:t>
            </w:r>
          </w:p>
        </w:tc>
        <w:tc>
          <w:tcPr>
            <w:tcW w:w="1361" w:type="dxa"/>
            <w:vMerge w:val="restart"/>
            <w:vAlign w:val="center"/>
          </w:tcPr>
          <w:p>
            <w:pPr>
              <w:pStyle w:val="12"/>
            </w:pPr>
            <w:r>
              <w:rPr>
                <w:rFonts w:hint="eastAsia"/>
              </w:rPr>
              <w:t>项目支出</w:t>
            </w:r>
          </w:p>
        </w:tc>
        <w:tc>
          <w:tcPr>
            <w:tcW w:w="1361" w:type="dxa"/>
            <w:vMerge w:val="restart"/>
            <w:vAlign w:val="center"/>
          </w:tcPr>
          <w:p>
            <w:pPr>
              <w:pStyle w:val="12"/>
            </w:pPr>
            <w:r>
              <w:rPr>
                <w:rFonts w:hint="eastAsia"/>
              </w:rPr>
              <w:t>经营支出</w:t>
            </w:r>
          </w:p>
        </w:tc>
        <w:tc>
          <w:tcPr>
            <w:tcW w:w="1361" w:type="dxa"/>
            <w:vMerge w:val="restart"/>
            <w:vAlign w:val="center"/>
          </w:tcPr>
          <w:p>
            <w:pPr>
              <w:pStyle w:val="12"/>
            </w:pPr>
            <w:r>
              <w:rPr>
                <w:rFonts w:hint="eastAsia"/>
              </w:rPr>
              <w:t>上解上级</w:t>
            </w:r>
            <w:r>
              <w:t xml:space="preserve">     </w:t>
            </w:r>
            <w:r>
              <w:rPr>
                <w:rFonts w:hint="eastAsia"/>
              </w:rPr>
              <w:t>支出</w:t>
            </w:r>
          </w:p>
        </w:tc>
        <w:tc>
          <w:tcPr>
            <w:tcW w:w="1361" w:type="dxa"/>
            <w:vMerge w:val="restart"/>
            <w:vAlign w:val="center"/>
          </w:tcPr>
          <w:p>
            <w:pPr>
              <w:pStyle w:val="12"/>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rPr>
                <w:rFonts w:hint="eastAsia"/>
              </w:rPr>
              <w:t>科目</w:t>
            </w:r>
            <w:r>
              <w:t xml:space="preserve">    </w:t>
            </w:r>
            <w:r>
              <w:rPr>
                <w:rFonts w:hint="eastAsia"/>
              </w:rPr>
              <w:t>编码</w:t>
            </w:r>
          </w:p>
        </w:tc>
        <w:tc>
          <w:tcPr>
            <w:tcW w:w="4535" w:type="dxa"/>
            <w:vAlign w:val="center"/>
          </w:tcPr>
          <w:p>
            <w:pPr>
              <w:pStyle w:val="12"/>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rPr>
                <w:rFonts w:hint="eastAsia"/>
              </w:rP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rPr>
                <w:rFonts w:hint="eastAsia"/>
              </w:rPr>
              <w:t>合计</w:t>
            </w:r>
          </w:p>
        </w:tc>
        <w:tc>
          <w:tcPr>
            <w:tcW w:w="1361" w:type="dxa"/>
            <w:vAlign w:val="center"/>
          </w:tcPr>
          <w:p>
            <w:pPr>
              <w:pStyle w:val="17"/>
            </w:pPr>
            <w:r>
              <w:t>4415.43</w:t>
            </w:r>
          </w:p>
        </w:tc>
        <w:tc>
          <w:tcPr>
            <w:tcW w:w="1361" w:type="dxa"/>
            <w:vAlign w:val="center"/>
          </w:tcPr>
          <w:p>
            <w:pPr>
              <w:pStyle w:val="17"/>
            </w:pPr>
            <w:r>
              <w:t>4096.98</w:t>
            </w:r>
          </w:p>
        </w:tc>
        <w:tc>
          <w:tcPr>
            <w:tcW w:w="1361" w:type="dxa"/>
            <w:vAlign w:val="center"/>
          </w:tcPr>
          <w:p>
            <w:pPr>
              <w:pStyle w:val="17"/>
            </w:pPr>
            <w:r>
              <w:t>318.45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rPr>
                <w:rFonts w:hint="eastAsia"/>
              </w:rPr>
              <w:t>一般公共服务支出</w:t>
            </w:r>
          </w:p>
        </w:tc>
        <w:tc>
          <w:tcPr>
            <w:tcW w:w="1361" w:type="dxa"/>
            <w:vAlign w:val="center"/>
          </w:tcPr>
          <w:p>
            <w:pPr>
              <w:pStyle w:val="13"/>
            </w:pPr>
            <w:r>
              <w:t>3317.73</w:t>
            </w:r>
          </w:p>
        </w:tc>
        <w:tc>
          <w:tcPr>
            <w:tcW w:w="1361" w:type="dxa"/>
            <w:vAlign w:val="center"/>
          </w:tcPr>
          <w:p>
            <w:pPr>
              <w:pStyle w:val="13"/>
            </w:pPr>
            <w:r>
              <w:t>3211.73</w:t>
            </w:r>
          </w:p>
        </w:tc>
        <w:tc>
          <w:tcPr>
            <w:tcW w:w="1361" w:type="dxa"/>
            <w:vAlign w:val="center"/>
          </w:tcPr>
          <w:p>
            <w:pPr>
              <w:pStyle w:val="13"/>
            </w:pPr>
            <w:r>
              <w:t>106.00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20101</w:t>
            </w:r>
          </w:p>
        </w:tc>
        <w:tc>
          <w:tcPr>
            <w:tcW w:w="4535" w:type="dxa"/>
            <w:vAlign w:val="center"/>
          </w:tcPr>
          <w:p>
            <w:pPr>
              <w:pStyle w:val="14"/>
            </w:pPr>
            <w:r>
              <w:rPr>
                <w:rFonts w:hint="eastAsia"/>
              </w:rPr>
              <w:t>人大事务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2010108</w:t>
            </w:r>
          </w:p>
        </w:tc>
        <w:tc>
          <w:tcPr>
            <w:tcW w:w="4535" w:type="dxa"/>
            <w:vAlign w:val="center"/>
          </w:tcPr>
          <w:p>
            <w:pPr>
              <w:pStyle w:val="14"/>
            </w:pPr>
            <w:r>
              <w:rPr>
                <w:rFonts w:hint="eastAsia"/>
              </w:rPr>
              <w:t>代表工作</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20103</w:t>
            </w:r>
          </w:p>
        </w:tc>
        <w:tc>
          <w:tcPr>
            <w:tcW w:w="4535" w:type="dxa"/>
            <w:vAlign w:val="center"/>
          </w:tcPr>
          <w:p>
            <w:pPr>
              <w:pStyle w:val="14"/>
            </w:pPr>
            <w:r>
              <w:rPr>
                <w:rFonts w:hint="eastAsia"/>
              </w:rPr>
              <w:t>政府办公厅（室）及相关机构事务</w:t>
            </w:r>
          </w:p>
        </w:tc>
        <w:tc>
          <w:tcPr>
            <w:tcW w:w="1361" w:type="dxa"/>
            <w:vAlign w:val="center"/>
          </w:tcPr>
          <w:p>
            <w:pPr>
              <w:pStyle w:val="13"/>
            </w:pPr>
            <w:r>
              <w:t>3071.22</w:t>
            </w:r>
          </w:p>
        </w:tc>
        <w:tc>
          <w:tcPr>
            <w:tcW w:w="1361" w:type="dxa"/>
            <w:vAlign w:val="center"/>
          </w:tcPr>
          <w:p>
            <w:pPr>
              <w:pStyle w:val="13"/>
            </w:pPr>
            <w:r>
              <w:t>3069.22</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2010301</w:t>
            </w:r>
          </w:p>
        </w:tc>
        <w:tc>
          <w:tcPr>
            <w:tcW w:w="4535" w:type="dxa"/>
            <w:vAlign w:val="center"/>
          </w:tcPr>
          <w:p>
            <w:pPr>
              <w:pStyle w:val="14"/>
            </w:pPr>
            <w:r>
              <w:rPr>
                <w:rFonts w:hint="eastAsia"/>
              </w:rPr>
              <w:t>行政运行</w:t>
            </w:r>
          </w:p>
        </w:tc>
        <w:tc>
          <w:tcPr>
            <w:tcW w:w="1361" w:type="dxa"/>
            <w:vAlign w:val="center"/>
          </w:tcPr>
          <w:p>
            <w:pPr>
              <w:pStyle w:val="13"/>
            </w:pPr>
            <w:r>
              <w:t>790.18</w:t>
            </w:r>
          </w:p>
        </w:tc>
        <w:tc>
          <w:tcPr>
            <w:tcW w:w="1361" w:type="dxa"/>
            <w:vAlign w:val="center"/>
          </w:tcPr>
          <w:p>
            <w:pPr>
              <w:pStyle w:val="13"/>
            </w:pPr>
            <w:r>
              <w:t>790.18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2010302</w:t>
            </w:r>
          </w:p>
        </w:tc>
        <w:tc>
          <w:tcPr>
            <w:tcW w:w="4535" w:type="dxa"/>
            <w:vAlign w:val="center"/>
          </w:tcPr>
          <w:p>
            <w:pPr>
              <w:pStyle w:val="14"/>
            </w:pPr>
            <w:r>
              <w:rPr>
                <w:rFonts w:hint="eastAsia"/>
              </w:rPr>
              <w:t>一般行政管理事务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2010350</w:t>
            </w:r>
          </w:p>
        </w:tc>
        <w:tc>
          <w:tcPr>
            <w:tcW w:w="4535" w:type="dxa"/>
            <w:vAlign w:val="center"/>
          </w:tcPr>
          <w:p>
            <w:pPr>
              <w:pStyle w:val="14"/>
            </w:pPr>
            <w:r>
              <w:rPr>
                <w:rFonts w:hint="eastAsia"/>
              </w:rPr>
              <w:t>事业运行</w:t>
            </w:r>
          </w:p>
        </w:tc>
        <w:tc>
          <w:tcPr>
            <w:tcW w:w="1361" w:type="dxa"/>
            <w:vAlign w:val="center"/>
          </w:tcPr>
          <w:p>
            <w:pPr>
              <w:pStyle w:val="13"/>
            </w:pPr>
            <w:r>
              <w:t>2279.04</w:t>
            </w:r>
          </w:p>
        </w:tc>
        <w:tc>
          <w:tcPr>
            <w:tcW w:w="1361" w:type="dxa"/>
            <w:vAlign w:val="center"/>
          </w:tcPr>
          <w:p>
            <w:pPr>
              <w:pStyle w:val="13"/>
            </w:pPr>
            <w:r>
              <w:t>2279.04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20132</w:t>
            </w:r>
          </w:p>
        </w:tc>
        <w:tc>
          <w:tcPr>
            <w:tcW w:w="4535" w:type="dxa"/>
            <w:vAlign w:val="center"/>
          </w:tcPr>
          <w:p>
            <w:pPr>
              <w:pStyle w:val="14"/>
            </w:pPr>
            <w:r>
              <w:rPr>
                <w:rFonts w:hint="eastAsia"/>
              </w:rPr>
              <w:t>组织事务</w:t>
            </w:r>
          </w:p>
        </w:tc>
        <w:tc>
          <w:tcPr>
            <w:tcW w:w="1361" w:type="dxa"/>
            <w:vAlign w:val="center"/>
          </w:tcPr>
          <w:p>
            <w:pPr>
              <w:pStyle w:val="13"/>
            </w:pPr>
            <w:r>
              <w:t>12.00</w:t>
            </w:r>
          </w:p>
        </w:tc>
        <w:tc>
          <w:tcPr>
            <w:tcW w:w="1361" w:type="dxa"/>
            <w:vAlign w:val="center"/>
          </w:tcPr>
          <w:p>
            <w:pPr>
              <w:pStyle w:val="13"/>
            </w:pPr>
          </w:p>
        </w:tc>
        <w:tc>
          <w:tcPr>
            <w:tcW w:w="1361" w:type="dxa"/>
            <w:vAlign w:val="center"/>
          </w:tcPr>
          <w:p>
            <w:pPr>
              <w:pStyle w:val="13"/>
            </w:pPr>
            <w:r>
              <w:t>12.00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2013299</w:t>
            </w:r>
          </w:p>
        </w:tc>
        <w:tc>
          <w:tcPr>
            <w:tcW w:w="4535" w:type="dxa"/>
            <w:vAlign w:val="center"/>
          </w:tcPr>
          <w:p>
            <w:pPr>
              <w:pStyle w:val="14"/>
            </w:pPr>
            <w:r>
              <w:rPr>
                <w:rFonts w:hint="eastAsia"/>
              </w:rPr>
              <w:t>其他组织事务支出</w:t>
            </w:r>
          </w:p>
        </w:tc>
        <w:tc>
          <w:tcPr>
            <w:tcW w:w="1361" w:type="dxa"/>
            <w:vAlign w:val="center"/>
          </w:tcPr>
          <w:p>
            <w:pPr>
              <w:pStyle w:val="13"/>
            </w:pPr>
            <w:r>
              <w:t>12.00</w:t>
            </w:r>
          </w:p>
        </w:tc>
        <w:tc>
          <w:tcPr>
            <w:tcW w:w="1361" w:type="dxa"/>
            <w:vAlign w:val="center"/>
          </w:tcPr>
          <w:p>
            <w:pPr>
              <w:pStyle w:val="13"/>
            </w:pPr>
          </w:p>
        </w:tc>
        <w:tc>
          <w:tcPr>
            <w:tcW w:w="1361" w:type="dxa"/>
            <w:vAlign w:val="center"/>
          </w:tcPr>
          <w:p>
            <w:pPr>
              <w:pStyle w:val="13"/>
            </w:pPr>
            <w:r>
              <w:t>12.00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20139</w:t>
            </w:r>
          </w:p>
        </w:tc>
        <w:tc>
          <w:tcPr>
            <w:tcW w:w="4535" w:type="dxa"/>
            <w:vAlign w:val="center"/>
          </w:tcPr>
          <w:p>
            <w:pPr>
              <w:pStyle w:val="14"/>
            </w:pPr>
            <w:r>
              <w:rPr>
                <w:rFonts w:hint="eastAsia"/>
              </w:rPr>
              <w:t>社会工作事务</w:t>
            </w:r>
          </w:p>
        </w:tc>
        <w:tc>
          <w:tcPr>
            <w:tcW w:w="1361" w:type="dxa"/>
            <w:vAlign w:val="center"/>
          </w:tcPr>
          <w:p>
            <w:pPr>
              <w:pStyle w:val="13"/>
            </w:pPr>
            <w:r>
              <w:t>142.51</w:t>
            </w:r>
          </w:p>
        </w:tc>
        <w:tc>
          <w:tcPr>
            <w:tcW w:w="1361" w:type="dxa"/>
            <w:vAlign w:val="center"/>
          </w:tcPr>
          <w:p>
            <w:pPr>
              <w:pStyle w:val="13"/>
            </w:pPr>
            <w:r>
              <w:t>142.51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2013904</w:t>
            </w:r>
          </w:p>
        </w:tc>
        <w:tc>
          <w:tcPr>
            <w:tcW w:w="4535" w:type="dxa"/>
            <w:vAlign w:val="center"/>
          </w:tcPr>
          <w:p>
            <w:pPr>
              <w:pStyle w:val="14"/>
            </w:pPr>
            <w:r>
              <w:rPr>
                <w:rFonts w:hint="eastAsia"/>
              </w:rPr>
              <w:t>专项业务</w:t>
            </w:r>
          </w:p>
        </w:tc>
        <w:tc>
          <w:tcPr>
            <w:tcW w:w="1361" w:type="dxa"/>
            <w:vAlign w:val="center"/>
          </w:tcPr>
          <w:p>
            <w:pPr>
              <w:pStyle w:val="13"/>
            </w:pPr>
            <w:r>
              <w:t>142.51</w:t>
            </w:r>
          </w:p>
        </w:tc>
        <w:tc>
          <w:tcPr>
            <w:tcW w:w="1361" w:type="dxa"/>
            <w:vAlign w:val="center"/>
          </w:tcPr>
          <w:p>
            <w:pPr>
              <w:pStyle w:val="13"/>
            </w:pPr>
            <w:r>
              <w:t>142.51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20140</w:t>
            </w:r>
          </w:p>
        </w:tc>
        <w:tc>
          <w:tcPr>
            <w:tcW w:w="4535" w:type="dxa"/>
            <w:vAlign w:val="center"/>
          </w:tcPr>
          <w:p>
            <w:pPr>
              <w:pStyle w:val="14"/>
            </w:pPr>
            <w:r>
              <w:rPr>
                <w:rFonts w:hint="eastAsia"/>
              </w:rPr>
              <w:t>信访事务</w:t>
            </w:r>
          </w:p>
        </w:tc>
        <w:tc>
          <w:tcPr>
            <w:tcW w:w="1361" w:type="dxa"/>
            <w:vAlign w:val="center"/>
          </w:tcPr>
          <w:p>
            <w:pPr>
              <w:pStyle w:val="13"/>
            </w:pPr>
            <w:r>
              <w:t>90.00</w:t>
            </w:r>
          </w:p>
        </w:tc>
        <w:tc>
          <w:tcPr>
            <w:tcW w:w="1361" w:type="dxa"/>
            <w:vAlign w:val="center"/>
          </w:tcPr>
          <w:p>
            <w:pPr>
              <w:pStyle w:val="13"/>
            </w:pPr>
          </w:p>
        </w:tc>
        <w:tc>
          <w:tcPr>
            <w:tcW w:w="1361" w:type="dxa"/>
            <w:vAlign w:val="center"/>
          </w:tcPr>
          <w:p>
            <w:pPr>
              <w:pStyle w:val="13"/>
            </w:pPr>
            <w:r>
              <w:t>90.00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2014004</w:t>
            </w:r>
          </w:p>
        </w:tc>
        <w:tc>
          <w:tcPr>
            <w:tcW w:w="4535" w:type="dxa"/>
            <w:vAlign w:val="center"/>
          </w:tcPr>
          <w:p>
            <w:pPr>
              <w:pStyle w:val="14"/>
            </w:pPr>
            <w:r>
              <w:rPr>
                <w:rFonts w:hint="eastAsia"/>
              </w:rPr>
              <w:t>信访业务</w:t>
            </w:r>
          </w:p>
        </w:tc>
        <w:tc>
          <w:tcPr>
            <w:tcW w:w="1361" w:type="dxa"/>
            <w:vAlign w:val="center"/>
          </w:tcPr>
          <w:p>
            <w:pPr>
              <w:pStyle w:val="13"/>
            </w:pPr>
            <w:r>
              <w:t>90.00</w:t>
            </w:r>
          </w:p>
        </w:tc>
        <w:tc>
          <w:tcPr>
            <w:tcW w:w="1361" w:type="dxa"/>
            <w:vAlign w:val="center"/>
          </w:tcPr>
          <w:p>
            <w:pPr>
              <w:pStyle w:val="13"/>
            </w:pPr>
          </w:p>
        </w:tc>
        <w:tc>
          <w:tcPr>
            <w:tcW w:w="1361" w:type="dxa"/>
            <w:vAlign w:val="center"/>
          </w:tcPr>
          <w:p>
            <w:pPr>
              <w:pStyle w:val="13"/>
            </w:pPr>
            <w:r>
              <w:t>90.00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207</w:t>
            </w:r>
          </w:p>
        </w:tc>
        <w:tc>
          <w:tcPr>
            <w:tcW w:w="4535" w:type="dxa"/>
            <w:vAlign w:val="center"/>
          </w:tcPr>
          <w:p>
            <w:pPr>
              <w:pStyle w:val="14"/>
            </w:pPr>
            <w:r>
              <w:rPr>
                <w:rFonts w:hint="eastAsia"/>
              </w:rPr>
              <w:t>文化旅游体育与传媒支出</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20799</w:t>
            </w:r>
          </w:p>
        </w:tc>
        <w:tc>
          <w:tcPr>
            <w:tcW w:w="4535" w:type="dxa"/>
            <w:vAlign w:val="center"/>
          </w:tcPr>
          <w:p>
            <w:pPr>
              <w:pStyle w:val="14"/>
            </w:pPr>
            <w:r>
              <w:rPr>
                <w:rFonts w:hint="eastAsia"/>
              </w:rPr>
              <w:t>其他文化旅游体育与传媒支出</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2079999</w:t>
            </w:r>
          </w:p>
        </w:tc>
        <w:tc>
          <w:tcPr>
            <w:tcW w:w="4535" w:type="dxa"/>
            <w:vAlign w:val="center"/>
          </w:tcPr>
          <w:p>
            <w:pPr>
              <w:pStyle w:val="14"/>
            </w:pPr>
            <w:r>
              <w:rPr>
                <w:rFonts w:hint="eastAsia"/>
              </w:rPr>
              <w:t>其他文化旅游体育与传媒支出</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208</w:t>
            </w:r>
          </w:p>
        </w:tc>
        <w:tc>
          <w:tcPr>
            <w:tcW w:w="4535" w:type="dxa"/>
            <w:vAlign w:val="center"/>
          </w:tcPr>
          <w:p>
            <w:pPr>
              <w:pStyle w:val="14"/>
            </w:pPr>
            <w:r>
              <w:rPr>
                <w:rFonts w:hint="eastAsia"/>
              </w:rPr>
              <w:t>社会保障和就业支出</w:t>
            </w:r>
          </w:p>
        </w:tc>
        <w:tc>
          <w:tcPr>
            <w:tcW w:w="1361" w:type="dxa"/>
            <w:vAlign w:val="center"/>
          </w:tcPr>
          <w:p>
            <w:pPr>
              <w:pStyle w:val="13"/>
            </w:pPr>
            <w:r>
              <w:t>513.22</w:t>
            </w:r>
          </w:p>
        </w:tc>
        <w:tc>
          <w:tcPr>
            <w:tcW w:w="1361" w:type="dxa"/>
            <w:vAlign w:val="center"/>
          </w:tcPr>
          <w:p>
            <w:pPr>
              <w:pStyle w:val="13"/>
            </w:pPr>
            <w:r>
              <w:t>513.22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20805</w:t>
            </w:r>
          </w:p>
        </w:tc>
        <w:tc>
          <w:tcPr>
            <w:tcW w:w="4535" w:type="dxa"/>
            <w:vAlign w:val="center"/>
          </w:tcPr>
          <w:p>
            <w:pPr>
              <w:pStyle w:val="14"/>
            </w:pPr>
            <w:r>
              <w:rPr>
                <w:rFonts w:hint="eastAsia"/>
              </w:rPr>
              <w:t>行政事业单位养老支出</w:t>
            </w:r>
          </w:p>
        </w:tc>
        <w:tc>
          <w:tcPr>
            <w:tcW w:w="1361" w:type="dxa"/>
            <w:vAlign w:val="center"/>
          </w:tcPr>
          <w:p>
            <w:pPr>
              <w:pStyle w:val="13"/>
            </w:pPr>
            <w:r>
              <w:t>513.22</w:t>
            </w:r>
          </w:p>
        </w:tc>
        <w:tc>
          <w:tcPr>
            <w:tcW w:w="1361" w:type="dxa"/>
            <w:vAlign w:val="center"/>
          </w:tcPr>
          <w:p>
            <w:pPr>
              <w:pStyle w:val="13"/>
            </w:pPr>
            <w:r>
              <w:t>513.22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2080505</w:t>
            </w:r>
          </w:p>
        </w:tc>
        <w:tc>
          <w:tcPr>
            <w:tcW w:w="4535" w:type="dxa"/>
            <w:vAlign w:val="center"/>
          </w:tcPr>
          <w:p>
            <w:pPr>
              <w:pStyle w:val="14"/>
            </w:pPr>
            <w:r>
              <w:rPr>
                <w:rFonts w:hint="eastAsia"/>
              </w:rPr>
              <w:t>机关事业单位基本养老保险缴费支出</w:t>
            </w:r>
          </w:p>
        </w:tc>
        <w:tc>
          <w:tcPr>
            <w:tcW w:w="1361" w:type="dxa"/>
            <w:vAlign w:val="center"/>
          </w:tcPr>
          <w:p>
            <w:pPr>
              <w:pStyle w:val="13"/>
            </w:pPr>
            <w:r>
              <w:t>382.78</w:t>
            </w:r>
          </w:p>
        </w:tc>
        <w:tc>
          <w:tcPr>
            <w:tcW w:w="1361" w:type="dxa"/>
            <w:vAlign w:val="center"/>
          </w:tcPr>
          <w:p>
            <w:pPr>
              <w:pStyle w:val="13"/>
            </w:pPr>
            <w:r>
              <w:t>382.78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2080506</w:t>
            </w:r>
          </w:p>
        </w:tc>
        <w:tc>
          <w:tcPr>
            <w:tcW w:w="4535" w:type="dxa"/>
            <w:vAlign w:val="center"/>
          </w:tcPr>
          <w:p>
            <w:pPr>
              <w:pStyle w:val="14"/>
            </w:pPr>
            <w:r>
              <w:rPr>
                <w:rFonts w:hint="eastAsia"/>
              </w:rPr>
              <w:t>机关事业单位职业年金缴费支出</w:t>
            </w:r>
          </w:p>
        </w:tc>
        <w:tc>
          <w:tcPr>
            <w:tcW w:w="1361" w:type="dxa"/>
            <w:vAlign w:val="center"/>
          </w:tcPr>
          <w:p>
            <w:pPr>
              <w:pStyle w:val="13"/>
            </w:pPr>
            <w:r>
              <w:t>130.44</w:t>
            </w:r>
          </w:p>
        </w:tc>
        <w:tc>
          <w:tcPr>
            <w:tcW w:w="1361" w:type="dxa"/>
            <w:vAlign w:val="center"/>
          </w:tcPr>
          <w:p>
            <w:pPr>
              <w:pStyle w:val="13"/>
            </w:pPr>
            <w:r>
              <w:t>130.44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210</w:t>
            </w:r>
          </w:p>
        </w:tc>
        <w:tc>
          <w:tcPr>
            <w:tcW w:w="4535" w:type="dxa"/>
            <w:vAlign w:val="center"/>
          </w:tcPr>
          <w:p>
            <w:pPr>
              <w:pStyle w:val="14"/>
            </w:pPr>
            <w:r>
              <w:rPr>
                <w:rFonts w:hint="eastAsia"/>
              </w:rPr>
              <w:t>卫生健康支出</w:t>
            </w:r>
          </w:p>
        </w:tc>
        <w:tc>
          <w:tcPr>
            <w:tcW w:w="1361" w:type="dxa"/>
            <w:vAlign w:val="center"/>
          </w:tcPr>
          <w:p>
            <w:pPr>
              <w:pStyle w:val="13"/>
            </w:pPr>
            <w:r>
              <w:t>180.64</w:t>
            </w:r>
          </w:p>
        </w:tc>
        <w:tc>
          <w:tcPr>
            <w:tcW w:w="1361" w:type="dxa"/>
            <w:vAlign w:val="center"/>
          </w:tcPr>
          <w:p>
            <w:pPr>
              <w:pStyle w:val="13"/>
            </w:pPr>
            <w:r>
              <w:t>180.64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21011</w:t>
            </w:r>
          </w:p>
        </w:tc>
        <w:tc>
          <w:tcPr>
            <w:tcW w:w="4535" w:type="dxa"/>
            <w:vAlign w:val="center"/>
          </w:tcPr>
          <w:p>
            <w:pPr>
              <w:pStyle w:val="14"/>
            </w:pPr>
            <w:r>
              <w:rPr>
                <w:rFonts w:hint="eastAsia"/>
              </w:rPr>
              <w:t>行政事业单位医疗</w:t>
            </w:r>
          </w:p>
        </w:tc>
        <w:tc>
          <w:tcPr>
            <w:tcW w:w="1361" w:type="dxa"/>
            <w:vAlign w:val="center"/>
          </w:tcPr>
          <w:p>
            <w:pPr>
              <w:pStyle w:val="13"/>
            </w:pPr>
            <w:r>
              <w:t>180.64</w:t>
            </w:r>
          </w:p>
        </w:tc>
        <w:tc>
          <w:tcPr>
            <w:tcW w:w="1361" w:type="dxa"/>
            <w:vAlign w:val="center"/>
          </w:tcPr>
          <w:p>
            <w:pPr>
              <w:pStyle w:val="13"/>
            </w:pPr>
            <w:r>
              <w:t>180.64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2101101</w:t>
            </w:r>
          </w:p>
        </w:tc>
        <w:tc>
          <w:tcPr>
            <w:tcW w:w="4535" w:type="dxa"/>
            <w:vAlign w:val="center"/>
          </w:tcPr>
          <w:p>
            <w:pPr>
              <w:pStyle w:val="14"/>
            </w:pPr>
            <w:r>
              <w:rPr>
                <w:rFonts w:hint="eastAsia"/>
              </w:rPr>
              <w:t>行政单位医疗</w:t>
            </w:r>
          </w:p>
        </w:tc>
        <w:tc>
          <w:tcPr>
            <w:tcW w:w="1361" w:type="dxa"/>
            <w:vAlign w:val="center"/>
          </w:tcPr>
          <w:p>
            <w:pPr>
              <w:pStyle w:val="13"/>
            </w:pPr>
            <w:r>
              <w:t>29.47</w:t>
            </w:r>
          </w:p>
        </w:tc>
        <w:tc>
          <w:tcPr>
            <w:tcW w:w="1361" w:type="dxa"/>
            <w:vAlign w:val="center"/>
          </w:tcPr>
          <w:p>
            <w:pPr>
              <w:pStyle w:val="13"/>
            </w:pPr>
            <w:r>
              <w:t>29.47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2101102</w:t>
            </w:r>
          </w:p>
        </w:tc>
        <w:tc>
          <w:tcPr>
            <w:tcW w:w="4535" w:type="dxa"/>
            <w:vAlign w:val="center"/>
          </w:tcPr>
          <w:p>
            <w:pPr>
              <w:pStyle w:val="14"/>
            </w:pPr>
            <w:r>
              <w:rPr>
                <w:rFonts w:hint="eastAsia"/>
              </w:rPr>
              <w:t>事业单位医疗</w:t>
            </w:r>
          </w:p>
        </w:tc>
        <w:tc>
          <w:tcPr>
            <w:tcW w:w="1361" w:type="dxa"/>
            <w:vAlign w:val="center"/>
          </w:tcPr>
          <w:p>
            <w:pPr>
              <w:pStyle w:val="13"/>
            </w:pPr>
            <w:r>
              <w:t>151.17</w:t>
            </w:r>
          </w:p>
        </w:tc>
        <w:tc>
          <w:tcPr>
            <w:tcW w:w="1361" w:type="dxa"/>
            <w:vAlign w:val="center"/>
          </w:tcPr>
          <w:p>
            <w:pPr>
              <w:pStyle w:val="13"/>
            </w:pPr>
            <w:r>
              <w:t>151.17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213</w:t>
            </w:r>
          </w:p>
        </w:tc>
        <w:tc>
          <w:tcPr>
            <w:tcW w:w="4535" w:type="dxa"/>
            <w:vAlign w:val="center"/>
          </w:tcPr>
          <w:p>
            <w:pPr>
              <w:pStyle w:val="14"/>
            </w:pPr>
            <w:r>
              <w:rPr>
                <w:rFonts w:hint="eastAsia"/>
              </w:rPr>
              <w:t>农林水支出</w:t>
            </w:r>
          </w:p>
        </w:tc>
        <w:tc>
          <w:tcPr>
            <w:tcW w:w="1361" w:type="dxa"/>
            <w:vAlign w:val="center"/>
          </w:tcPr>
          <w:p>
            <w:pPr>
              <w:pStyle w:val="13"/>
            </w:pPr>
            <w:r>
              <w:t>160.79</w:t>
            </w:r>
          </w:p>
        </w:tc>
        <w:tc>
          <w:tcPr>
            <w:tcW w:w="1361" w:type="dxa"/>
            <w:vAlign w:val="center"/>
          </w:tcPr>
          <w:p>
            <w:pPr>
              <w:pStyle w:val="13"/>
            </w:pPr>
          </w:p>
        </w:tc>
        <w:tc>
          <w:tcPr>
            <w:tcW w:w="1361" w:type="dxa"/>
            <w:vAlign w:val="center"/>
          </w:tcPr>
          <w:p>
            <w:pPr>
              <w:pStyle w:val="13"/>
            </w:pPr>
            <w:r>
              <w:t>160.79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21307</w:t>
            </w:r>
          </w:p>
        </w:tc>
        <w:tc>
          <w:tcPr>
            <w:tcW w:w="4535" w:type="dxa"/>
            <w:vAlign w:val="center"/>
          </w:tcPr>
          <w:p>
            <w:pPr>
              <w:pStyle w:val="14"/>
            </w:pPr>
            <w:r>
              <w:rPr>
                <w:rFonts w:hint="eastAsia"/>
              </w:rPr>
              <w:t>农村综合改革</w:t>
            </w:r>
          </w:p>
        </w:tc>
        <w:tc>
          <w:tcPr>
            <w:tcW w:w="1361" w:type="dxa"/>
            <w:vAlign w:val="center"/>
          </w:tcPr>
          <w:p>
            <w:pPr>
              <w:pStyle w:val="13"/>
            </w:pPr>
            <w:r>
              <w:t>160.79</w:t>
            </w:r>
          </w:p>
        </w:tc>
        <w:tc>
          <w:tcPr>
            <w:tcW w:w="1361" w:type="dxa"/>
            <w:vAlign w:val="center"/>
          </w:tcPr>
          <w:p>
            <w:pPr>
              <w:pStyle w:val="13"/>
            </w:pPr>
          </w:p>
        </w:tc>
        <w:tc>
          <w:tcPr>
            <w:tcW w:w="1361" w:type="dxa"/>
            <w:vAlign w:val="center"/>
          </w:tcPr>
          <w:p>
            <w:pPr>
              <w:pStyle w:val="13"/>
            </w:pPr>
            <w:r>
              <w:t>160.79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2130705</w:t>
            </w:r>
          </w:p>
        </w:tc>
        <w:tc>
          <w:tcPr>
            <w:tcW w:w="4535" w:type="dxa"/>
            <w:vAlign w:val="center"/>
          </w:tcPr>
          <w:p>
            <w:pPr>
              <w:pStyle w:val="14"/>
            </w:pPr>
            <w:r>
              <w:rPr>
                <w:rFonts w:hint="eastAsia"/>
              </w:rPr>
              <w:t>对村民委员会和村党支部的补助</w:t>
            </w:r>
          </w:p>
        </w:tc>
        <w:tc>
          <w:tcPr>
            <w:tcW w:w="1361" w:type="dxa"/>
            <w:vAlign w:val="center"/>
          </w:tcPr>
          <w:p>
            <w:pPr>
              <w:pStyle w:val="13"/>
            </w:pPr>
            <w:r>
              <w:t>160.79</w:t>
            </w:r>
          </w:p>
        </w:tc>
        <w:tc>
          <w:tcPr>
            <w:tcW w:w="1361" w:type="dxa"/>
            <w:vAlign w:val="center"/>
          </w:tcPr>
          <w:p>
            <w:pPr>
              <w:pStyle w:val="13"/>
            </w:pPr>
          </w:p>
        </w:tc>
        <w:tc>
          <w:tcPr>
            <w:tcW w:w="1361" w:type="dxa"/>
            <w:vAlign w:val="center"/>
          </w:tcPr>
          <w:p>
            <w:pPr>
              <w:pStyle w:val="13"/>
            </w:pPr>
            <w:r>
              <w:t>160.79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214</w:t>
            </w:r>
          </w:p>
        </w:tc>
        <w:tc>
          <w:tcPr>
            <w:tcW w:w="4535" w:type="dxa"/>
            <w:vAlign w:val="center"/>
          </w:tcPr>
          <w:p>
            <w:pPr>
              <w:pStyle w:val="14"/>
            </w:pPr>
            <w:r>
              <w:rPr>
                <w:rFonts w:hint="eastAsia"/>
              </w:rPr>
              <w:t>交通运输支出</w:t>
            </w:r>
          </w:p>
        </w:tc>
        <w:tc>
          <w:tcPr>
            <w:tcW w:w="1361" w:type="dxa"/>
            <w:vAlign w:val="center"/>
          </w:tcPr>
          <w:p>
            <w:pPr>
              <w:pStyle w:val="13"/>
            </w:pPr>
            <w:r>
              <w:t>1.66</w:t>
            </w:r>
          </w:p>
        </w:tc>
        <w:tc>
          <w:tcPr>
            <w:tcW w:w="1361" w:type="dxa"/>
            <w:vAlign w:val="center"/>
          </w:tcPr>
          <w:p>
            <w:pPr>
              <w:pStyle w:val="13"/>
            </w:pPr>
          </w:p>
        </w:tc>
        <w:tc>
          <w:tcPr>
            <w:tcW w:w="1361" w:type="dxa"/>
            <w:vAlign w:val="center"/>
          </w:tcPr>
          <w:p>
            <w:pPr>
              <w:pStyle w:val="13"/>
            </w:pPr>
            <w:r>
              <w:t>1.66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21401</w:t>
            </w:r>
          </w:p>
        </w:tc>
        <w:tc>
          <w:tcPr>
            <w:tcW w:w="4535" w:type="dxa"/>
            <w:vAlign w:val="center"/>
          </w:tcPr>
          <w:p>
            <w:pPr>
              <w:pStyle w:val="14"/>
            </w:pPr>
            <w:r>
              <w:rPr>
                <w:rFonts w:hint="eastAsia"/>
              </w:rPr>
              <w:t>公路水路运输</w:t>
            </w:r>
          </w:p>
        </w:tc>
        <w:tc>
          <w:tcPr>
            <w:tcW w:w="1361" w:type="dxa"/>
            <w:vAlign w:val="center"/>
          </w:tcPr>
          <w:p>
            <w:pPr>
              <w:pStyle w:val="13"/>
            </w:pPr>
            <w:r>
              <w:t>1.66</w:t>
            </w:r>
          </w:p>
        </w:tc>
        <w:tc>
          <w:tcPr>
            <w:tcW w:w="1361" w:type="dxa"/>
            <w:vAlign w:val="center"/>
          </w:tcPr>
          <w:p>
            <w:pPr>
              <w:pStyle w:val="13"/>
            </w:pPr>
          </w:p>
        </w:tc>
        <w:tc>
          <w:tcPr>
            <w:tcW w:w="1361" w:type="dxa"/>
            <w:vAlign w:val="center"/>
          </w:tcPr>
          <w:p>
            <w:pPr>
              <w:pStyle w:val="13"/>
            </w:pPr>
            <w:r>
              <w:t>1.66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992" w:type="dxa"/>
            <w:vAlign w:val="center"/>
          </w:tcPr>
          <w:p>
            <w:pPr>
              <w:pStyle w:val="14"/>
            </w:pPr>
            <w:r>
              <w:t>2140199</w:t>
            </w:r>
          </w:p>
        </w:tc>
        <w:tc>
          <w:tcPr>
            <w:tcW w:w="4535" w:type="dxa"/>
            <w:vAlign w:val="center"/>
          </w:tcPr>
          <w:p>
            <w:pPr>
              <w:pStyle w:val="14"/>
            </w:pPr>
            <w:r>
              <w:rPr>
                <w:rFonts w:hint="eastAsia"/>
              </w:rPr>
              <w:t>其他公路水路运输支出</w:t>
            </w:r>
          </w:p>
        </w:tc>
        <w:tc>
          <w:tcPr>
            <w:tcW w:w="1361" w:type="dxa"/>
            <w:vAlign w:val="center"/>
          </w:tcPr>
          <w:p>
            <w:pPr>
              <w:pStyle w:val="13"/>
            </w:pPr>
            <w:r>
              <w:t>1.66</w:t>
            </w:r>
          </w:p>
        </w:tc>
        <w:tc>
          <w:tcPr>
            <w:tcW w:w="1361" w:type="dxa"/>
            <w:vAlign w:val="center"/>
          </w:tcPr>
          <w:p>
            <w:pPr>
              <w:pStyle w:val="13"/>
            </w:pPr>
          </w:p>
        </w:tc>
        <w:tc>
          <w:tcPr>
            <w:tcW w:w="1361" w:type="dxa"/>
            <w:vAlign w:val="center"/>
          </w:tcPr>
          <w:p>
            <w:pPr>
              <w:pStyle w:val="13"/>
            </w:pPr>
            <w:r>
              <w:t>1.66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992" w:type="dxa"/>
            <w:vAlign w:val="center"/>
          </w:tcPr>
          <w:p>
            <w:pPr>
              <w:pStyle w:val="14"/>
            </w:pPr>
            <w:r>
              <w:t>221</w:t>
            </w:r>
          </w:p>
        </w:tc>
        <w:tc>
          <w:tcPr>
            <w:tcW w:w="4535" w:type="dxa"/>
            <w:vAlign w:val="center"/>
          </w:tcPr>
          <w:p>
            <w:pPr>
              <w:pStyle w:val="14"/>
            </w:pPr>
            <w:r>
              <w:rPr>
                <w:rFonts w:hint="eastAsia"/>
              </w:rPr>
              <w:t>住房保障支出</w:t>
            </w:r>
          </w:p>
        </w:tc>
        <w:tc>
          <w:tcPr>
            <w:tcW w:w="1361" w:type="dxa"/>
            <w:vAlign w:val="center"/>
          </w:tcPr>
          <w:p>
            <w:pPr>
              <w:pStyle w:val="13"/>
            </w:pPr>
            <w:r>
              <w:t>191.39</w:t>
            </w:r>
          </w:p>
        </w:tc>
        <w:tc>
          <w:tcPr>
            <w:tcW w:w="1361" w:type="dxa"/>
            <w:vAlign w:val="center"/>
          </w:tcPr>
          <w:p>
            <w:pPr>
              <w:pStyle w:val="13"/>
            </w:pPr>
            <w:r>
              <w:t>191.39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992" w:type="dxa"/>
            <w:vAlign w:val="center"/>
          </w:tcPr>
          <w:p>
            <w:pPr>
              <w:pStyle w:val="14"/>
            </w:pPr>
            <w:r>
              <w:t>22102</w:t>
            </w:r>
          </w:p>
        </w:tc>
        <w:tc>
          <w:tcPr>
            <w:tcW w:w="4535" w:type="dxa"/>
            <w:vAlign w:val="center"/>
          </w:tcPr>
          <w:p>
            <w:pPr>
              <w:pStyle w:val="14"/>
            </w:pPr>
            <w:r>
              <w:rPr>
                <w:rFonts w:hint="eastAsia"/>
              </w:rPr>
              <w:t>住房改革支出</w:t>
            </w:r>
          </w:p>
        </w:tc>
        <w:tc>
          <w:tcPr>
            <w:tcW w:w="1361" w:type="dxa"/>
            <w:vAlign w:val="center"/>
          </w:tcPr>
          <w:p>
            <w:pPr>
              <w:pStyle w:val="13"/>
            </w:pPr>
            <w:r>
              <w:t>191.39</w:t>
            </w:r>
          </w:p>
        </w:tc>
        <w:tc>
          <w:tcPr>
            <w:tcW w:w="1361" w:type="dxa"/>
            <w:vAlign w:val="center"/>
          </w:tcPr>
          <w:p>
            <w:pPr>
              <w:pStyle w:val="13"/>
            </w:pPr>
            <w:r>
              <w:t>191.39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992" w:type="dxa"/>
            <w:vAlign w:val="center"/>
          </w:tcPr>
          <w:p>
            <w:pPr>
              <w:pStyle w:val="14"/>
            </w:pPr>
            <w:r>
              <w:t>2210201</w:t>
            </w:r>
          </w:p>
        </w:tc>
        <w:tc>
          <w:tcPr>
            <w:tcW w:w="4535" w:type="dxa"/>
            <w:vAlign w:val="center"/>
          </w:tcPr>
          <w:p>
            <w:pPr>
              <w:pStyle w:val="14"/>
            </w:pPr>
            <w:r>
              <w:rPr>
                <w:rFonts w:hint="eastAsia"/>
              </w:rPr>
              <w:t>住房公积金</w:t>
            </w:r>
          </w:p>
        </w:tc>
        <w:tc>
          <w:tcPr>
            <w:tcW w:w="1361" w:type="dxa"/>
            <w:vAlign w:val="center"/>
          </w:tcPr>
          <w:p>
            <w:pPr>
              <w:pStyle w:val="13"/>
            </w:pPr>
            <w:r>
              <w:t>191.39</w:t>
            </w:r>
          </w:p>
        </w:tc>
        <w:tc>
          <w:tcPr>
            <w:tcW w:w="1361" w:type="dxa"/>
            <w:vAlign w:val="center"/>
          </w:tcPr>
          <w:p>
            <w:pPr>
              <w:pStyle w:val="13"/>
            </w:pPr>
            <w:r>
              <w:t>191.39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992" w:type="dxa"/>
            <w:vAlign w:val="center"/>
          </w:tcPr>
          <w:p>
            <w:pPr>
              <w:pStyle w:val="14"/>
            </w:pPr>
            <w:r>
              <w:t>229</w:t>
            </w:r>
          </w:p>
        </w:tc>
        <w:tc>
          <w:tcPr>
            <w:tcW w:w="4535" w:type="dxa"/>
            <w:vAlign w:val="center"/>
          </w:tcPr>
          <w:p>
            <w:pPr>
              <w:pStyle w:val="14"/>
            </w:pPr>
            <w:r>
              <w:rPr>
                <w:rFonts w:hint="eastAsia"/>
              </w:rPr>
              <w:t>其他支出</w:t>
            </w:r>
          </w:p>
        </w:tc>
        <w:tc>
          <w:tcPr>
            <w:tcW w:w="1361" w:type="dxa"/>
            <w:vAlign w:val="center"/>
          </w:tcPr>
          <w:p>
            <w:pPr>
              <w:pStyle w:val="13"/>
            </w:pPr>
            <w:r>
              <w:t>45.00</w:t>
            </w:r>
          </w:p>
        </w:tc>
        <w:tc>
          <w:tcPr>
            <w:tcW w:w="1361" w:type="dxa"/>
            <w:vAlign w:val="center"/>
          </w:tcPr>
          <w:p>
            <w:pPr>
              <w:pStyle w:val="13"/>
            </w:pPr>
          </w:p>
        </w:tc>
        <w:tc>
          <w:tcPr>
            <w:tcW w:w="1361" w:type="dxa"/>
            <w:vAlign w:val="center"/>
          </w:tcPr>
          <w:p>
            <w:pPr>
              <w:pStyle w:val="13"/>
            </w:pPr>
            <w:r>
              <w:t>45.00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992" w:type="dxa"/>
            <w:vAlign w:val="center"/>
          </w:tcPr>
          <w:p>
            <w:pPr>
              <w:pStyle w:val="14"/>
            </w:pPr>
            <w:r>
              <w:t>22904</w:t>
            </w:r>
          </w:p>
        </w:tc>
        <w:tc>
          <w:tcPr>
            <w:tcW w:w="4535" w:type="dxa"/>
            <w:vAlign w:val="center"/>
          </w:tcPr>
          <w:p>
            <w:pPr>
              <w:pStyle w:val="14"/>
            </w:pPr>
            <w:r>
              <w:rPr>
                <w:rFonts w:hint="eastAsia"/>
              </w:rPr>
              <w:t>其他政府性基金及对应专项债务收入安排的支出</w:t>
            </w:r>
          </w:p>
        </w:tc>
        <w:tc>
          <w:tcPr>
            <w:tcW w:w="1361" w:type="dxa"/>
            <w:vAlign w:val="center"/>
          </w:tcPr>
          <w:p>
            <w:pPr>
              <w:pStyle w:val="13"/>
            </w:pPr>
            <w:r>
              <w:t>45.00</w:t>
            </w:r>
          </w:p>
        </w:tc>
        <w:tc>
          <w:tcPr>
            <w:tcW w:w="1361" w:type="dxa"/>
            <w:vAlign w:val="center"/>
          </w:tcPr>
          <w:p>
            <w:pPr>
              <w:pStyle w:val="13"/>
            </w:pPr>
          </w:p>
        </w:tc>
        <w:tc>
          <w:tcPr>
            <w:tcW w:w="1361" w:type="dxa"/>
            <w:vAlign w:val="center"/>
          </w:tcPr>
          <w:p>
            <w:pPr>
              <w:pStyle w:val="13"/>
            </w:pPr>
            <w:r>
              <w:t>45.00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992" w:type="dxa"/>
            <w:vAlign w:val="center"/>
          </w:tcPr>
          <w:p>
            <w:pPr>
              <w:pStyle w:val="14"/>
            </w:pPr>
            <w:r>
              <w:t>2290402</w:t>
            </w:r>
          </w:p>
        </w:tc>
        <w:tc>
          <w:tcPr>
            <w:tcW w:w="4535" w:type="dxa"/>
            <w:vAlign w:val="center"/>
          </w:tcPr>
          <w:p>
            <w:pPr>
              <w:pStyle w:val="14"/>
            </w:pPr>
            <w:r>
              <w:rPr>
                <w:rFonts w:hint="eastAsia"/>
              </w:rPr>
              <w:t>其他地方自行试点项目收益专项债券收入安排的支出</w:t>
            </w:r>
          </w:p>
        </w:tc>
        <w:tc>
          <w:tcPr>
            <w:tcW w:w="1361" w:type="dxa"/>
            <w:vAlign w:val="center"/>
          </w:tcPr>
          <w:p>
            <w:pPr>
              <w:pStyle w:val="13"/>
            </w:pPr>
            <w:r>
              <w:t>45.00</w:t>
            </w:r>
          </w:p>
        </w:tc>
        <w:tc>
          <w:tcPr>
            <w:tcW w:w="1361" w:type="dxa"/>
            <w:vAlign w:val="center"/>
          </w:tcPr>
          <w:p>
            <w:pPr>
              <w:pStyle w:val="13"/>
            </w:pPr>
          </w:p>
        </w:tc>
        <w:tc>
          <w:tcPr>
            <w:tcW w:w="1361" w:type="dxa"/>
            <w:vAlign w:val="center"/>
          </w:tcPr>
          <w:p>
            <w:pPr>
              <w:pStyle w:val="13"/>
            </w:pPr>
            <w:r>
              <w:t>45.00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注：表中金额不含预计下年使用的单位资金结余。</w:t>
      </w:r>
    </w:p>
    <w:p>
      <w:pPr>
        <w:jc w:val="center"/>
        <w:outlineLvl w:val="1"/>
      </w:pPr>
      <w:bookmarkStart w:id="3" w:name="_Toc220918227"/>
      <w:r>
        <w:rPr>
          <w:rFonts w:hint="eastAsia"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826</w:t>
            </w:r>
            <w:r>
              <w:rPr>
                <w:rFonts w:hint="eastAsia"/>
              </w:rPr>
              <w:t>昌黎县昌黎镇人民政府</w:t>
            </w:r>
          </w:p>
        </w:tc>
        <w:tc>
          <w:tcPr>
            <w:tcW w:w="3402" w:type="dxa"/>
            <w:tcBorders>
              <w:top w:val="single" w:color="FFFFFF" w:sz="6" w:space="0"/>
              <w:left w:val="single" w:color="FFFFFF" w:sz="6" w:space="0"/>
              <w:right w:val="single" w:color="FFFFFF" w:sz="6" w:space="0"/>
            </w:tcBorders>
            <w:vAlign w:val="center"/>
          </w:tcPr>
          <w:p>
            <w:pPr>
              <w:pStyle w:val="10"/>
            </w:pPr>
            <w:r>
              <w:rPr>
                <w:rFonts w:hint="eastAsia"/>
              </w:rPr>
              <w:t>预算年度：</w:t>
            </w:r>
            <w:r>
              <w:t>2026</w:t>
            </w:r>
          </w:p>
        </w:tc>
        <w:tc>
          <w:tcPr>
            <w:tcW w:w="5896" w:type="dxa"/>
            <w:gridSpan w:val="4"/>
            <w:tcBorders>
              <w:top w:val="single" w:color="FFFFFF" w:sz="6" w:space="0"/>
              <w:left w:val="single" w:color="FFFFFF" w:sz="6" w:space="0"/>
              <w:right w:val="single" w:color="FFFFFF" w:sz="6" w:space="0"/>
            </w:tcBorders>
            <w:vAlign w:val="center"/>
          </w:tcPr>
          <w:p>
            <w:pPr>
              <w:pStyle w:val="9"/>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rPr>
                <w:rFonts w:hint="eastAsia"/>
              </w:rPr>
              <w:t>序号</w:t>
            </w:r>
          </w:p>
        </w:tc>
        <w:tc>
          <w:tcPr>
            <w:tcW w:w="4876" w:type="dxa"/>
            <w:gridSpan w:val="2"/>
            <w:vAlign w:val="center"/>
          </w:tcPr>
          <w:p>
            <w:pPr>
              <w:pStyle w:val="12"/>
            </w:pPr>
            <w:r>
              <w:rPr>
                <w:rFonts w:hint="eastAsia"/>
              </w:rPr>
              <w:t>收入</w:t>
            </w:r>
          </w:p>
        </w:tc>
        <w:tc>
          <w:tcPr>
            <w:tcW w:w="9298" w:type="dxa"/>
            <w:gridSpan w:val="5"/>
            <w:vAlign w:val="center"/>
          </w:tcPr>
          <w:p>
            <w:pPr>
              <w:pStyle w:val="12"/>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rPr>
                <w:rFonts w:hint="eastAsia"/>
              </w:rPr>
              <w:t>项</w:t>
            </w:r>
            <w:r>
              <w:t xml:space="preserve">  </w:t>
            </w:r>
            <w:r>
              <w:rPr>
                <w:rFonts w:hint="eastAsia"/>
              </w:rPr>
              <w:t>目</w:t>
            </w:r>
          </w:p>
        </w:tc>
        <w:tc>
          <w:tcPr>
            <w:tcW w:w="1474" w:type="dxa"/>
            <w:vAlign w:val="center"/>
          </w:tcPr>
          <w:p>
            <w:pPr>
              <w:pStyle w:val="12"/>
            </w:pPr>
            <w:r>
              <w:rPr>
                <w:rFonts w:hint="eastAsia"/>
              </w:rPr>
              <w:t>金额</w:t>
            </w:r>
          </w:p>
        </w:tc>
        <w:tc>
          <w:tcPr>
            <w:tcW w:w="3402" w:type="dxa"/>
            <w:vAlign w:val="center"/>
          </w:tcPr>
          <w:p>
            <w:pPr>
              <w:pStyle w:val="12"/>
            </w:pPr>
            <w:r>
              <w:rPr>
                <w:rFonts w:hint="eastAsia"/>
              </w:rPr>
              <w:t>项</w:t>
            </w:r>
            <w:r>
              <w:t xml:space="preserve">  </w:t>
            </w:r>
            <w:r>
              <w:rPr>
                <w:rFonts w:hint="eastAsia"/>
              </w:rPr>
              <w:t>目</w:t>
            </w:r>
          </w:p>
        </w:tc>
        <w:tc>
          <w:tcPr>
            <w:tcW w:w="1474" w:type="dxa"/>
            <w:vAlign w:val="center"/>
          </w:tcPr>
          <w:p>
            <w:pPr>
              <w:pStyle w:val="12"/>
            </w:pPr>
            <w:r>
              <w:rPr>
                <w:rFonts w:hint="eastAsia"/>
              </w:rPr>
              <w:t>合计</w:t>
            </w:r>
          </w:p>
        </w:tc>
        <w:tc>
          <w:tcPr>
            <w:tcW w:w="1474" w:type="dxa"/>
            <w:vAlign w:val="center"/>
          </w:tcPr>
          <w:p>
            <w:pPr>
              <w:pStyle w:val="12"/>
            </w:pPr>
            <w:r>
              <w:rPr>
                <w:rFonts w:hint="eastAsia"/>
              </w:rPr>
              <w:t>一般公共预算财政拨款</w:t>
            </w:r>
          </w:p>
        </w:tc>
        <w:tc>
          <w:tcPr>
            <w:tcW w:w="1474" w:type="dxa"/>
            <w:vAlign w:val="center"/>
          </w:tcPr>
          <w:p>
            <w:pPr>
              <w:pStyle w:val="12"/>
            </w:pPr>
            <w:r>
              <w:rPr>
                <w:rFonts w:hint="eastAsia"/>
              </w:rPr>
              <w:t>政府性基金预算财政</w:t>
            </w:r>
            <w:r>
              <w:t xml:space="preserve">    </w:t>
            </w:r>
            <w:r>
              <w:rPr>
                <w:rFonts w:hint="eastAsia"/>
              </w:rPr>
              <w:t>拨款</w:t>
            </w:r>
          </w:p>
        </w:tc>
        <w:tc>
          <w:tcPr>
            <w:tcW w:w="1474" w:type="dxa"/>
            <w:vAlign w:val="center"/>
          </w:tcPr>
          <w:p>
            <w:pPr>
              <w:pStyle w:val="12"/>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rPr>
                <w:rFonts w:hint="eastAsia"/>
              </w:rP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rPr>
                <w:rFonts w:hint="eastAsia"/>
              </w:rPr>
              <w:t>一、一般公共预算拨款</w:t>
            </w:r>
          </w:p>
        </w:tc>
        <w:tc>
          <w:tcPr>
            <w:tcW w:w="1474" w:type="dxa"/>
            <w:vAlign w:val="center"/>
          </w:tcPr>
          <w:p>
            <w:pPr>
              <w:pStyle w:val="13"/>
            </w:pPr>
            <w:r>
              <w:t>4370.43</w:t>
            </w:r>
          </w:p>
        </w:tc>
        <w:tc>
          <w:tcPr>
            <w:tcW w:w="3402" w:type="dxa"/>
            <w:vAlign w:val="center"/>
          </w:tcPr>
          <w:p>
            <w:pPr>
              <w:pStyle w:val="14"/>
            </w:pPr>
            <w:r>
              <w:rPr>
                <w:rFonts w:hint="eastAsia"/>
              </w:rPr>
              <w:t>一、一般公共服务支出</w:t>
            </w:r>
          </w:p>
        </w:tc>
        <w:tc>
          <w:tcPr>
            <w:tcW w:w="1474" w:type="dxa"/>
            <w:vAlign w:val="center"/>
          </w:tcPr>
          <w:p>
            <w:pPr>
              <w:pStyle w:val="13"/>
            </w:pPr>
            <w:r>
              <w:t>3317.73</w:t>
            </w:r>
          </w:p>
        </w:tc>
        <w:tc>
          <w:tcPr>
            <w:tcW w:w="1474" w:type="dxa"/>
            <w:vAlign w:val="center"/>
          </w:tcPr>
          <w:p>
            <w:pPr>
              <w:pStyle w:val="13"/>
            </w:pPr>
            <w:r>
              <w:t>3317.73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rPr>
                <w:rFonts w:hint="eastAsia"/>
              </w:rPr>
              <w:t>二、政府性基金预算拨款</w:t>
            </w:r>
          </w:p>
        </w:tc>
        <w:tc>
          <w:tcPr>
            <w:tcW w:w="1474" w:type="dxa"/>
            <w:vAlign w:val="center"/>
          </w:tcPr>
          <w:p>
            <w:pPr>
              <w:pStyle w:val="13"/>
            </w:pPr>
          </w:p>
        </w:tc>
        <w:tc>
          <w:tcPr>
            <w:tcW w:w="3402" w:type="dxa"/>
            <w:vAlign w:val="center"/>
          </w:tcPr>
          <w:p>
            <w:pPr>
              <w:pStyle w:val="14"/>
            </w:pPr>
            <w:r>
              <w:rPr>
                <w:rFonts w:hint="eastAsia"/>
              </w:rP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rPr>
                <w:rFonts w:hint="eastAsia"/>
              </w:rPr>
              <w:t>三、国有资本经营预算拨款</w:t>
            </w:r>
          </w:p>
        </w:tc>
        <w:tc>
          <w:tcPr>
            <w:tcW w:w="1474" w:type="dxa"/>
            <w:vAlign w:val="center"/>
          </w:tcPr>
          <w:p>
            <w:pPr>
              <w:pStyle w:val="13"/>
            </w:pPr>
          </w:p>
        </w:tc>
        <w:tc>
          <w:tcPr>
            <w:tcW w:w="3402" w:type="dxa"/>
            <w:vAlign w:val="center"/>
          </w:tcPr>
          <w:p>
            <w:pPr>
              <w:pStyle w:val="14"/>
            </w:pPr>
            <w:r>
              <w:rPr>
                <w:rFonts w:hint="eastAsia"/>
              </w:rP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七、文化旅游体育与传媒支出</w:t>
            </w:r>
          </w:p>
        </w:tc>
        <w:tc>
          <w:tcPr>
            <w:tcW w:w="1474" w:type="dxa"/>
            <w:vAlign w:val="center"/>
          </w:tcPr>
          <w:p>
            <w:pPr>
              <w:pStyle w:val="13"/>
            </w:pPr>
            <w:r>
              <w:t>5.00</w:t>
            </w:r>
          </w:p>
        </w:tc>
        <w:tc>
          <w:tcPr>
            <w:tcW w:w="1474" w:type="dxa"/>
            <w:vAlign w:val="center"/>
          </w:tcPr>
          <w:p>
            <w:pPr>
              <w:pStyle w:val="13"/>
            </w:pPr>
            <w:r>
              <w:t>5.00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八、社会保障和就业支出</w:t>
            </w:r>
          </w:p>
        </w:tc>
        <w:tc>
          <w:tcPr>
            <w:tcW w:w="1474" w:type="dxa"/>
            <w:vAlign w:val="center"/>
          </w:tcPr>
          <w:p>
            <w:pPr>
              <w:pStyle w:val="13"/>
            </w:pPr>
            <w:r>
              <w:t>513.22</w:t>
            </w:r>
          </w:p>
        </w:tc>
        <w:tc>
          <w:tcPr>
            <w:tcW w:w="1474" w:type="dxa"/>
            <w:vAlign w:val="center"/>
          </w:tcPr>
          <w:p>
            <w:pPr>
              <w:pStyle w:val="13"/>
            </w:pPr>
            <w:r>
              <w:t>513.22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十、卫生健康支出</w:t>
            </w:r>
          </w:p>
        </w:tc>
        <w:tc>
          <w:tcPr>
            <w:tcW w:w="1474" w:type="dxa"/>
            <w:vAlign w:val="center"/>
          </w:tcPr>
          <w:p>
            <w:pPr>
              <w:pStyle w:val="13"/>
            </w:pPr>
            <w:r>
              <w:t>180.64</w:t>
            </w:r>
          </w:p>
        </w:tc>
        <w:tc>
          <w:tcPr>
            <w:tcW w:w="1474" w:type="dxa"/>
            <w:vAlign w:val="center"/>
          </w:tcPr>
          <w:p>
            <w:pPr>
              <w:pStyle w:val="13"/>
            </w:pPr>
            <w:r>
              <w:t>180.64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十三、农林水支出</w:t>
            </w:r>
          </w:p>
        </w:tc>
        <w:tc>
          <w:tcPr>
            <w:tcW w:w="1474" w:type="dxa"/>
            <w:vAlign w:val="center"/>
          </w:tcPr>
          <w:p>
            <w:pPr>
              <w:pStyle w:val="13"/>
            </w:pPr>
            <w:r>
              <w:t>160.79</w:t>
            </w:r>
          </w:p>
        </w:tc>
        <w:tc>
          <w:tcPr>
            <w:tcW w:w="1474" w:type="dxa"/>
            <w:vAlign w:val="center"/>
          </w:tcPr>
          <w:p>
            <w:pPr>
              <w:pStyle w:val="13"/>
            </w:pPr>
            <w:r>
              <w:t>160.79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十四、交通运输支出</w:t>
            </w:r>
          </w:p>
        </w:tc>
        <w:tc>
          <w:tcPr>
            <w:tcW w:w="1474" w:type="dxa"/>
            <w:vAlign w:val="center"/>
          </w:tcPr>
          <w:p>
            <w:pPr>
              <w:pStyle w:val="13"/>
            </w:pPr>
            <w:r>
              <w:t>1.66</w:t>
            </w:r>
          </w:p>
        </w:tc>
        <w:tc>
          <w:tcPr>
            <w:tcW w:w="1474" w:type="dxa"/>
            <w:vAlign w:val="center"/>
          </w:tcPr>
          <w:p>
            <w:pPr>
              <w:pStyle w:val="13"/>
            </w:pPr>
            <w:r>
              <w:t>1.66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二十、住房保障支出</w:t>
            </w:r>
          </w:p>
        </w:tc>
        <w:tc>
          <w:tcPr>
            <w:tcW w:w="1474" w:type="dxa"/>
            <w:vAlign w:val="center"/>
          </w:tcPr>
          <w:p>
            <w:pPr>
              <w:pStyle w:val="13"/>
            </w:pPr>
            <w:r>
              <w:t>191.39</w:t>
            </w:r>
          </w:p>
        </w:tc>
        <w:tc>
          <w:tcPr>
            <w:tcW w:w="1474" w:type="dxa"/>
            <w:vAlign w:val="center"/>
          </w:tcPr>
          <w:p>
            <w:pPr>
              <w:pStyle w:val="13"/>
            </w:pPr>
            <w:r>
              <w:t>191.39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二十五、其他支出</w:t>
            </w:r>
          </w:p>
        </w:tc>
        <w:tc>
          <w:tcPr>
            <w:tcW w:w="1474" w:type="dxa"/>
            <w:vAlign w:val="center"/>
          </w:tcPr>
          <w:p>
            <w:pPr>
              <w:pStyle w:val="13"/>
            </w:pPr>
            <w:r>
              <w:t>45.00</w:t>
            </w:r>
          </w:p>
        </w:tc>
        <w:tc>
          <w:tcPr>
            <w:tcW w:w="1474" w:type="dxa"/>
            <w:vAlign w:val="center"/>
          </w:tcPr>
          <w:p>
            <w:pPr>
              <w:pStyle w:val="13"/>
            </w:pPr>
          </w:p>
        </w:tc>
        <w:tc>
          <w:tcPr>
            <w:tcW w:w="1474" w:type="dxa"/>
            <w:vAlign w:val="center"/>
          </w:tcPr>
          <w:p>
            <w:pPr>
              <w:pStyle w:val="13"/>
            </w:pPr>
            <w:r>
              <w:t>45.00</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rPr>
                <w:rFonts w:hint="eastAsia"/>
              </w:rPr>
              <w:t>本年收入合计</w:t>
            </w:r>
          </w:p>
        </w:tc>
        <w:tc>
          <w:tcPr>
            <w:tcW w:w="1474" w:type="dxa"/>
            <w:vAlign w:val="center"/>
          </w:tcPr>
          <w:p>
            <w:pPr>
              <w:pStyle w:val="17"/>
            </w:pPr>
            <w:r>
              <w:t>4370.43</w:t>
            </w:r>
          </w:p>
        </w:tc>
        <w:tc>
          <w:tcPr>
            <w:tcW w:w="3402" w:type="dxa"/>
            <w:vAlign w:val="center"/>
          </w:tcPr>
          <w:p>
            <w:pPr>
              <w:pStyle w:val="16"/>
            </w:pPr>
            <w:r>
              <w:rPr>
                <w:rFonts w:hint="eastAsia"/>
              </w:rPr>
              <w:t>本年支出合计</w:t>
            </w:r>
          </w:p>
        </w:tc>
        <w:tc>
          <w:tcPr>
            <w:tcW w:w="1474" w:type="dxa"/>
            <w:vAlign w:val="center"/>
          </w:tcPr>
          <w:p>
            <w:pPr>
              <w:pStyle w:val="17"/>
            </w:pPr>
            <w:r>
              <w:t>4415.43</w:t>
            </w:r>
          </w:p>
        </w:tc>
        <w:tc>
          <w:tcPr>
            <w:tcW w:w="1474" w:type="dxa"/>
            <w:vAlign w:val="center"/>
          </w:tcPr>
          <w:p>
            <w:pPr>
              <w:pStyle w:val="17"/>
            </w:pPr>
            <w:r>
              <w:t>4370.43</w:t>
            </w:r>
          </w:p>
        </w:tc>
        <w:tc>
          <w:tcPr>
            <w:tcW w:w="1474" w:type="dxa"/>
            <w:vAlign w:val="center"/>
          </w:tcPr>
          <w:p>
            <w:pPr>
              <w:pStyle w:val="17"/>
            </w:pPr>
            <w:r>
              <w:t>45.00</w:t>
            </w: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rPr>
                <w:rFonts w:hint="eastAsia"/>
              </w:rPr>
              <w:t>年初财政拨款结转和结余</w:t>
            </w:r>
          </w:p>
        </w:tc>
        <w:tc>
          <w:tcPr>
            <w:tcW w:w="1474" w:type="dxa"/>
            <w:vAlign w:val="center"/>
          </w:tcPr>
          <w:p>
            <w:pPr>
              <w:pStyle w:val="13"/>
            </w:pPr>
            <w:r>
              <w:t>45.00</w:t>
            </w:r>
          </w:p>
        </w:tc>
        <w:tc>
          <w:tcPr>
            <w:tcW w:w="3402" w:type="dxa"/>
            <w:vAlign w:val="center"/>
          </w:tcPr>
          <w:p>
            <w:pPr>
              <w:pStyle w:val="14"/>
            </w:pPr>
            <w:r>
              <w:rPr>
                <w:rFonts w:hint="eastAsia"/>
              </w:rP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rPr>
                <w:rFonts w:hint="eastAsia"/>
              </w:rP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rPr>
                <w:rFonts w:hint="eastAsia"/>
              </w:rPr>
              <w:t>二、政府性基金预算拨款</w:t>
            </w:r>
          </w:p>
        </w:tc>
        <w:tc>
          <w:tcPr>
            <w:tcW w:w="1474" w:type="dxa"/>
            <w:vAlign w:val="center"/>
          </w:tcPr>
          <w:p>
            <w:pPr>
              <w:pStyle w:val="13"/>
            </w:pPr>
            <w:r>
              <w:t>45.00</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rPr>
                <w:rFonts w:hint="eastAsia"/>
              </w:rP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rPr>
                <w:rFonts w:hint="eastAsia"/>
              </w:rPr>
              <w:t>收入总计</w:t>
            </w:r>
          </w:p>
        </w:tc>
        <w:tc>
          <w:tcPr>
            <w:tcW w:w="1474" w:type="dxa"/>
            <w:vAlign w:val="center"/>
          </w:tcPr>
          <w:p>
            <w:pPr>
              <w:pStyle w:val="17"/>
            </w:pPr>
            <w:r>
              <w:t>4415.43</w:t>
            </w:r>
          </w:p>
        </w:tc>
        <w:tc>
          <w:tcPr>
            <w:tcW w:w="3402" w:type="dxa"/>
            <w:vAlign w:val="center"/>
          </w:tcPr>
          <w:p>
            <w:pPr>
              <w:pStyle w:val="16"/>
            </w:pPr>
            <w:r>
              <w:rPr>
                <w:rFonts w:hint="eastAsia"/>
              </w:rPr>
              <w:t>支出总计</w:t>
            </w:r>
          </w:p>
        </w:tc>
        <w:tc>
          <w:tcPr>
            <w:tcW w:w="1474" w:type="dxa"/>
            <w:vAlign w:val="center"/>
          </w:tcPr>
          <w:p>
            <w:pPr>
              <w:pStyle w:val="17"/>
            </w:pPr>
            <w:r>
              <w:t>4415.43</w:t>
            </w:r>
          </w:p>
        </w:tc>
        <w:tc>
          <w:tcPr>
            <w:tcW w:w="1474" w:type="dxa"/>
            <w:vAlign w:val="center"/>
          </w:tcPr>
          <w:p>
            <w:pPr>
              <w:pStyle w:val="17"/>
            </w:pPr>
            <w:r>
              <w:t>4370.43</w:t>
            </w:r>
          </w:p>
        </w:tc>
        <w:tc>
          <w:tcPr>
            <w:tcW w:w="1474" w:type="dxa"/>
            <w:vAlign w:val="center"/>
          </w:tcPr>
          <w:p>
            <w:pPr>
              <w:pStyle w:val="17"/>
            </w:pPr>
            <w:r>
              <w:t>45.00</w:t>
            </w: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4" w:name="_Toc220918228"/>
      <w:r>
        <w:rPr>
          <w:rFonts w:hint="eastAsia"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826</w:t>
            </w:r>
            <w:r>
              <w:rPr>
                <w:rFonts w:hint="eastAsia"/>
              </w:rPr>
              <w:t>昌黎县昌黎镇人民政府</w:t>
            </w:r>
          </w:p>
        </w:tc>
        <w:tc>
          <w:tcPr>
            <w:tcW w:w="2551" w:type="dxa"/>
            <w:tcBorders>
              <w:top w:val="single" w:color="FFFFFF" w:sz="6" w:space="0"/>
              <w:left w:val="single" w:color="FFFFFF" w:sz="6" w:space="0"/>
              <w:right w:val="single" w:color="FFFFFF" w:sz="6" w:space="0"/>
            </w:tcBorders>
            <w:vAlign w:val="center"/>
          </w:tcPr>
          <w:p>
            <w:pPr>
              <w:pStyle w:val="10"/>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pPr>
              <w:pStyle w:val="9"/>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rPr>
                <w:rFonts w:hint="eastAsia"/>
              </w:rPr>
              <w:t>序号</w:t>
            </w:r>
          </w:p>
        </w:tc>
        <w:tc>
          <w:tcPr>
            <w:tcW w:w="5726" w:type="dxa"/>
            <w:gridSpan w:val="2"/>
            <w:vAlign w:val="center"/>
          </w:tcPr>
          <w:p>
            <w:pPr>
              <w:pStyle w:val="12"/>
            </w:pPr>
            <w:r>
              <w:rPr>
                <w:rFonts w:hint="eastAsia"/>
              </w:rPr>
              <w:t>功能分类科目</w:t>
            </w:r>
          </w:p>
        </w:tc>
        <w:tc>
          <w:tcPr>
            <w:tcW w:w="2551" w:type="dxa"/>
            <w:vMerge w:val="restart"/>
            <w:vAlign w:val="center"/>
          </w:tcPr>
          <w:p>
            <w:pPr>
              <w:pStyle w:val="12"/>
            </w:pPr>
            <w:r>
              <w:rPr>
                <w:rFonts w:hint="eastAsia"/>
              </w:rPr>
              <w:t>合计</w:t>
            </w:r>
          </w:p>
        </w:tc>
        <w:tc>
          <w:tcPr>
            <w:tcW w:w="2551" w:type="dxa"/>
            <w:vMerge w:val="restart"/>
            <w:vAlign w:val="center"/>
          </w:tcPr>
          <w:p>
            <w:pPr>
              <w:pStyle w:val="12"/>
            </w:pPr>
            <w:r>
              <w:rPr>
                <w:rFonts w:hint="eastAsia"/>
              </w:rPr>
              <w:t>基本支出</w:t>
            </w:r>
          </w:p>
        </w:tc>
        <w:tc>
          <w:tcPr>
            <w:tcW w:w="2551" w:type="dxa"/>
            <w:vMerge w:val="restart"/>
            <w:vAlign w:val="center"/>
          </w:tcPr>
          <w:p>
            <w:pPr>
              <w:pStyle w:val="12"/>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rPr>
                <w:rFonts w:hint="eastAsia"/>
              </w:rPr>
              <w:t>科目编码</w:t>
            </w:r>
          </w:p>
        </w:tc>
        <w:tc>
          <w:tcPr>
            <w:tcW w:w="4535" w:type="dxa"/>
            <w:vAlign w:val="center"/>
          </w:tcPr>
          <w:p>
            <w:pPr>
              <w:pStyle w:val="12"/>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rPr>
                <w:rFonts w:hint="eastAsia"/>
              </w:rP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rPr>
                <w:rFonts w:hint="eastAsia"/>
              </w:rPr>
              <w:t>合计</w:t>
            </w:r>
          </w:p>
        </w:tc>
        <w:tc>
          <w:tcPr>
            <w:tcW w:w="2551" w:type="dxa"/>
            <w:vAlign w:val="center"/>
          </w:tcPr>
          <w:p>
            <w:pPr>
              <w:pStyle w:val="17"/>
            </w:pPr>
            <w:r>
              <w:t>4370.43</w:t>
            </w:r>
          </w:p>
        </w:tc>
        <w:tc>
          <w:tcPr>
            <w:tcW w:w="2551" w:type="dxa"/>
            <w:vAlign w:val="center"/>
          </w:tcPr>
          <w:p>
            <w:pPr>
              <w:pStyle w:val="17"/>
            </w:pPr>
            <w:r>
              <w:t>4096.98</w:t>
            </w:r>
          </w:p>
        </w:tc>
        <w:tc>
          <w:tcPr>
            <w:tcW w:w="2551" w:type="dxa"/>
            <w:vAlign w:val="center"/>
          </w:tcPr>
          <w:p>
            <w:pPr>
              <w:pStyle w:val="17"/>
            </w:pPr>
            <w:r>
              <w:t>273.45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rPr>
                <w:rFonts w:hint="eastAsia"/>
              </w:rPr>
              <w:t>一般公共服务支出</w:t>
            </w:r>
          </w:p>
        </w:tc>
        <w:tc>
          <w:tcPr>
            <w:tcW w:w="2551" w:type="dxa"/>
            <w:vAlign w:val="center"/>
          </w:tcPr>
          <w:p>
            <w:pPr>
              <w:pStyle w:val="13"/>
            </w:pPr>
            <w:r>
              <w:t>3317.73</w:t>
            </w:r>
          </w:p>
        </w:tc>
        <w:tc>
          <w:tcPr>
            <w:tcW w:w="2551" w:type="dxa"/>
            <w:vAlign w:val="center"/>
          </w:tcPr>
          <w:p>
            <w:pPr>
              <w:pStyle w:val="13"/>
            </w:pPr>
            <w:r>
              <w:t>3211.73</w:t>
            </w:r>
          </w:p>
        </w:tc>
        <w:tc>
          <w:tcPr>
            <w:tcW w:w="2551" w:type="dxa"/>
            <w:vAlign w:val="center"/>
          </w:tcPr>
          <w:p>
            <w:pPr>
              <w:pStyle w:val="13"/>
            </w:pPr>
            <w:r>
              <w:t>106.00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20101</w:t>
            </w:r>
          </w:p>
        </w:tc>
        <w:tc>
          <w:tcPr>
            <w:tcW w:w="4535" w:type="dxa"/>
            <w:vAlign w:val="center"/>
          </w:tcPr>
          <w:p>
            <w:pPr>
              <w:pStyle w:val="14"/>
            </w:pPr>
            <w:r>
              <w:rPr>
                <w:rFonts w:hint="eastAsia"/>
              </w:rPr>
              <w:t>人大事务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2010108</w:t>
            </w:r>
          </w:p>
        </w:tc>
        <w:tc>
          <w:tcPr>
            <w:tcW w:w="4535" w:type="dxa"/>
            <w:vAlign w:val="center"/>
          </w:tcPr>
          <w:p>
            <w:pPr>
              <w:pStyle w:val="14"/>
            </w:pPr>
            <w:r>
              <w:rPr>
                <w:rFonts w:hint="eastAsia"/>
              </w:rPr>
              <w:t>代表工作</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20103</w:t>
            </w:r>
          </w:p>
        </w:tc>
        <w:tc>
          <w:tcPr>
            <w:tcW w:w="4535" w:type="dxa"/>
            <w:vAlign w:val="center"/>
          </w:tcPr>
          <w:p>
            <w:pPr>
              <w:pStyle w:val="14"/>
            </w:pPr>
            <w:r>
              <w:rPr>
                <w:rFonts w:hint="eastAsia"/>
              </w:rPr>
              <w:t>政府办公厅（室）及相关机构事务</w:t>
            </w:r>
          </w:p>
        </w:tc>
        <w:tc>
          <w:tcPr>
            <w:tcW w:w="2551" w:type="dxa"/>
            <w:vAlign w:val="center"/>
          </w:tcPr>
          <w:p>
            <w:pPr>
              <w:pStyle w:val="13"/>
            </w:pPr>
            <w:r>
              <w:t>3071.22</w:t>
            </w:r>
          </w:p>
        </w:tc>
        <w:tc>
          <w:tcPr>
            <w:tcW w:w="2551" w:type="dxa"/>
            <w:vAlign w:val="center"/>
          </w:tcPr>
          <w:p>
            <w:pPr>
              <w:pStyle w:val="13"/>
            </w:pPr>
            <w:r>
              <w:t>3069.22</w:t>
            </w: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2010301</w:t>
            </w:r>
          </w:p>
        </w:tc>
        <w:tc>
          <w:tcPr>
            <w:tcW w:w="4535" w:type="dxa"/>
            <w:vAlign w:val="center"/>
          </w:tcPr>
          <w:p>
            <w:pPr>
              <w:pStyle w:val="14"/>
            </w:pPr>
            <w:r>
              <w:rPr>
                <w:rFonts w:hint="eastAsia"/>
              </w:rPr>
              <w:t>行政运行</w:t>
            </w:r>
          </w:p>
        </w:tc>
        <w:tc>
          <w:tcPr>
            <w:tcW w:w="2551" w:type="dxa"/>
            <w:vAlign w:val="center"/>
          </w:tcPr>
          <w:p>
            <w:pPr>
              <w:pStyle w:val="13"/>
            </w:pPr>
            <w:r>
              <w:t>790.18</w:t>
            </w:r>
          </w:p>
        </w:tc>
        <w:tc>
          <w:tcPr>
            <w:tcW w:w="2551" w:type="dxa"/>
            <w:vAlign w:val="center"/>
          </w:tcPr>
          <w:p>
            <w:pPr>
              <w:pStyle w:val="13"/>
            </w:pPr>
            <w:r>
              <w:t>790.18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2010302</w:t>
            </w:r>
          </w:p>
        </w:tc>
        <w:tc>
          <w:tcPr>
            <w:tcW w:w="4535" w:type="dxa"/>
            <w:vAlign w:val="center"/>
          </w:tcPr>
          <w:p>
            <w:pPr>
              <w:pStyle w:val="14"/>
            </w:pPr>
            <w:r>
              <w:rPr>
                <w:rFonts w:hint="eastAsia"/>
              </w:rPr>
              <w:t>一般行政管理事务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2010350</w:t>
            </w:r>
          </w:p>
        </w:tc>
        <w:tc>
          <w:tcPr>
            <w:tcW w:w="4535" w:type="dxa"/>
            <w:vAlign w:val="center"/>
          </w:tcPr>
          <w:p>
            <w:pPr>
              <w:pStyle w:val="14"/>
            </w:pPr>
            <w:r>
              <w:rPr>
                <w:rFonts w:hint="eastAsia"/>
              </w:rPr>
              <w:t>事业运行</w:t>
            </w:r>
          </w:p>
        </w:tc>
        <w:tc>
          <w:tcPr>
            <w:tcW w:w="2551" w:type="dxa"/>
            <w:vAlign w:val="center"/>
          </w:tcPr>
          <w:p>
            <w:pPr>
              <w:pStyle w:val="13"/>
            </w:pPr>
            <w:r>
              <w:t>2279.04</w:t>
            </w:r>
          </w:p>
        </w:tc>
        <w:tc>
          <w:tcPr>
            <w:tcW w:w="2551" w:type="dxa"/>
            <w:vAlign w:val="center"/>
          </w:tcPr>
          <w:p>
            <w:pPr>
              <w:pStyle w:val="13"/>
            </w:pPr>
            <w:r>
              <w:t>2279.04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20132</w:t>
            </w:r>
          </w:p>
        </w:tc>
        <w:tc>
          <w:tcPr>
            <w:tcW w:w="4535" w:type="dxa"/>
            <w:vAlign w:val="center"/>
          </w:tcPr>
          <w:p>
            <w:pPr>
              <w:pStyle w:val="14"/>
            </w:pPr>
            <w:r>
              <w:rPr>
                <w:rFonts w:hint="eastAsia"/>
              </w:rPr>
              <w:t>组织事务</w:t>
            </w:r>
          </w:p>
        </w:tc>
        <w:tc>
          <w:tcPr>
            <w:tcW w:w="2551" w:type="dxa"/>
            <w:vAlign w:val="center"/>
          </w:tcPr>
          <w:p>
            <w:pPr>
              <w:pStyle w:val="13"/>
            </w:pPr>
            <w:r>
              <w:t>12.00</w:t>
            </w:r>
          </w:p>
        </w:tc>
        <w:tc>
          <w:tcPr>
            <w:tcW w:w="2551" w:type="dxa"/>
            <w:vAlign w:val="center"/>
          </w:tcPr>
          <w:p>
            <w:pPr>
              <w:pStyle w:val="13"/>
            </w:pPr>
          </w:p>
        </w:tc>
        <w:tc>
          <w:tcPr>
            <w:tcW w:w="2551" w:type="dxa"/>
            <w:vAlign w:val="center"/>
          </w:tcPr>
          <w:p>
            <w:pPr>
              <w:pStyle w:val="13"/>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2013299</w:t>
            </w:r>
          </w:p>
        </w:tc>
        <w:tc>
          <w:tcPr>
            <w:tcW w:w="4535" w:type="dxa"/>
            <w:vAlign w:val="center"/>
          </w:tcPr>
          <w:p>
            <w:pPr>
              <w:pStyle w:val="14"/>
            </w:pPr>
            <w:r>
              <w:rPr>
                <w:rFonts w:hint="eastAsia"/>
              </w:rPr>
              <w:t>其他组织事务支出</w:t>
            </w:r>
          </w:p>
        </w:tc>
        <w:tc>
          <w:tcPr>
            <w:tcW w:w="2551" w:type="dxa"/>
            <w:vAlign w:val="center"/>
          </w:tcPr>
          <w:p>
            <w:pPr>
              <w:pStyle w:val="13"/>
            </w:pPr>
            <w:r>
              <w:t>12.00</w:t>
            </w:r>
          </w:p>
        </w:tc>
        <w:tc>
          <w:tcPr>
            <w:tcW w:w="2551" w:type="dxa"/>
            <w:vAlign w:val="center"/>
          </w:tcPr>
          <w:p>
            <w:pPr>
              <w:pStyle w:val="13"/>
            </w:pPr>
          </w:p>
        </w:tc>
        <w:tc>
          <w:tcPr>
            <w:tcW w:w="2551" w:type="dxa"/>
            <w:vAlign w:val="center"/>
          </w:tcPr>
          <w:p>
            <w:pPr>
              <w:pStyle w:val="13"/>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20139</w:t>
            </w:r>
          </w:p>
        </w:tc>
        <w:tc>
          <w:tcPr>
            <w:tcW w:w="4535" w:type="dxa"/>
            <w:vAlign w:val="center"/>
          </w:tcPr>
          <w:p>
            <w:pPr>
              <w:pStyle w:val="14"/>
            </w:pPr>
            <w:r>
              <w:rPr>
                <w:rFonts w:hint="eastAsia"/>
              </w:rPr>
              <w:t>社会工作事务</w:t>
            </w:r>
          </w:p>
        </w:tc>
        <w:tc>
          <w:tcPr>
            <w:tcW w:w="2551" w:type="dxa"/>
            <w:vAlign w:val="center"/>
          </w:tcPr>
          <w:p>
            <w:pPr>
              <w:pStyle w:val="13"/>
            </w:pPr>
            <w:r>
              <w:t>142.51</w:t>
            </w:r>
          </w:p>
        </w:tc>
        <w:tc>
          <w:tcPr>
            <w:tcW w:w="2551" w:type="dxa"/>
            <w:vAlign w:val="center"/>
          </w:tcPr>
          <w:p>
            <w:pPr>
              <w:pStyle w:val="13"/>
            </w:pPr>
            <w:r>
              <w:t>142.51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2013904</w:t>
            </w:r>
          </w:p>
        </w:tc>
        <w:tc>
          <w:tcPr>
            <w:tcW w:w="4535" w:type="dxa"/>
            <w:vAlign w:val="center"/>
          </w:tcPr>
          <w:p>
            <w:pPr>
              <w:pStyle w:val="14"/>
            </w:pPr>
            <w:r>
              <w:rPr>
                <w:rFonts w:hint="eastAsia"/>
              </w:rPr>
              <w:t>专项业务</w:t>
            </w:r>
          </w:p>
        </w:tc>
        <w:tc>
          <w:tcPr>
            <w:tcW w:w="2551" w:type="dxa"/>
            <w:vAlign w:val="center"/>
          </w:tcPr>
          <w:p>
            <w:pPr>
              <w:pStyle w:val="13"/>
            </w:pPr>
            <w:r>
              <w:t>142.51</w:t>
            </w:r>
          </w:p>
        </w:tc>
        <w:tc>
          <w:tcPr>
            <w:tcW w:w="2551" w:type="dxa"/>
            <w:vAlign w:val="center"/>
          </w:tcPr>
          <w:p>
            <w:pPr>
              <w:pStyle w:val="13"/>
            </w:pPr>
            <w:r>
              <w:t>142.51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20140</w:t>
            </w:r>
          </w:p>
        </w:tc>
        <w:tc>
          <w:tcPr>
            <w:tcW w:w="4535" w:type="dxa"/>
            <w:vAlign w:val="center"/>
          </w:tcPr>
          <w:p>
            <w:pPr>
              <w:pStyle w:val="14"/>
            </w:pPr>
            <w:r>
              <w:rPr>
                <w:rFonts w:hint="eastAsia"/>
              </w:rPr>
              <w:t>信访事务</w:t>
            </w:r>
          </w:p>
        </w:tc>
        <w:tc>
          <w:tcPr>
            <w:tcW w:w="2551" w:type="dxa"/>
            <w:vAlign w:val="center"/>
          </w:tcPr>
          <w:p>
            <w:pPr>
              <w:pStyle w:val="13"/>
            </w:pPr>
            <w:r>
              <w:t>90.00</w:t>
            </w:r>
          </w:p>
        </w:tc>
        <w:tc>
          <w:tcPr>
            <w:tcW w:w="2551" w:type="dxa"/>
            <w:vAlign w:val="center"/>
          </w:tcPr>
          <w:p>
            <w:pPr>
              <w:pStyle w:val="13"/>
            </w:pPr>
          </w:p>
        </w:tc>
        <w:tc>
          <w:tcPr>
            <w:tcW w:w="2551" w:type="dxa"/>
            <w:vAlign w:val="center"/>
          </w:tcPr>
          <w:p>
            <w:pPr>
              <w:pStyle w:val="13"/>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2014004</w:t>
            </w:r>
          </w:p>
        </w:tc>
        <w:tc>
          <w:tcPr>
            <w:tcW w:w="4535" w:type="dxa"/>
            <w:vAlign w:val="center"/>
          </w:tcPr>
          <w:p>
            <w:pPr>
              <w:pStyle w:val="14"/>
            </w:pPr>
            <w:r>
              <w:rPr>
                <w:rFonts w:hint="eastAsia"/>
              </w:rPr>
              <w:t>信访业务</w:t>
            </w:r>
          </w:p>
        </w:tc>
        <w:tc>
          <w:tcPr>
            <w:tcW w:w="2551" w:type="dxa"/>
            <w:vAlign w:val="center"/>
          </w:tcPr>
          <w:p>
            <w:pPr>
              <w:pStyle w:val="13"/>
            </w:pPr>
            <w:r>
              <w:t>90.00</w:t>
            </w:r>
          </w:p>
        </w:tc>
        <w:tc>
          <w:tcPr>
            <w:tcW w:w="2551" w:type="dxa"/>
            <w:vAlign w:val="center"/>
          </w:tcPr>
          <w:p>
            <w:pPr>
              <w:pStyle w:val="13"/>
            </w:pPr>
          </w:p>
        </w:tc>
        <w:tc>
          <w:tcPr>
            <w:tcW w:w="2551" w:type="dxa"/>
            <w:vAlign w:val="center"/>
          </w:tcPr>
          <w:p>
            <w:pPr>
              <w:pStyle w:val="13"/>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207</w:t>
            </w:r>
          </w:p>
        </w:tc>
        <w:tc>
          <w:tcPr>
            <w:tcW w:w="4535" w:type="dxa"/>
            <w:vAlign w:val="center"/>
          </w:tcPr>
          <w:p>
            <w:pPr>
              <w:pStyle w:val="14"/>
            </w:pPr>
            <w:r>
              <w:rPr>
                <w:rFonts w:hint="eastAsia"/>
              </w:rPr>
              <w:t>文化旅游体育与传媒支出</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20799</w:t>
            </w:r>
          </w:p>
        </w:tc>
        <w:tc>
          <w:tcPr>
            <w:tcW w:w="4535" w:type="dxa"/>
            <w:vAlign w:val="center"/>
          </w:tcPr>
          <w:p>
            <w:pPr>
              <w:pStyle w:val="14"/>
            </w:pPr>
            <w:r>
              <w:rPr>
                <w:rFonts w:hint="eastAsia"/>
              </w:rPr>
              <w:t>其他文化旅游体育与传媒支出</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2079999</w:t>
            </w:r>
          </w:p>
        </w:tc>
        <w:tc>
          <w:tcPr>
            <w:tcW w:w="4535" w:type="dxa"/>
            <w:vAlign w:val="center"/>
          </w:tcPr>
          <w:p>
            <w:pPr>
              <w:pStyle w:val="14"/>
            </w:pPr>
            <w:r>
              <w:rPr>
                <w:rFonts w:hint="eastAsia"/>
              </w:rPr>
              <w:t>其他文化旅游体育与传媒支出</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208</w:t>
            </w:r>
          </w:p>
        </w:tc>
        <w:tc>
          <w:tcPr>
            <w:tcW w:w="4535" w:type="dxa"/>
            <w:vAlign w:val="center"/>
          </w:tcPr>
          <w:p>
            <w:pPr>
              <w:pStyle w:val="14"/>
            </w:pPr>
            <w:r>
              <w:rPr>
                <w:rFonts w:hint="eastAsia"/>
              </w:rPr>
              <w:t>社会保障和就业支出</w:t>
            </w:r>
          </w:p>
        </w:tc>
        <w:tc>
          <w:tcPr>
            <w:tcW w:w="2551" w:type="dxa"/>
            <w:vAlign w:val="center"/>
          </w:tcPr>
          <w:p>
            <w:pPr>
              <w:pStyle w:val="13"/>
            </w:pPr>
            <w:r>
              <w:t>513.22</w:t>
            </w:r>
          </w:p>
        </w:tc>
        <w:tc>
          <w:tcPr>
            <w:tcW w:w="2551" w:type="dxa"/>
            <w:vAlign w:val="center"/>
          </w:tcPr>
          <w:p>
            <w:pPr>
              <w:pStyle w:val="13"/>
            </w:pPr>
            <w:r>
              <w:t>513.22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20805</w:t>
            </w:r>
          </w:p>
        </w:tc>
        <w:tc>
          <w:tcPr>
            <w:tcW w:w="4535" w:type="dxa"/>
            <w:vAlign w:val="center"/>
          </w:tcPr>
          <w:p>
            <w:pPr>
              <w:pStyle w:val="14"/>
            </w:pPr>
            <w:r>
              <w:rPr>
                <w:rFonts w:hint="eastAsia"/>
              </w:rPr>
              <w:t>行政事业单位养老支出</w:t>
            </w:r>
          </w:p>
        </w:tc>
        <w:tc>
          <w:tcPr>
            <w:tcW w:w="2551" w:type="dxa"/>
            <w:vAlign w:val="center"/>
          </w:tcPr>
          <w:p>
            <w:pPr>
              <w:pStyle w:val="13"/>
            </w:pPr>
            <w:r>
              <w:t>513.22</w:t>
            </w:r>
          </w:p>
        </w:tc>
        <w:tc>
          <w:tcPr>
            <w:tcW w:w="2551" w:type="dxa"/>
            <w:vAlign w:val="center"/>
          </w:tcPr>
          <w:p>
            <w:pPr>
              <w:pStyle w:val="13"/>
            </w:pPr>
            <w:r>
              <w:t>513.22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2080505</w:t>
            </w:r>
          </w:p>
        </w:tc>
        <w:tc>
          <w:tcPr>
            <w:tcW w:w="4535" w:type="dxa"/>
            <w:vAlign w:val="center"/>
          </w:tcPr>
          <w:p>
            <w:pPr>
              <w:pStyle w:val="14"/>
            </w:pPr>
            <w:r>
              <w:rPr>
                <w:rFonts w:hint="eastAsia"/>
              </w:rPr>
              <w:t>机关事业单位基本养老保险缴费支出</w:t>
            </w:r>
          </w:p>
        </w:tc>
        <w:tc>
          <w:tcPr>
            <w:tcW w:w="2551" w:type="dxa"/>
            <w:vAlign w:val="center"/>
          </w:tcPr>
          <w:p>
            <w:pPr>
              <w:pStyle w:val="13"/>
            </w:pPr>
            <w:r>
              <w:t>382.78</w:t>
            </w:r>
          </w:p>
        </w:tc>
        <w:tc>
          <w:tcPr>
            <w:tcW w:w="2551" w:type="dxa"/>
            <w:vAlign w:val="center"/>
          </w:tcPr>
          <w:p>
            <w:pPr>
              <w:pStyle w:val="13"/>
            </w:pPr>
            <w:r>
              <w:t>382.78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2080506</w:t>
            </w:r>
          </w:p>
        </w:tc>
        <w:tc>
          <w:tcPr>
            <w:tcW w:w="4535" w:type="dxa"/>
            <w:vAlign w:val="center"/>
          </w:tcPr>
          <w:p>
            <w:pPr>
              <w:pStyle w:val="14"/>
            </w:pPr>
            <w:r>
              <w:rPr>
                <w:rFonts w:hint="eastAsia"/>
              </w:rPr>
              <w:t>机关事业单位职业年金缴费支出</w:t>
            </w:r>
          </w:p>
        </w:tc>
        <w:tc>
          <w:tcPr>
            <w:tcW w:w="2551" w:type="dxa"/>
            <w:vAlign w:val="center"/>
          </w:tcPr>
          <w:p>
            <w:pPr>
              <w:pStyle w:val="13"/>
            </w:pPr>
            <w:r>
              <w:t>130.44</w:t>
            </w:r>
          </w:p>
        </w:tc>
        <w:tc>
          <w:tcPr>
            <w:tcW w:w="2551" w:type="dxa"/>
            <w:vAlign w:val="center"/>
          </w:tcPr>
          <w:p>
            <w:pPr>
              <w:pStyle w:val="13"/>
            </w:pPr>
            <w:r>
              <w:t>130.44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210</w:t>
            </w:r>
          </w:p>
        </w:tc>
        <w:tc>
          <w:tcPr>
            <w:tcW w:w="4535" w:type="dxa"/>
            <w:vAlign w:val="center"/>
          </w:tcPr>
          <w:p>
            <w:pPr>
              <w:pStyle w:val="14"/>
            </w:pPr>
            <w:r>
              <w:rPr>
                <w:rFonts w:hint="eastAsia"/>
              </w:rPr>
              <w:t>卫生健康支出</w:t>
            </w:r>
          </w:p>
        </w:tc>
        <w:tc>
          <w:tcPr>
            <w:tcW w:w="2551" w:type="dxa"/>
            <w:vAlign w:val="center"/>
          </w:tcPr>
          <w:p>
            <w:pPr>
              <w:pStyle w:val="13"/>
            </w:pPr>
            <w:r>
              <w:t>180.64</w:t>
            </w:r>
          </w:p>
        </w:tc>
        <w:tc>
          <w:tcPr>
            <w:tcW w:w="2551" w:type="dxa"/>
            <w:vAlign w:val="center"/>
          </w:tcPr>
          <w:p>
            <w:pPr>
              <w:pStyle w:val="13"/>
            </w:pPr>
            <w:r>
              <w:t>180.64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21011</w:t>
            </w:r>
          </w:p>
        </w:tc>
        <w:tc>
          <w:tcPr>
            <w:tcW w:w="4535" w:type="dxa"/>
            <w:vAlign w:val="center"/>
          </w:tcPr>
          <w:p>
            <w:pPr>
              <w:pStyle w:val="14"/>
            </w:pPr>
            <w:r>
              <w:rPr>
                <w:rFonts w:hint="eastAsia"/>
              </w:rPr>
              <w:t>行政事业单位医疗</w:t>
            </w:r>
          </w:p>
        </w:tc>
        <w:tc>
          <w:tcPr>
            <w:tcW w:w="2551" w:type="dxa"/>
            <w:vAlign w:val="center"/>
          </w:tcPr>
          <w:p>
            <w:pPr>
              <w:pStyle w:val="13"/>
            </w:pPr>
            <w:r>
              <w:t>180.64</w:t>
            </w:r>
          </w:p>
        </w:tc>
        <w:tc>
          <w:tcPr>
            <w:tcW w:w="2551" w:type="dxa"/>
            <w:vAlign w:val="center"/>
          </w:tcPr>
          <w:p>
            <w:pPr>
              <w:pStyle w:val="13"/>
            </w:pPr>
            <w:r>
              <w:t>180.64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2101101</w:t>
            </w:r>
          </w:p>
        </w:tc>
        <w:tc>
          <w:tcPr>
            <w:tcW w:w="4535" w:type="dxa"/>
            <w:vAlign w:val="center"/>
          </w:tcPr>
          <w:p>
            <w:pPr>
              <w:pStyle w:val="14"/>
            </w:pPr>
            <w:r>
              <w:rPr>
                <w:rFonts w:hint="eastAsia"/>
              </w:rPr>
              <w:t>行政单位医疗</w:t>
            </w:r>
          </w:p>
        </w:tc>
        <w:tc>
          <w:tcPr>
            <w:tcW w:w="2551" w:type="dxa"/>
            <w:vAlign w:val="center"/>
          </w:tcPr>
          <w:p>
            <w:pPr>
              <w:pStyle w:val="13"/>
            </w:pPr>
            <w:r>
              <w:t>29.47</w:t>
            </w:r>
          </w:p>
        </w:tc>
        <w:tc>
          <w:tcPr>
            <w:tcW w:w="2551" w:type="dxa"/>
            <w:vAlign w:val="center"/>
          </w:tcPr>
          <w:p>
            <w:pPr>
              <w:pStyle w:val="13"/>
            </w:pPr>
            <w:r>
              <w:t>29.47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2101102</w:t>
            </w:r>
          </w:p>
        </w:tc>
        <w:tc>
          <w:tcPr>
            <w:tcW w:w="4535" w:type="dxa"/>
            <w:vAlign w:val="center"/>
          </w:tcPr>
          <w:p>
            <w:pPr>
              <w:pStyle w:val="14"/>
            </w:pPr>
            <w:r>
              <w:rPr>
                <w:rFonts w:hint="eastAsia"/>
              </w:rPr>
              <w:t>事业单位医疗</w:t>
            </w:r>
          </w:p>
        </w:tc>
        <w:tc>
          <w:tcPr>
            <w:tcW w:w="2551" w:type="dxa"/>
            <w:vAlign w:val="center"/>
          </w:tcPr>
          <w:p>
            <w:pPr>
              <w:pStyle w:val="13"/>
            </w:pPr>
            <w:r>
              <w:t>151.17</w:t>
            </w:r>
          </w:p>
        </w:tc>
        <w:tc>
          <w:tcPr>
            <w:tcW w:w="2551" w:type="dxa"/>
            <w:vAlign w:val="center"/>
          </w:tcPr>
          <w:p>
            <w:pPr>
              <w:pStyle w:val="13"/>
            </w:pPr>
            <w:r>
              <w:t>151.17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213</w:t>
            </w:r>
          </w:p>
        </w:tc>
        <w:tc>
          <w:tcPr>
            <w:tcW w:w="4535" w:type="dxa"/>
            <w:vAlign w:val="center"/>
          </w:tcPr>
          <w:p>
            <w:pPr>
              <w:pStyle w:val="14"/>
            </w:pPr>
            <w:r>
              <w:rPr>
                <w:rFonts w:hint="eastAsia"/>
              </w:rPr>
              <w:t>农林水支出</w:t>
            </w:r>
          </w:p>
        </w:tc>
        <w:tc>
          <w:tcPr>
            <w:tcW w:w="2551" w:type="dxa"/>
            <w:vAlign w:val="center"/>
          </w:tcPr>
          <w:p>
            <w:pPr>
              <w:pStyle w:val="13"/>
            </w:pPr>
            <w:r>
              <w:t>160.79</w:t>
            </w:r>
          </w:p>
        </w:tc>
        <w:tc>
          <w:tcPr>
            <w:tcW w:w="2551" w:type="dxa"/>
            <w:vAlign w:val="center"/>
          </w:tcPr>
          <w:p>
            <w:pPr>
              <w:pStyle w:val="13"/>
            </w:pPr>
          </w:p>
        </w:tc>
        <w:tc>
          <w:tcPr>
            <w:tcW w:w="2551" w:type="dxa"/>
            <w:vAlign w:val="center"/>
          </w:tcPr>
          <w:p>
            <w:pPr>
              <w:pStyle w:val="13"/>
            </w:pPr>
            <w:r>
              <w:t>160.79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21307</w:t>
            </w:r>
          </w:p>
        </w:tc>
        <w:tc>
          <w:tcPr>
            <w:tcW w:w="4535" w:type="dxa"/>
            <w:vAlign w:val="center"/>
          </w:tcPr>
          <w:p>
            <w:pPr>
              <w:pStyle w:val="14"/>
            </w:pPr>
            <w:r>
              <w:rPr>
                <w:rFonts w:hint="eastAsia"/>
              </w:rPr>
              <w:t>农村综合改革</w:t>
            </w:r>
          </w:p>
        </w:tc>
        <w:tc>
          <w:tcPr>
            <w:tcW w:w="2551" w:type="dxa"/>
            <w:vAlign w:val="center"/>
          </w:tcPr>
          <w:p>
            <w:pPr>
              <w:pStyle w:val="13"/>
            </w:pPr>
            <w:r>
              <w:t>160.79</w:t>
            </w:r>
          </w:p>
        </w:tc>
        <w:tc>
          <w:tcPr>
            <w:tcW w:w="2551" w:type="dxa"/>
            <w:vAlign w:val="center"/>
          </w:tcPr>
          <w:p>
            <w:pPr>
              <w:pStyle w:val="13"/>
            </w:pPr>
          </w:p>
        </w:tc>
        <w:tc>
          <w:tcPr>
            <w:tcW w:w="2551" w:type="dxa"/>
            <w:vAlign w:val="center"/>
          </w:tcPr>
          <w:p>
            <w:pPr>
              <w:pStyle w:val="13"/>
            </w:pPr>
            <w:r>
              <w:t>160.79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2130705</w:t>
            </w:r>
          </w:p>
        </w:tc>
        <w:tc>
          <w:tcPr>
            <w:tcW w:w="4535" w:type="dxa"/>
            <w:vAlign w:val="center"/>
          </w:tcPr>
          <w:p>
            <w:pPr>
              <w:pStyle w:val="14"/>
            </w:pPr>
            <w:r>
              <w:rPr>
                <w:rFonts w:hint="eastAsia"/>
              </w:rPr>
              <w:t>对村民委员会和村党支部的补助</w:t>
            </w:r>
          </w:p>
        </w:tc>
        <w:tc>
          <w:tcPr>
            <w:tcW w:w="2551" w:type="dxa"/>
            <w:vAlign w:val="center"/>
          </w:tcPr>
          <w:p>
            <w:pPr>
              <w:pStyle w:val="13"/>
            </w:pPr>
            <w:r>
              <w:t>160.79</w:t>
            </w:r>
          </w:p>
        </w:tc>
        <w:tc>
          <w:tcPr>
            <w:tcW w:w="2551" w:type="dxa"/>
            <w:vAlign w:val="center"/>
          </w:tcPr>
          <w:p>
            <w:pPr>
              <w:pStyle w:val="13"/>
            </w:pPr>
          </w:p>
        </w:tc>
        <w:tc>
          <w:tcPr>
            <w:tcW w:w="2551" w:type="dxa"/>
            <w:vAlign w:val="center"/>
          </w:tcPr>
          <w:p>
            <w:pPr>
              <w:pStyle w:val="13"/>
            </w:pPr>
            <w:r>
              <w:t>160.79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214</w:t>
            </w:r>
          </w:p>
        </w:tc>
        <w:tc>
          <w:tcPr>
            <w:tcW w:w="4535" w:type="dxa"/>
            <w:vAlign w:val="center"/>
          </w:tcPr>
          <w:p>
            <w:pPr>
              <w:pStyle w:val="14"/>
            </w:pPr>
            <w:r>
              <w:rPr>
                <w:rFonts w:hint="eastAsia"/>
              </w:rPr>
              <w:t>交通运输支出</w:t>
            </w:r>
          </w:p>
        </w:tc>
        <w:tc>
          <w:tcPr>
            <w:tcW w:w="2551" w:type="dxa"/>
            <w:vAlign w:val="center"/>
          </w:tcPr>
          <w:p>
            <w:pPr>
              <w:pStyle w:val="13"/>
            </w:pPr>
            <w:r>
              <w:t>1.66</w:t>
            </w:r>
          </w:p>
        </w:tc>
        <w:tc>
          <w:tcPr>
            <w:tcW w:w="2551" w:type="dxa"/>
            <w:vAlign w:val="center"/>
          </w:tcPr>
          <w:p>
            <w:pPr>
              <w:pStyle w:val="13"/>
            </w:pPr>
          </w:p>
        </w:tc>
        <w:tc>
          <w:tcPr>
            <w:tcW w:w="2551" w:type="dxa"/>
            <w:vAlign w:val="center"/>
          </w:tcPr>
          <w:p>
            <w:pPr>
              <w:pStyle w:val="13"/>
            </w:pPr>
            <w:r>
              <w:t>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21401</w:t>
            </w:r>
          </w:p>
        </w:tc>
        <w:tc>
          <w:tcPr>
            <w:tcW w:w="4535" w:type="dxa"/>
            <w:vAlign w:val="center"/>
          </w:tcPr>
          <w:p>
            <w:pPr>
              <w:pStyle w:val="14"/>
            </w:pPr>
            <w:r>
              <w:rPr>
                <w:rFonts w:hint="eastAsia"/>
              </w:rPr>
              <w:t>公路水路运输</w:t>
            </w:r>
          </w:p>
        </w:tc>
        <w:tc>
          <w:tcPr>
            <w:tcW w:w="2551" w:type="dxa"/>
            <w:vAlign w:val="center"/>
          </w:tcPr>
          <w:p>
            <w:pPr>
              <w:pStyle w:val="13"/>
            </w:pPr>
            <w:r>
              <w:t>1.66</w:t>
            </w:r>
          </w:p>
        </w:tc>
        <w:tc>
          <w:tcPr>
            <w:tcW w:w="2551" w:type="dxa"/>
            <w:vAlign w:val="center"/>
          </w:tcPr>
          <w:p>
            <w:pPr>
              <w:pStyle w:val="13"/>
            </w:pPr>
          </w:p>
        </w:tc>
        <w:tc>
          <w:tcPr>
            <w:tcW w:w="2551" w:type="dxa"/>
            <w:vAlign w:val="center"/>
          </w:tcPr>
          <w:p>
            <w:pPr>
              <w:pStyle w:val="13"/>
            </w:pPr>
            <w:r>
              <w:t>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2140199</w:t>
            </w:r>
          </w:p>
        </w:tc>
        <w:tc>
          <w:tcPr>
            <w:tcW w:w="4535" w:type="dxa"/>
            <w:vAlign w:val="center"/>
          </w:tcPr>
          <w:p>
            <w:pPr>
              <w:pStyle w:val="14"/>
            </w:pPr>
            <w:r>
              <w:rPr>
                <w:rFonts w:hint="eastAsia"/>
              </w:rPr>
              <w:t>其他公路水路运输支出</w:t>
            </w:r>
          </w:p>
        </w:tc>
        <w:tc>
          <w:tcPr>
            <w:tcW w:w="2551" w:type="dxa"/>
            <w:vAlign w:val="center"/>
          </w:tcPr>
          <w:p>
            <w:pPr>
              <w:pStyle w:val="13"/>
            </w:pPr>
            <w:r>
              <w:t>1.66</w:t>
            </w:r>
          </w:p>
        </w:tc>
        <w:tc>
          <w:tcPr>
            <w:tcW w:w="2551" w:type="dxa"/>
            <w:vAlign w:val="center"/>
          </w:tcPr>
          <w:p>
            <w:pPr>
              <w:pStyle w:val="13"/>
            </w:pPr>
          </w:p>
        </w:tc>
        <w:tc>
          <w:tcPr>
            <w:tcW w:w="2551" w:type="dxa"/>
            <w:vAlign w:val="center"/>
          </w:tcPr>
          <w:p>
            <w:pPr>
              <w:pStyle w:val="13"/>
            </w:pPr>
            <w:r>
              <w:t>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221</w:t>
            </w:r>
          </w:p>
        </w:tc>
        <w:tc>
          <w:tcPr>
            <w:tcW w:w="4535" w:type="dxa"/>
            <w:vAlign w:val="center"/>
          </w:tcPr>
          <w:p>
            <w:pPr>
              <w:pStyle w:val="14"/>
            </w:pPr>
            <w:r>
              <w:rPr>
                <w:rFonts w:hint="eastAsia"/>
              </w:rPr>
              <w:t>住房保障支出</w:t>
            </w:r>
          </w:p>
        </w:tc>
        <w:tc>
          <w:tcPr>
            <w:tcW w:w="2551" w:type="dxa"/>
            <w:vAlign w:val="center"/>
          </w:tcPr>
          <w:p>
            <w:pPr>
              <w:pStyle w:val="13"/>
            </w:pPr>
            <w:r>
              <w:t>191.39</w:t>
            </w:r>
          </w:p>
        </w:tc>
        <w:tc>
          <w:tcPr>
            <w:tcW w:w="2551" w:type="dxa"/>
            <w:vAlign w:val="center"/>
          </w:tcPr>
          <w:p>
            <w:pPr>
              <w:pStyle w:val="13"/>
            </w:pPr>
            <w:r>
              <w:t>191.39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vAlign w:val="center"/>
          </w:tcPr>
          <w:p>
            <w:pPr>
              <w:pStyle w:val="14"/>
            </w:pPr>
            <w:r>
              <w:t>22102</w:t>
            </w:r>
          </w:p>
        </w:tc>
        <w:tc>
          <w:tcPr>
            <w:tcW w:w="4535" w:type="dxa"/>
            <w:vAlign w:val="center"/>
          </w:tcPr>
          <w:p>
            <w:pPr>
              <w:pStyle w:val="14"/>
            </w:pPr>
            <w:r>
              <w:rPr>
                <w:rFonts w:hint="eastAsia"/>
              </w:rPr>
              <w:t>住房改革支出</w:t>
            </w:r>
          </w:p>
        </w:tc>
        <w:tc>
          <w:tcPr>
            <w:tcW w:w="2551" w:type="dxa"/>
            <w:vAlign w:val="center"/>
          </w:tcPr>
          <w:p>
            <w:pPr>
              <w:pStyle w:val="13"/>
            </w:pPr>
            <w:r>
              <w:t>191.39</w:t>
            </w:r>
          </w:p>
        </w:tc>
        <w:tc>
          <w:tcPr>
            <w:tcW w:w="2551" w:type="dxa"/>
            <w:vAlign w:val="center"/>
          </w:tcPr>
          <w:p>
            <w:pPr>
              <w:pStyle w:val="13"/>
            </w:pPr>
            <w:r>
              <w:t>191.39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1191" w:type="dxa"/>
            <w:vAlign w:val="center"/>
          </w:tcPr>
          <w:p>
            <w:pPr>
              <w:pStyle w:val="14"/>
            </w:pPr>
            <w:r>
              <w:t>2210201</w:t>
            </w:r>
          </w:p>
        </w:tc>
        <w:tc>
          <w:tcPr>
            <w:tcW w:w="4535" w:type="dxa"/>
            <w:vAlign w:val="center"/>
          </w:tcPr>
          <w:p>
            <w:pPr>
              <w:pStyle w:val="14"/>
            </w:pPr>
            <w:r>
              <w:rPr>
                <w:rFonts w:hint="eastAsia"/>
              </w:rPr>
              <w:t>住房公积金</w:t>
            </w:r>
          </w:p>
        </w:tc>
        <w:tc>
          <w:tcPr>
            <w:tcW w:w="2551" w:type="dxa"/>
            <w:vAlign w:val="center"/>
          </w:tcPr>
          <w:p>
            <w:pPr>
              <w:pStyle w:val="13"/>
            </w:pPr>
            <w:r>
              <w:t>191.39</w:t>
            </w:r>
          </w:p>
        </w:tc>
        <w:tc>
          <w:tcPr>
            <w:tcW w:w="2551" w:type="dxa"/>
            <w:vAlign w:val="center"/>
          </w:tcPr>
          <w:p>
            <w:pPr>
              <w:pStyle w:val="13"/>
            </w:pPr>
            <w:r>
              <w:t>191.39</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5" w:name="_Toc220918229"/>
      <w:r>
        <w:rPr>
          <w:rFonts w:hint="eastAsia"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826</w:t>
            </w:r>
            <w:r>
              <w:rPr>
                <w:rFonts w:hint="eastAsia"/>
              </w:rPr>
              <w:t>昌黎县昌黎镇人民政府</w:t>
            </w:r>
          </w:p>
        </w:tc>
        <w:tc>
          <w:tcPr>
            <w:tcW w:w="2551" w:type="dxa"/>
            <w:tcBorders>
              <w:top w:val="single" w:color="FFFFFF" w:sz="6" w:space="0"/>
              <w:left w:val="single" w:color="FFFFFF" w:sz="6" w:space="0"/>
              <w:right w:val="single" w:color="FFFFFF" w:sz="6" w:space="0"/>
            </w:tcBorders>
            <w:vAlign w:val="center"/>
          </w:tcPr>
          <w:p>
            <w:pPr>
              <w:pStyle w:val="10"/>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pPr>
              <w:pStyle w:val="9"/>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rPr>
                <w:rFonts w:hint="eastAsia"/>
              </w:rPr>
              <w:t>序号</w:t>
            </w:r>
          </w:p>
        </w:tc>
        <w:tc>
          <w:tcPr>
            <w:tcW w:w="5726" w:type="dxa"/>
            <w:gridSpan w:val="2"/>
            <w:vAlign w:val="center"/>
          </w:tcPr>
          <w:p>
            <w:pPr>
              <w:pStyle w:val="12"/>
            </w:pPr>
            <w:r>
              <w:rPr>
                <w:rFonts w:hint="eastAsia"/>
              </w:rPr>
              <w:t>支出部门经济分类科目</w:t>
            </w:r>
          </w:p>
        </w:tc>
        <w:tc>
          <w:tcPr>
            <w:tcW w:w="7653" w:type="dxa"/>
            <w:gridSpan w:val="3"/>
            <w:vAlign w:val="center"/>
          </w:tcPr>
          <w:p>
            <w:pPr>
              <w:pStyle w:val="12"/>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rPr>
                <w:rFonts w:hint="eastAsia"/>
              </w:rPr>
              <w:t>科目编码</w:t>
            </w:r>
          </w:p>
        </w:tc>
        <w:tc>
          <w:tcPr>
            <w:tcW w:w="4535" w:type="dxa"/>
            <w:vAlign w:val="center"/>
          </w:tcPr>
          <w:p>
            <w:pPr>
              <w:pStyle w:val="12"/>
            </w:pPr>
            <w:r>
              <w:rPr>
                <w:rFonts w:hint="eastAsia"/>
              </w:rPr>
              <w:t>科目名称</w:t>
            </w:r>
          </w:p>
        </w:tc>
        <w:tc>
          <w:tcPr>
            <w:tcW w:w="2551" w:type="dxa"/>
            <w:vAlign w:val="center"/>
          </w:tcPr>
          <w:p>
            <w:pPr>
              <w:pStyle w:val="12"/>
            </w:pPr>
            <w:r>
              <w:rPr>
                <w:rFonts w:hint="eastAsia"/>
              </w:rPr>
              <w:t>合计</w:t>
            </w:r>
          </w:p>
        </w:tc>
        <w:tc>
          <w:tcPr>
            <w:tcW w:w="2551" w:type="dxa"/>
            <w:vAlign w:val="center"/>
          </w:tcPr>
          <w:p>
            <w:pPr>
              <w:pStyle w:val="12"/>
            </w:pPr>
            <w:r>
              <w:rPr>
                <w:rFonts w:hint="eastAsia"/>
              </w:rPr>
              <w:t>人员经费</w:t>
            </w:r>
          </w:p>
        </w:tc>
        <w:tc>
          <w:tcPr>
            <w:tcW w:w="2551" w:type="dxa"/>
            <w:vAlign w:val="center"/>
          </w:tcPr>
          <w:p>
            <w:pPr>
              <w:pStyle w:val="12"/>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rPr>
                <w:rFonts w:hint="eastAsia"/>
              </w:rP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rPr>
                <w:rFonts w:hint="eastAsia"/>
              </w:rPr>
              <w:t>合计</w:t>
            </w:r>
          </w:p>
        </w:tc>
        <w:tc>
          <w:tcPr>
            <w:tcW w:w="2551" w:type="dxa"/>
            <w:vAlign w:val="center"/>
          </w:tcPr>
          <w:p>
            <w:pPr>
              <w:pStyle w:val="17"/>
            </w:pPr>
            <w:r>
              <w:t>4096.98</w:t>
            </w:r>
          </w:p>
        </w:tc>
        <w:tc>
          <w:tcPr>
            <w:tcW w:w="2551" w:type="dxa"/>
            <w:vAlign w:val="center"/>
          </w:tcPr>
          <w:p>
            <w:pPr>
              <w:pStyle w:val="17"/>
            </w:pPr>
            <w:r>
              <w:t>3904.84</w:t>
            </w:r>
          </w:p>
        </w:tc>
        <w:tc>
          <w:tcPr>
            <w:tcW w:w="2551" w:type="dxa"/>
            <w:vAlign w:val="center"/>
          </w:tcPr>
          <w:p>
            <w:pPr>
              <w:pStyle w:val="17"/>
            </w:pPr>
            <w:r>
              <w:t>192.14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rPr>
                <w:rFonts w:hint="eastAsia"/>
              </w:rPr>
              <w:t>工资福利支出</w:t>
            </w:r>
          </w:p>
        </w:tc>
        <w:tc>
          <w:tcPr>
            <w:tcW w:w="2551" w:type="dxa"/>
            <w:vAlign w:val="center"/>
          </w:tcPr>
          <w:p>
            <w:pPr>
              <w:pStyle w:val="13"/>
            </w:pPr>
            <w:r>
              <w:t>3700.92</w:t>
            </w:r>
          </w:p>
        </w:tc>
        <w:tc>
          <w:tcPr>
            <w:tcW w:w="2551" w:type="dxa"/>
            <w:vAlign w:val="center"/>
          </w:tcPr>
          <w:p>
            <w:pPr>
              <w:pStyle w:val="13"/>
            </w:pPr>
            <w:r>
              <w:t>3700.92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rPr>
                <w:rFonts w:hint="eastAsia"/>
              </w:rPr>
              <w:t>基本工资</w:t>
            </w:r>
          </w:p>
        </w:tc>
        <w:tc>
          <w:tcPr>
            <w:tcW w:w="2551" w:type="dxa"/>
            <w:vAlign w:val="center"/>
          </w:tcPr>
          <w:p>
            <w:pPr>
              <w:pStyle w:val="13"/>
            </w:pPr>
            <w:r>
              <w:t>1485.56</w:t>
            </w:r>
          </w:p>
        </w:tc>
        <w:tc>
          <w:tcPr>
            <w:tcW w:w="2551" w:type="dxa"/>
            <w:vAlign w:val="center"/>
          </w:tcPr>
          <w:p>
            <w:pPr>
              <w:pStyle w:val="13"/>
            </w:pPr>
            <w:r>
              <w:t>1485.56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rPr>
                <w:rFonts w:hint="eastAsia"/>
              </w:rPr>
              <w:t>津贴补贴</w:t>
            </w:r>
          </w:p>
        </w:tc>
        <w:tc>
          <w:tcPr>
            <w:tcW w:w="2551" w:type="dxa"/>
            <w:vAlign w:val="center"/>
          </w:tcPr>
          <w:p>
            <w:pPr>
              <w:pStyle w:val="13"/>
            </w:pPr>
            <w:r>
              <w:t>477.23</w:t>
            </w:r>
          </w:p>
        </w:tc>
        <w:tc>
          <w:tcPr>
            <w:tcW w:w="2551" w:type="dxa"/>
            <w:vAlign w:val="center"/>
          </w:tcPr>
          <w:p>
            <w:pPr>
              <w:pStyle w:val="13"/>
            </w:pPr>
            <w:r>
              <w:t>477.23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rPr>
                <w:rFonts w:hint="eastAsia"/>
              </w:rPr>
              <w:t>奖金</w:t>
            </w:r>
          </w:p>
        </w:tc>
        <w:tc>
          <w:tcPr>
            <w:tcW w:w="2551" w:type="dxa"/>
            <w:vAlign w:val="center"/>
          </w:tcPr>
          <w:p>
            <w:pPr>
              <w:pStyle w:val="13"/>
            </w:pPr>
            <w:r>
              <w:t>49.98</w:t>
            </w:r>
          </w:p>
        </w:tc>
        <w:tc>
          <w:tcPr>
            <w:tcW w:w="2551" w:type="dxa"/>
            <w:vAlign w:val="center"/>
          </w:tcPr>
          <w:p>
            <w:pPr>
              <w:pStyle w:val="13"/>
            </w:pPr>
            <w:r>
              <w:t>49.98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rPr>
                <w:rFonts w:hint="eastAsia"/>
              </w:rPr>
              <w:t>绩效工资</w:t>
            </w:r>
          </w:p>
        </w:tc>
        <w:tc>
          <w:tcPr>
            <w:tcW w:w="2551" w:type="dxa"/>
            <w:vAlign w:val="center"/>
          </w:tcPr>
          <w:p>
            <w:pPr>
              <w:pStyle w:val="13"/>
            </w:pPr>
            <w:r>
              <w:t>636.94</w:t>
            </w:r>
          </w:p>
        </w:tc>
        <w:tc>
          <w:tcPr>
            <w:tcW w:w="2551" w:type="dxa"/>
            <w:vAlign w:val="center"/>
          </w:tcPr>
          <w:p>
            <w:pPr>
              <w:pStyle w:val="13"/>
            </w:pPr>
            <w:r>
              <w:t>636.94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rPr>
                <w:rFonts w:hint="eastAsia"/>
              </w:rPr>
              <w:t>机关事业单位基本养老保险缴费</w:t>
            </w:r>
          </w:p>
        </w:tc>
        <w:tc>
          <w:tcPr>
            <w:tcW w:w="2551" w:type="dxa"/>
            <w:vAlign w:val="center"/>
          </w:tcPr>
          <w:p>
            <w:pPr>
              <w:pStyle w:val="13"/>
            </w:pPr>
            <w:r>
              <w:t>382.78</w:t>
            </w:r>
          </w:p>
        </w:tc>
        <w:tc>
          <w:tcPr>
            <w:tcW w:w="2551" w:type="dxa"/>
            <w:vAlign w:val="center"/>
          </w:tcPr>
          <w:p>
            <w:pPr>
              <w:pStyle w:val="13"/>
            </w:pPr>
            <w:r>
              <w:t>382.78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rPr>
                <w:rFonts w:hint="eastAsia"/>
              </w:rPr>
              <w:t>职业年金缴费</w:t>
            </w:r>
          </w:p>
        </w:tc>
        <w:tc>
          <w:tcPr>
            <w:tcW w:w="2551" w:type="dxa"/>
            <w:vAlign w:val="center"/>
          </w:tcPr>
          <w:p>
            <w:pPr>
              <w:pStyle w:val="13"/>
            </w:pPr>
            <w:r>
              <w:t>130.44</w:t>
            </w:r>
          </w:p>
        </w:tc>
        <w:tc>
          <w:tcPr>
            <w:tcW w:w="2551" w:type="dxa"/>
            <w:vAlign w:val="center"/>
          </w:tcPr>
          <w:p>
            <w:pPr>
              <w:pStyle w:val="13"/>
            </w:pPr>
            <w:r>
              <w:t>130.44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rPr>
                <w:rFonts w:hint="eastAsia"/>
              </w:rPr>
              <w:t>职工基本医疗保险缴费</w:t>
            </w:r>
          </w:p>
        </w:tc>
        <w:tc>
          <w:tcPr>
            <w:tcW w:w="2551" w:type="dxa"/>
            <w:vAlign w:val="center"/>
          </w:tcPr>
          <w:p>
            <w:pPr>
              <w:pStyle w:val="13"/>
            </w:pPr>
            <w:r>
              <w:t>180.64</w:t>
            </w:r>
          </w:p>
        </w:tc>
        <w:tc>
          <w:tcPr>
            <w:tcW w:w="2551" w:type="dxa"/>
            <w:vAlign w:val="center"/>
          </w:tcPr>
          <w:p>
            <w:pPr>
              <w:pStyle w:val="13"/>
            </w:pPr>
            <w:r>
              <w:t>180.64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rPr>
                <w:rFonts w:hint="eastAsia"/>
              </w:rPr>
              <w:t>其他社会保障缴费</w:t>
            </w:r>
          </w:p>
        </w:tc>
        <w:tc>
          <w:tcPr>
            <w:tcW w:w="2551" w:type="dxa"/>
            <w:vAlign w:val="center"/>
          </w:tcPr>
          <w:p>
            <w:pPr>
              <w:pStyle w:val="13"/>
            </w:pPr>
            <w:r>
              <w:t>23.45</w:t>
            </w:r>
          </w:p>
        </w:tc>
        <w:tc>
          <w:tcPr>
            <w:tcW w:w="2551" w:type="dxa"/>
            <w:vAlign w:val="center"/>
          </w:tcPr>
          <w:p>
            <w:pPr>
              <w:pStyle w:val="13"/>
            </w:pPr>
            <w:r>
              <w:t>23.45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rPr>
                <w:rFonts w:hint="eastAsia"/>
              </w:rPr>
              <w:t>住房公积金</w:t>
            </w:r>
          </w:p>
        </w:tc>
        <w:tc>
          <w:tcPr>
            <w:tcW w:w="2551" w:type="dxa"/>
            <w:vAlign w:val="center"/>
          </w:tcPr>
          <w:p>
            <w:pPr>
              <w:pStyle w:val="13"/>
            </w:pPr>
            <w:r>
              <w:t>191.39</w:t>
            </w:r>
          </w:p>
        </w:tc>
        <w:tc>
          <w:tcPr>
            <w:tcW w:w="2551" w:type="dxa"/>
            <w:vAlign w:val="center"/>
          </w:tcPr>
          <w:p>
            <w:pPr>
              <w:pStyle w:val="13"/>
            </w:pPr>
            <w:r>
              <w:t>191.39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30199</w:t>
            </w:r>
          </w:p>
        </w:tc>
        <w:tc>
          <w:tcPr>
            <w:tcW w:w="4535" w:type="dxa"/>
            <w:vAlign w:val="center"/>
          </w:tcPr>
          <w:p>
            <w:pPr>
              <w:pStyle w:val="14"/>
            </w:pPr>
            <w:r>
              <w:rPr>
                <w:rFonts w:hint="eastAsia"/>
              </w:rPr>
              <w:t>其他工资福利支出</w:t>
            </w:r>
          </w:p>
        </w:tc>
        <w:tc>
          <w:tcPr>
            <w:tcW w:w="2551" w:type="dxa"/>
            <w:vAlign w:val="center"/>
          </w:tcPr>
          <w:p>
            <w:pPr>
              <w:pStyle w:val="13"/>
            </w:pPr>
            <w:r>
              <w:t>142.51</w:t>
            </w:r>
          </w:p>
        </w:tc>
        <w:tc>
          <w:tcPr>
            <w:tcW w:w="2551" w:type="dxa"/>
            <w:vAlign w:val="center"/>
          </w:tcPr>
          <w:p>
            <w:pPr>
              <w:pStyle w:val="13"/>
            </w:pPr>
            <w:r>
              <w:t>142.51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w:t>
            </w:r>
          </w:p>
        </w:tc>
        <w:tc>
          <w:tcPr>
            <w:tcW w:w="4535" w:type="dxa"/>
            <w:vAlign w:val="center"/>
          </w:tcPr>
          <w:p>
            <w:pPr>
              <w:pStyle w:val="14"/>
            </w:pPr>
            <w:r>
              <w:rPr>
                <w:rFonts w:hint="eastAsia"/>
              </w:rPr>
              <w:t>商品和服务支出</w:t>
            </w:r>
          </w:p>
        </w:tc>
        <w:tc>
          <w:tcPr>
            <w:tcW w:w="2551" w:type="dxa"/>
            <w:vAlign w:val="center"/>
          </w:tcPr>
          <w:p>
            <w:pPr>
              <w:pStyle w:val="13"/>
            </w:pPr>
            <w:r>
              <w:t>192.14</w:t>
            </w:r>
          </w:p>
        </w:tc>
        <w:tc>
          <w:tcPr>
            <w:tcW w:w="2551" w:type="dxa"/>
            <w:vAlign w:val="center"/>
          </w:tcPr>
          <w:p>
            <w:pPr>
              <w:pStyle w:val="13"/>
            </w:pPr>
          </w:p>
        </w:tc>
        <w:tc>
          <w:tcPr>
            <w:tcW w:w="2551" w:type="dxa"/>
            <w:vAlign w:val="center"/>
          </w:tcPr>
          <w:p>
            <w:pPr>
              <w:pStyle w:val="13"/>
            </w:pPr>
            <w:r>
              <w:t>192.14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30201</w:t>
            </w:r>
          </w:p>
        </w:tc>
        <w:tc>
          <w:tcPr>
            <w:tcW w:w="4535" w:type="dxa"/>
            <w:vAlign w:val="center"/>
          </w:tcPr>
          <w:p>
            <w:pPr>
              <w:pStyle w:val="14"/>
            </w:pPr>
            <w:r>
              <w:rPr>
                <w:rFonts w:hint="eastAsia"/>
              </w:rPr>
              <w:t>办公费</w:t>
            </w:r>
          </w:p>
        </w:tc>
        <w:tc>
          <w:tcPr>
            <w:tcW w:w="2551" w:type="dxa"/>
            <w:vAlign w:val="center"/>
          </w:tcPr>
          <w:p>
            <w:pPr>
              <w:pStyle w:val="13"/>
            </w:pPr>
            <w:r>
              <w:t>96.76</w:t>
            </w:r>
          </w:p>
        </w:tc>
        <w:tc>
          <w:tcPr>
            <w:tcW w:w="2551" w:type="dxa"/>
            <w:vAlign w:val="center"/>
          </w:tcPr>
          <w:p>
            <w:pPr>
              <w:pStyle w:val="13"/>
            </w:pPr>
          </w:p>
        </w:tc>
        <w:tc>
          <w:tcPr>
            <w:tcW w:w="2551" w:type="dxa"/>
            <w:vAlign w:val="center"/>
          </w:tcPr>
          <w:p>
            <w:pPr>
              <w:pStyle w:val="13"/>
            </w:pPr>
            <w:r>
              <w:t>96.76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30205</w:t>
            </w:r>
          </w:p>
        </w:tc>
        <w:tc>
          <w:tcPr>
            <w:tcW w:w="4535" w:type="dxa"/>
            <w:vAlign w:val="center"/>
          </w:tcPr>
          <w:p>
            <w:pPr>
              <w:pStyle w:val="14"/>
            </w:pPr>
            <w:r>
              <w:rPr>
                <w:rFonts w:hint="eastAsia"/>
              </w:rPr>
              <w:t>水费</w:t>
            </w:r>
          </w:p>
        </w:tc>
        <w:tc>
          <w:tcPr>
            <w:tcW w:w="2551" w:type="dxa"/>
            <w:vAlign w:val="center"/>
          </w:tcPr>
          <w:p>
            <w:pPr>
              <w:pStyle w:val="13"/>
            </w:pPr>
            <w:r>
              <w:t>0.50</w:t>
            </w:r>
          </w:p>
        </w:tc>
        <w:tc>
          <w:tcPr>
            <w:tcW w:w="2551" w:type="dxa"/>
            <w:vAlign w:val="center"/>
          </w:tcPr>
          <w:p>
            <w:pPr>
              <w:pStyle w:val="13"/>
            </w:pPr>
          </w:p>
        </w:tc>
        <w:tc>
          <w:tcPr>
            <w:tcW w:w="2551"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30206</w:t>
            </w:r>
          </w:p>
        </w:tc>
        <w:tc>
          <w:tcPr>
            <w:tcW w:w="4535" w:type="dxa"/>
            <w:vAlign w:val="center"/>
          </w:tcPr>
          <w:p>
            <w:pPr>
              <w:pStyle w:val="14"/>
            </w:pPr>
            <w:r>
              <w:rPr>
                <w:rFonts w:hint="eastAsia"/>
              </w:rPr>
              <w:t>电费</w:t>
            </w:r>
          </w:p>
        </w:tc>
        <w:tc>
          <w:tcPr>
            <w:tcW w:w="2551" w:type="dxa"/>
            <w:vAlign w:val="center"/>
          </w:tcPr>
          <w:p>
            <w:pPr>
              <w:pStyle w:val="13"/>
            </w:pPr>
            <w:r>
              <w:t>8.00</w:t>
            </w:r>
          </w:p>
        </w:tc>
        <w:tc>
          <w:tcPr>
            <w:tcW w:w="2551" w:type="dxa"/>
            <w:vAlign w:val="center"/>
          </w:tcPr>
          <w:p>
            <w:pPr>
              <w:pStyle w:val="13"/>
            </w:pPr>
          </w:p>
        </w:tc>
        <w:tc>
          <w:tcPr>
            <w:tcW w:w="2551" w:type="dxa"/>
            <w:vAlign w:val="center"/>
          </w:tcPr>
          <w:p>
            <w:pPr>
              <w:pStyle w:val="13"/>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30207</w:t>
            </w:r>
          </w:p>
        </w:tc>
        <w:tc>
          <w:tcPr>
            <w:tcW w:w="4535" w:type="dxa"/>
            <w:vAlign w:val="center"/>
          </w:tcPr>
          <w:p>
            <w:pPr>
              <w:pStyle w:val="14"/>
            </w:pPr>
            <w:r>
              <w:rPr>
                <w:rFonts w:hint="eastAsia"/>
              </w:rPr>
              <w:t>邮电费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30216</w:t>
            </w:r>
          </w:p>
        </w:tc>
        <w:tc>
          <w:tcPr>
            <w:tcW w:w="4535" w:type="dxa"/>
            <w:vAlign w:val="center"/>
          </w:tcPr>
          <w:p>
            <w:pPr>
              <w:pStyle w:val="14"/>
            </w:pPr>
            <w:r>
              <w:rPr>
                <w:rFonts w:hint="eastAsia"/>
              </w:rPr>
              <w:t>培训费</w:t>
            </w:r>
          </w:p>
        </w:tc>
        <w:tc>
          <w:tcPr>
            <w:tcW w:w="2551" w:type="dxa"/>
            <w:vAlign w:val="center"/>
          </w:tcPr>
          <w:p>
            <w:pPr>
              <w:pStyle w:val="13"/>
            </w:pPr>
            <w:r>
              <w:t>1.45</w:t>
            </w:r>
          </w:p>
        </w:tc>
        <w:tc>
          <w:tcPr>
            <w:tcW w:w="2551" w:type="dxa"/>
            <w:vAlign w:val="center"/>
          </w:tcPr>
          <w:p>
            <w:pPr>
              <w:pStyle w:val="13"/>
            </w:pPr>
          </w:p>
        </w:tc>
        <w:tc>
          <w:tcPr>
            <w:tcW w:w="2551" w:type="dxa"/>
            <w:vAlign w:val="center"/>
          </w:tcPr>
          <w:p>
            <w:pPr>
              <w:pStyle w:val="13"/>
            </w:pPr>
            <w:r>
              <w:t>1.45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30228</w:t>
            </w:r>
          </w:p>
        </w:tc>
        <w:tc>
          <w:tcPr>
            <w:tcW w:w="4535" w:type="dxa"/>
            <w:vAlign w:val="center"/>
          </w:tcPr>
          <w:p>
            <w:pPr>
              <w:pStyle w:val="14"/>
            </w:pPr>
            <w:r>
              <w:rPr>
                <w:rFonts w:hint="eastAsia"/>
              </w:rPr>
              <w:t>工会经费</w:t>
            </w:r>
          </w:p>
        </w:tc>
        <w:tc>
          <w:tcPr>
            <w:tcW w:w="2551" w:type="dxa"/>
            <w:vAlign w:val="center"/>
          </w:tcPr>
          <w:p>
            <w:pPr>
              <w:pStyle w:val="13"/>
            </w:pPr>
            <w:r>
              <w:t>21.98</w:t>
            </w:r>
          </w:p>
        </w:tc>
        <w:tc>
          <w:tcPr>
            <w:tcW w:w="2551" w:type="dxa"/>
            <w:vAlign w:val="center"/>
          </w:tcPr>
          <w:p>
            <w:pPr>
              <w:pStyle w:val="13"/>
            </w:pPr>
          </w:p>
        </w:tc>
        <w:tc>
          <w:tcPr>
            <w:tcW w:w="2551" w:type="dxa"/>
            <w:vAlign w:val="center"/>
          </w:tcPr>
          <w:p>
            <w:pPr>
              <w:pStyle w:val="13"/>
            </w:pPr>
            <w:r>
              <w:t>21.98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30231</w:t>
            </w:r>
          </w:p>
        </w:tc>
        <w:tc>
          <w:tcPr>
            <w:tcW w:w="4535" w:type="dxa"/>
            <w:vAlign w:val="center"/>
          </w:tcPr>
          <w:p>
            <w:pPr>
              <w:pStyle w:val="14"/>
            </w:pPr>
            <w:r>
              <w:rPr>
                <w:rFonts w:hint="eastAsia"/>
              </w:rPr>
              <w:t>公务用车运行维护费</w:t>
            </w:r>
          </w:p>
        </w:tc>
        <w:tc>
          <w:tcPr>
            <w:tcW w:w="2551" w:type="dxa"/>
            <w:vAlign w:val="center"/>
          </w:tcPr>
          <w:p>
            <w:pPr>
              <w:pStyle w:val="13"/>
            </w:pPr>
            <w:r>
              <w:t>3.49</w:t>
            </w:r>
          </w:p>
        </w:tc>
        <w:tc>
          <w:tcPr>
            <w:tcW w:w="2551" w:type="dxa"/>
            <w:vAlign w:val="center"/>
          </w:tcPr>
          <w:p>
            <w:pPr>
              <w:pStyle w:val="13"/>
            </w:pPr>
          </w:p>
        </w:tc>
        <w:tc>
          <w:tcPr>
            <w:tcW w:w="2551" w:type="dxa"/>
            <w:vAlign w:val="center"/>
          </w:tcPr>
          <w:p>
            <w:pPr>
              <w:pStyle w:val="13"/>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30239</w:t>
            </w:r>
          </w:p>
        </w:tc>
        <w:tc>
          <w:tcPr>
            <w:tcW w:w="4535" w:type="dxa"/>
            <w:vAlign w:val="center"/>
          </w:tcPr>
          <w:p>
            <w:pPr>
              <w:pStyle w:val="14"/>
            </w:pPr>
            <w:r>
              <w:rPr>
                <w:rFonts w:hint="eastAsia"/>
              </w:rPr>
              <w:t>其他交通费用</w:t>
            </w:r>
          </w:p>
        </w:tc>
        <w:tc>
          <w:tcPr>
            <w:tcW w:w="2551" w:type="dxa"/>
            <w:vAlign w:val="center"/>
          </w:tcPr>
          <w:p>
            <w:pPr>
              <w:pStyle w:val="13"/>
            </w:pPr>
            <w:r>
              <w:t>55.32</w:t>
            </w:r>
          </w:p>
        </w:tc>
        <w:tc>
          <w:tcPr>
            <w:tcW w:w="2551" w:type="dxa"/>
            <w:vAlign w:val="center"/>
          </w:tcPr>
          <w:p>
            <w:pPr>
              <w:pStyle w:val="13"/>
            </w:pPr>
          </w:p>
        </w:tc>
        <w:tc>
          <w:tcPr>
            <w:tcW w:w="2551" w:type="dxa"/>
            <w:vAlign w:val="center"/>
          </w:tcPr>
          <w:p>
            <w:pPr>
              <w:pStyle w:val="13"/>
            </w:pPr>
            <w:r>
              <w:t>55.32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30299</w:t>
            </w:r>
          </w:p>
        </w:tc>
        <w:tc>
          <w:tcPr>
            <w:tcW w:w="4535" w:type="dxa"/>
            <w:vAlign w:val="center"/>
          </w:tcPr>
          <w:p>
            <w:pPr>
              <w:pStyle w:val="14"/>
            </w:pPr>
            <w:r>
              <w:rPr>
                <w:rFonts w:hint="eastAsia"/>
              </w:rPr>
              <w:t>其他商品和服务支出</w:t>
            </w:r>
          </w:p>
        </w:tc>
        <w:tc>
          <w:tcPr>
            <w:tcW w:w="2551" w:type="dxa"/>
            <w:vAlign w:val="center"/>
          </w:tcPr>
          <w:p>
            <w:pPr>
              <w:pStyle w:val="13"/>
            </w:pPr>
            <w:r>
              <w:t>1.64</w:t>
            </w:r>
          </w:p>
        </w:tc>
        <w:tc>
          <w:tcPr>
            <w:tcW w:w="2551" w:type="dxa"/>
            <w:vAlign w:val="center"/>
          </w:tcPr>
          <w:p>
            <w:pPr>
              <w:pStyle w:val="13"/>
            </w:pPr>
          </w:p>
        </w:tc>
        <w:tc>
          <w:tcPr>
            <w:tcW w:w="2551" w:type="dxa"/>
            <w:vAlign w:val="center"/>
          </w:tcPr>
          <w:p>
            <w:pPr>
              <w:pStyle w:val="13"/>
            </w:pPr>
            <w:r>
              <w:t>1.64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303</w:t>
            </w:r>
          </w:p>
        </w:tc>
        <w:tc>
          <w:tcPr>
            <w:tcW w:w="4535" w:type="dxa"/>
            <w:vAlign w:val="center"/>
          </w:tcPr>
          <w:p>
            <w:pPr>
              <w:pStyle w:val="14"/>
            </w:pPr>
            <w:r>
              <w:rPr>
                <w:rFonts w:hint="eastAsia"/>
              </w:rPr>
              <w:t>对个人和家庭的补助</w:t>
            </w:r>
          </w:p>
        </w:tc>
        <w:tc>
          <w:tcPr>
            <w:tcW w:w="2551" w:type="dxa"/>
            <w:vAlign w:val="center"/>
          </w:tcPr>
          <w:p>
            <w:pPr>
              <w:pStyle w:val="13"/>
            </w:pPr>
            <w:r>
              <w:t>203.92</w:t>
            </w:r>
          </w:p>
        </w:tc>
        <w:tc>
          <w:tcPr>
            <w:tcW w:w="2551" w:type="dxa"/>
            <w:vAlign w:val="center"/>
          </w:tcPr>
          <w:p>
            <w:pPr>
              <w:pStyle w:val="13"/>
            </w:pPr>
            <w:r>
              <w:t>203.92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30301</w:t>
            </w:r>
          </w:p>
        </w:tc>
        <w:tc>
          <w:tcPr>
            <w:tcW w:w="4535" w:type="dxa"/>
            <w:vAlign w:val="center"/>
          </w:tcPr>
          <w:p>
            <w:pPr>
              <w:pStyle w:val="14"/>
            </w:pPr>
            <w:r>
              <w:rPr>
                <w:rFonts w:hint="eastAsia"/>
              </w:rPr>
              <w:t>离休费</w:t>
            </w:r>
          </w:p>
        </w:tc>
        <w:tc>
          <w:tcPr>
            <w:tcW w:w="2551" w:type="dxa"/>
            <w:vAlign w:val="center"/>
          </w:tcPr>
          <w:p>
            <w:pPr>
              <w:pStyle w:val="13"/>
            </w:pPr>
            <w:r>
              <w:t>13.81</w:t>
            </w:r>
          </w:p>
        </w:tc>
        <w:tc>
          <w:tcPr>
            <w:tcW w:w="2551" w:type="dxa"/>
            <w:vAlign w:val="center"/>
          </w:tcPr>
          <w:p>
            <w:pPr>
              <w:pStyle w:val="13"/>
            </w:pPr>
            <w:r>
              <w:t>13.81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30302</w:t>
            </w:r>
          </w:p>
        </w:tc>
        <w:tc>
          <w:tcPr>
            <w:tcW w:w="4535" w:type="dxa"/>
            <w:vAlign w:val="center"/>
          </w:tcPr>
          <w:p>
            <w:pPr>
              <w:pStyle w:val="14"/>
            </w:pPr>
            <w:r>
              <w:rPr>
                <w:rFonts w:hint="eastAsia"/>
              </w:rPr>
              <w:t>退休费</w:t>
            </w:r>
          </w:p>
        </w:tc>
        <w:tc>
          <w:tcPr>
            <w:tcW w:w="2551" w:type="dxa"/>
            <w:vAlign w:val="center"/>
          </w:tcPr>
          <w:p>
            <w:pPr>
              <w:pStyle w:val="13"/>
            </w:pPr>
            <w:r>
              <w:t>175.52</w:t>
            </w:r>
          </w:p>
        </w:tc>
        <w:tc>
          <w:tcPr>
            <w:tcW w:w="2551" w:type="dxa"/>
            <w:vAlign w:val="center"/>
          </w:tcPr>
          <w:p>
            <w:pPr>
              <w:pStyle w:val="13"/>
            </w:pPr>
            <w:r>
              <w:t>175.52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30305</w:t>
            </w:r>
          </w:p>
        </w:tc>
        <w:tc>
          <w:tcPr>
            <w:tcW w:w="4535" w:type="dxa"/>
            <w:vAlign w:val="center"/>
          </w:tcPr>
          <w:p>
            <w:pPr>
              <w:pStyle w:val="14"/>
            </w:pPr>
            <w:r>
              <w:rPr>
                <w:rFonts w:hint="eastAsia"/>
              </w:rPr>
              <w:t>生活补助</w:t>
            </w:r>
          </w:p>
        </w:tc>
        <w:tc>
          <w:tcPr>
            <w:tcW w:w="2551" w:type="dxa"/>
            <w:vAlign w:val="center"/>
          </w:tcPr>
          <w:p>
            <w:pPr>
              <w:pStyle w:val="13"/>
            </w:pPr>
            <w:r>
              <w:t>14.58</w:t>
            </w:r>
          </w:p>
        </w:tc>
        <w:tc>
          <w:tcPr>
            <w:tcW w:w="2551" w:type="dxa"/>
            <w:vAlign w:val="center"/>
          </w:tcPr>
          <w:p>
            <w:pPr>
              <w:pStyle w:val="13"/>
            </w:pPr>
            <w:r>
              <w:t>14.58</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6" w:name="_Toc220918230"/>
      <w:r>
        <w:rPr>
          <w:rFonts w:hint="eastAsia"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826</w:t>
            </w:r>
            <w:r>
              <w:rPr>
                <w:rFonts w:hint="eastAsia"/>
              </w:rPr>
              <w:t>昌黎县昌黎镇人民政府</w:t>
            </w:r>
          </w:p>
        </w:tc>
        <w:tc>
          <w:tcPr>
            <w:tcW w:w="2551" w:type="dxa"/>
            <w:tcBorders>
              <w:top w:val="single" w:color="FFFFFF" w:sz="6" w:space="0"/>
              <w:left w:val="single" w:color="FFFFFF" w:sz="6" w:space="0"/>
              <w:right w:val="single" w:color="FFFFFF" w:sz="6" w:space="0"/>
            </w:tcBorders>
            <w:vAlign w:val="center"/>
          </w:tcPr>
          <w:p>
            <w:pPr>
              <w:pStyle w:val="10"/>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pPr>
              <w:pStyle w:val="9"/>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rPr>
                <w:rFonts w:hint="eastAsia"/>
              </w:rPr>
              <w:t>序号</w:t>
            </w:r>
          </w:p>
        </w:tc>
        <w:tc>
          <w:tcPr>
            <w:tcW w:w="5726" w:type="dxa"/>
            <w:gridSpan w:val="2"/>
            <w:vAlign w:val="center"/>
          </w:tcPr>
          <w:p>
            <w:pPr>
              <w:pStyle w:val="12"/>
            </w:pPr>
            <w:r>
              <w:rPr>
                <w:rFonts w:hint="eastAsia"/>
              </w:rPr>
              <w:t>功能分类科目</w:t>
            </w:r>
          </w:p>
        </w:tc>
        <w:tc>
          <w:tcPr>
            <w:tcW w:w="2551" w:type="dxa"/>
            <w:vMerge w:val="restart"/>
            <w:vAlign w:val="center"/>
          </w:tcPr>
          <w:p>
            <w:pPr>
              <w:pStyle w:val="12"/>
            </w:pPr>
            <w:r>
              <w:rPr>
                <w:rFonts w:hint="eastAsia"/>
              </w:rPr>
              <w:t>合计</w:t>
            </w:r>
          </w:p>
        </w:tc>
        <w:tc>
          <w:tcPr>
            <w:tcW w:w="2551" w:type="dxa"/>
            <w:vMerge w:val="restart"/>
            <w:vAlign w:val="center"/>
          </w:tcPr>
          <w:p>
            <w:pPr>
              <w:pStyle w:val="12"/>
            </w:pPr>
            <w:r>
              <w:rPr>
                <w:rFonts w:hint="eastAsia"/>
              </w:rPr>
              <w:t>基本支出</w:t>
            </w:r>
          </w:p>
        </w:tc>
        <w:tc>
          <w:tcPr>
            <w:tcW w:w="2551" w:type="dxa"/>
            <w:vMerge w:val="restart"/>
            <w:vAlign w:val="center"/>
          </w:tcPr>
          <w:p>
            <w:pPr>
              <w:pStyle w:val="12"/>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rPr>
                <w:rFonts w:hint="eastAsia"/>
              </w:rPr>
              <w:t>科目编码</w:t>
            </w:r>
          </w:p>
        </w:tc>
        <w:tc>
          <w:tcPr>
            <w:tcW w:w="4535" w:type="dxa"/>
            <w:vAlign w:val="center"/>
          </w:tcPr>
          <w:p>
            <w:pPr>
              <w:pStyle w:val="12"/>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rPr>
                <w:rFonts w:hint="eastAsia"/>
              </w:rP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rPr>
                <w:rFonts w:hint="eastAsia"/>
              </w:rPr>
              <w:t>合计</w:t>
            </w:r>
          </w:p>
        </w:tc>
        <w:tc>
          <w:tcPr>
            <w:tcW w:w="2551" w:type="dxa"/>
            <w:vAlign w:val="center"/>
          </w:tcPr>
          <w:p>
            <w:pPr>
              <w:pStyle w:val="17"/>
            </w:pPr>
            <w:r>
              <w:t>45.00</w:t>
            </w:r>
          </w:p>
        </w:tc>
        <w:tc>
          <w:tcPr>
            <w:tcW w:w="2551" w:type="dxa"/>
            <w:vAlign w:val="center"/>
          </w:tcPr>
          <w:p>
            <w:pPr>
              <w:pStyle w:val="17"/>
            </w:pPr>
          </w:p>
        </w:tc>
        <w:tc>
          <w:tcPr>
            <w:tcW w:w="2551" w:type="dxa"/>
            <w:vAlign w:val="center"/>
          </w:tcPr>
          <w:p>
            <w:pPr>
              <w:pStyle w:val="17"/>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229</w:t>
            </w:r>
          </w:p>
        </w:tc>
        <w:tc>
          <w:tcPr>
            <w:tcW w:w="4535" w:type="dxa"/>
            <w:vAlign w:val="center"/>
          </w:tcPr>
          <w:p>
            <w:pPr>
              <w:pStyle w:val="14"/>
            </w:pPr>
            <w:r>
              <w:rPr>
                <w:rFonts w:hint="eastAsia"/>
              </w:rPr>
              <w:t>其他支出</w:t>
            </w:r>
          </w:p>
        </w:tc>
        <w:tc>
          <w:tcPr>
            <w:tcW w:w="2551" w:type="dxa"/>
            <w:vAlign w:val="center"/>
          </w:tcPr>
          <w:p>
            <w:pPr>
              <w:pStyle w:val="13"/>
            </w:pPr>
            <w:r>
              <w:t>45.00</w:t>
            </w:r>
          </w:p>
        </w:tc>
        <w:tc>
          <w:tcPr>
            <w:tcW w:w="2551" w:type="dxa"/>
            <w:vAlign w:val="center"/>
          </w:tcPr>
          <w:p>
            <w:pPr>
              <w:pStyle w:val="13"/>
            </w:pPr>
          </w:p>
        </w:tc>
        <w:tc>
          <w:tcPr>
            <w:tcW w:w="2551" w:type="dxa"/>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22904</w:t>
            </w:r>
          </w:p>
        </w:tc>
        <w:tc>
          <w:tcPr>
            <w:tcW w:w="4535" w:type="dxa"/>
            <w:vAlign w:val="center"/>
          </w:tcPr>
          <w:p>
            <w:pPr>
              <w:pStyle w:val="14"/>
            </w:pPr>
            <w:r>
              <w:rPr>
                <w:rFonts w:hint="eastAsia"/>
              </w:rPr>
              <w:t>其他政府性基金及对应专项债务收入安排的支出</w:t>
            </w:r>
          </w:p>
        </w:tc>
        <w:tc>
          <w:tcPr>
            <w:tcW w:w="2551" w:type="dxa"/>
            <w:vAlign w:val="center"/>
          </w:tcPr>
          <w:p>
            <w:pPr>
              <w:pStyle w:val="13"/>
            </w:pPr>
            <w:r>
              <w:t>45.00</w:t>
            </w:r>
          </w:p>
        </w:tc>
        <w:tc>
          <w:tcPr>
            <w:tcW w:w="2551" w:type="dxa"/>
            <w:vAlign w:val="center"/>
          </w:tcPr>
          <w:p>
            <w:pPr>
              <w:pStyle w:val="13"/>
            </w:pPr>
          </w:p>
        </w:tc>
        <w:tc>
          <w:tcPr>
            <w:tcW w:w="2551" w:type="dxa"/>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2290402</w:t>
            </w:r>
          </w:p>
        </w:tc>
        <w:tc>
          <w:tcPr>
            <w:tcW w:w="4535" w:type="dxa"/>
            <w:vAlign w:val="center"/>
          </w:tcPr>
          <w:p>
            <w:pPr>
              <w:pStyle w:val="14"/>
            </w:pPr>
            <w:r>
              <w:rPr>
                <w:rFonts w:hint="eastAsia"/>
              </w:rPr>
              <w:t>其他地方自行试点项目收益专项债券收入安排的支出</w:t>
            </w:r>
          </w:p>
        </w:tc>
        <w:tc>
          <w:tcPr>
            <w:tcW w:w="2551" w:type="dxa"/>
            <w:vAlign w:val="center"/>
          </w:tcPr>
          <w:p>
            <w:pPr>
              <w:pStyle w:val="13"/>
            </w:pPr>
            <w:r>
              <w:t>45.00</w:t>
            </w:r>
          </w:p>
        </w:tc>
        <w:tc>
          <w:tcPr>
            <w:tcW w:w="2551" w:type="dxa"/>
            <w:vAlign w:val="center"/>
          </w:tcPr>
          <w:p>
            <w:pPr>
              <w:pStyle w:val="13"/>
            </w:pPr>
          </w:p>
        </w:tc>
        <w:tc>
          <w:tcPr>
            <w:tcW w:w="2551" w:type="dxa"/>
            <w:vAlign w:val="center"/>
          </w:tcPr>
          <w:p>
            <w:pPr>
              <w:pStyle w:val="13"/>
            </w:pPr>
            <w:r>
              <w:t>45.00</w:t>
            </w:r>
          </w:p>
        </w:tc>
      </w:tr>
    </w:tbl>
    <w:p>
      <w:pPr>
        <w:sectPr>
          <w:pgSz w:w="16840" w:h="11900" w:orient="landscape"/>
          <w:pgMar w:top="1361" w:right="1020" w:bottom="1134" w:left="1020" w:header="720" w:footer="720" w:gutter="0"/>
          <w:cols w:space="720" w:num="1"/>
        </w:sectPr>
      </w:pPr>
    </w:p>
    <w:p>
      <w:pPr>
        <w:jc w:val="center"/>
        <w:outlineLvl w:val="1"/>
      </w:pPr>
      <w:bookmarkStart w:id="7" w:name="_Toc220918231"/>
      <w:r>
        <w:rPr>
          <w:rFonts w:hint="eastAsia"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826</w:t>
            </w:r>
            <w:r>
              <w:rPr>
                <w:rFonts w:hint="eastAsia"/>
              </w:rPr>
              <w:t>昌黎县昌黎镇人民政府</w:t>
            </w:r>
          </w:p>
        </w:tc>
        <w:tc>
          <w:tcPr>
            <w:tcW w:w="2551" w:type="dxa"/>
            <w:tcBorders>
              <w:top w:val="single" w:color="FFFFFF" w:sz="6" w:space="0"/>
              <w:left w:val="single" w:color="FFFFFF" w:sz="6" w:space="0"/>
              <w:right w:val="single" w:color="FFFFFF" w:sz="6" w:space="0"/>
            </w:tcBorders>
            <w:vAlign w:val="center"/>
          </w:tcPr>
          <w:p>
            <w:pPr>
              <w:pStyle w:val="10"/>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pPr>
              <w:pStyle w:val="9"/>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rPr>
                <w:rFonts w:hint="eastAsia"/>
              </w:rPr>
              <w:t>序号</w:t>
            </w:r>
          </w:p>
        </w:tc>
        <w:tc>
          <w:tcPr>
            <w:tcW w:w="5726" w:type="dxa"/>
            <w:gridSpan w:val="2"/>
            <w:vAlign w:val="center"/>
          </w:tcPr>
          <w:p>
            <w:pPr>
              <w:pStyle w:val="12"/>
            </w:pPr>
            <w:r>
              <w:rPr>
                <w:rFonts w:hint="eastAsia"/>
              </w:rPr>
              <w:t>功能分类科目</w:t>
            </w:r>
          </w:p>
        </w:tc>
        <w:tc>
          <w:tcPr>
            <w:tcW w:w="2551" w:type="dxa"/>
            <w:vMerge w:val="restart"/>
            <w:vAlign w:val="center"/>
          </w:tcPr>
          <w:p>
            <w:pPr>
              <w:pStyle w:val="12"/>
            </w:pPr>
            <w:r>
              <w:rPr>
                <w:rFonts w:hint="eastAsia"/>
              </w:rPr>
              <w:t>合计</w:t>
            </w:r>
          </w:p>
        </w:tc>
        <w:tc>
          <w:tcPr>
            <w:tcW w:w="2551" w:type="dxa"/>
            <w:vMerge w:val="restart"/>
            <w:vAlign w:val="center"/>
          </w:tcPr>
          <w:p>
            <w:pPr>
              <w:pStyle w:val="12"/>
            </w:pPr>
            <w:r>
              <w:rPr>
                <w:rFonts w:hint="eastAsia"/>
              </w:rPr>
              <w:t>基本支出</w:t>
            </w:r>
          </w:p>
        </w:tc>
        <w:tc>
          <w:tcPr>
            <w:tcW w:w="2551" w:type="dxa"/>
            <w:vMerge w:val="restart"/>
            <w:vAlign w:val="center"/>
          </w:tcPr>
          <w:p>
            <w:pPr>
              <w:pStyle w:val="12"/>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rPr>
                <w:rFonts w:hint="eastAsia"/>
              </w:rPr>
              <w:t>科目编码</w:t>
            </w:r>
          </w:p>
        </w:tc>
        <w:tc>
          <w:tcPr>
            <w:tcW w:w="4535" w:type="dxa"/>
            <w:vAlign w:val="center"/>
          </w:tcPr>
          <w:p>
            <w:pPr>
              <w:pStyle w:val="12"/>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rPr>
                <w:rFonts w:hint="eastAsia"/>
              </w:rP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1"/>
      </w:pPr>
      <w:bookmarkStart w:id="8" w:name="_Toc220918232"/>
      <w:r>
        <w:rPr>
          <w:rFonts w:hint="eastAsia"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826</w:t>
            </w:r>
            <w:r>
              <w:rPr>
                <w:rFonts w:hint="eastAsia"/>
              </w:rPr>
              <w:t>昌黎县昌黎镇人民政府</w:t>
            </w:r>
          </w:p>
        </w:tc>
        <w:tc>
          <w:tcPr>
            <w:tcW w:w="2381" w:type="dxa"/>
            <w:tcBorders>
              <w:top w:val="single" w:color="FFFFFF" w:sz="6" w:space="0"/>
              <w:left w:val="single" w:color="FFFFFF" w:sz="6" w:space="0"/>
              <w:right w:val="single" w:color="FFFFFF" w:sz="6" w:space="0"/>
            </w:tcBorders>
            <w:vAlign w:val="center"/>
          </w:tcPr>
          <w:p>
            <w:pPr>
              <w:pStyle w:val="10"/>
            </w:pPr>
            <w:r>
              <w:rPr>
                <w:rFonts w:hint="eastAsia"/>
              </w:rPr>
              <w:t>预算年度：</w:t>
            </w:r>
            <w:r>
              <w:t>2026</w:t>
            </w:r>
          </w:p>
        </w:tc>
        <w:tc>
          <w:tcPr>
            <w:tcW w:w="4762" w:type="dxa"/>
            <w:gridSpan w:val="2"/>
            <w:tcBorders>
              <w:top w:val="single" w:color="FFFFFF" w:sz="6" w:space="0"/>
              <w:left w:val="single" w:color="FFFFFF" w:sz="6" w:space="0"/>
              <w:right w:val="single" w:color="FFFFFF" w:sz="6" w:space="0"/>
            </w:tcBorders>
            <w:vAlign w:val="center"/>
          </w:tcPr>
          <w:p>
            <w:pPr>
              <w:pStyle w:val="9"/>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rPr>
                <w:rFonts w:hint="eastAsia"/>
              </w:rPr>
              <w:t>序号</w:t>
            </w:r>
          </w:p>
        </w:tc>
        <w:tc>
          <w:tcPr>
            <w:tcW w:w="3798" w:type="dxa"/>
            <w:vMerge w:val="restart"/>
            <w:vAlign w:val="center"/>
          </w:tcPr>
          <w:p>
            <w:pPr>
              <w:pStyle w:val="12"/>
            </w:pPr>
            <w:r>
              <w:rPr>
                <w:rFonts w:hint="eastAsia"/>
              </w:rPr>
              <w:t>项</w:t>
            </w:r>
            <w:r>
              <w:t xml:space="preserve">  </w:t>
            </w:r>
            <w:r>
              <w:rPr>
                <w:rFonts w:hint="eastAsia"/>
              </w:rPr>
              <w:t>目</w:t>
            </w:r>
          </w:p>
        </w:tc>
        <w:tc>
          <w:tcPr>
            <w:tcW w:w="9524" w:type="dxa"/>
            <w:gridSpan w:val="4"/>
            <w:vAlign w:val="center"/>
          </w:tcPr>
          <w:p>
            <w:pPr>
              <w:pStyle w:val="12"/>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rPr>
                <w:rFonts w:hint="eastAsia"/>
              </w:rPr>
              <w:t>合计</w:t>
            </w:r>
          </w:p>
        </w:tc>
        <w:tc>
          <w:tcPr>
            <w:tcW w:w="2381" w:type="dxa"/>
            <w:vAlign w:val="center"/>
          </w:tcPr>
          <w:p>
            <w:pPr>
              <w:pStyle w:val="12"/>
            </w:pPr>
            <w:r>
              <w:rPr>
                <w:rFonts w:hint="eastAsia"/>
              </w:rPr>
              <w:t>一般公共预算</w:t>
            </w:r>
            <w:r>
              <w:t xml:space="preserve">              </w:t>
            </w:r>
            <w:r>
              <w:rPr>
                <w:rFonts w:hint="eastAsia"/>
              </w:rPr>
              <w:t>财政拨款</w:t>
            </w:r>
          </w:p>
        </w:tc>
        <w:tc>
          <w:tcPr>
            <w:tcW w:w="2381" w:type="dxa"/>
            <w:vAlign w:val="center"/>
          </w:tcPr>
          <w:p>
            <w:pPr>
              <w:pStyle w:val="12"/>
            </w:pPr>
            <w:r>
              <w:rPr>
                <w:rFonts w:hint="eastAsia"/>
              </w:rPr>
              <w:t>政府性基金</w:t>
            </w:r>
            <w:r>
              <w:t xml:space="preserve">                  </w:t>
            </w:r>
            <w:r>
              <w:rPr>
                <w:rFonts w:hint="eastAsia"/>
              </w:rPr>
              <w:t>预算拨款</w:t>
            </w:r>
          </w:p>
        </w:tc>
        <w:tc>
          <w:tcPr>
            <w:tcW w:w="2381" w:type="dxa"/>
            <w:vAlign w:val="center"/>
          </w:tcPr>
          <w:p>
            <w:pPr>
              <w:pStyle w:val="12"/>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rPr>
                <w:rFonts w:hint="eastAsia"/>
              </w:rP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rPr>
                <w:rFonts w:hint="eastAsia"/>
              </w:rPr>
              <w:t>合计</w:t>
            </w:r>
          </w:p>
        </w:tc>
        <w:tc>
          <w:tcPr>
            <w:tcW w:w="2381" w:type="dxa"/>
            <w:vAlign w:val="center"/>
          </w:tcPr>
          <w:p>
            <w:pPr>
              <w:pStyle w:val="17"/>
            </w:pPr>
            <w:r>
              <w:t>3.49</w:t>
            </w:r>
          </w:p>
        </w:tc>
        <w:tc>
          <w:tcPr>
            <w:tcW w:w="2381" w:type="dxa"/>
            <w:vAlign w:val="center"/>
          </w:tcPr>
          <w:p>
            <w:pPr>
              <w:pStyle w:val="17"/>
            </w:pPr>
            <w:r>
              <w:t>3.49</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rPr>
                <w:rFonts w:hint="eastAsia"/>
              </w:rPr>
              <w:t>“三公”经费小计</w:t>
            </w:r>
          </w:p>
        </w:tc>
        <w:tc>
          <w:tcPr>
            <w:tcW w:w="2381" w:type="dxa"/>
            <w:vAlign w:val="center"/>
          </w:tcPr>
          <w:p>
            <w:pPr>
              <w:pStyle w:val="13"/>
            </w:pPr>
            <w:r>
              <w:t>3.49</w:t>
            </w:r>
          </w:p>
        </w:tc>
        <w:tc>
          <w:tcPr>
            <w:tcW w:w="2381" w:type="dxa"/>
            <w:vAlign w:val="center"/>
          </w:tcPr>
          <w:p>
            <w:pPr>
              <w:pStyle w:val="13"/>
            </w:pPr>
            <w:r>
              <w:t>3.49</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rPr>
                <w:rFonts w:hint="eastAsia"/>
              </w:rP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w:t>
            </w:r>
            <w:r>
              <w:rPr>
                <w:rFonts w:hint="eastAsia"/>
              </w:rPr>
              <w:t>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w:t>
            </w:r>
            <w:r>
              <w:rPr>
                <w:rFonts w:hint="eastAsia"/>
              </w:rPr>
              <w:t>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rPr>
                <w:rFonts w:hint="eastAsia"/>
              </w:rPr>
              <w:t>二、公务用车购置及运维费</w:t>
            </w:r>
          </w:p>
        </w:tc>
        <w:tc>
          <w:tcPr>
            <w:tcW w:w="2381" w:type="dxa"/>
            <w:vAlign w:val="center"/>
          </w:tcPr>
          <w:p>
            <w:pPr>
              <w:pStyle w:val="13"/>
            </w:pPr>
            <w:r>
              <w:t>3.49</w:t>
            </w:r>
          </w:p>
        </w:tc>
        <w:tc>
          <w:tcPr>
            <w:tcW w:w="2381" w:type="dxa"/>
            <w:vAlign w:val="center"/>
          </w:tcPr>
          <w:p>
            <w:pPr>
              <w:pStyle w:val="13"/>
            </w:pPr>
            <w:r>
              <w:t>3.49</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w:t>
            </w:r>
            <w:r>
              <w:rPr>
                <w:rFonts w:hint="eastAsia"/>
              </w:rPr>
              <w:t>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w:t>
            </w:r>
            <w:r>
              <w:rPr>
                <w:rFonts w:hint="eastAsia"/>
              </w:rPr>
              <w:t>公务用车运行维护费</w:t>
            </w:r>
          </w:p>
        </w:tc>
        <w:tc>
          <w:tcPr>
            <w:tcW w:w="2381" w:type="dxa"/>
            <w:vAlign w:val="center"/>
          </w:tcPr>
          <w:p>
            <w:pPr>
              <w:pStyle w:val="13"/>
            </w:pPr>
            <w:r>
              <w:t>3.49</w:t>
            </w:r>
          </w:p>
        </w:tc>
        <w:tc>
          <w:tcPr>
            <w:tcW w:w="2381" w:type="dxa"/>
            <w:vAlign w:val="center"/>
          </w:tcPr>
          <w:p>
            <w:pPr>
              <w:pStyle w:val="13"/>
            </w:pPr>
            <w:r>
              <w:t>3.49</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rPr>
                <w:rFonts w:hint="eastAsia"/>
              </w:rPr>
              <w:t>三、公务接待费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jc w:val="center"/>
        <w:outlineLvl w:val="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FFFFFF"/>
          <w:sz w:val="21"/>
        </w:rPr>
        <w:t>第一部分</w:t>
      </w:r>
      <w:r>
        <w:rPr>
          <w:rFonts w:ascii="方正书宋_GBK" w:hAnsi="方正书宋_GBK" w:eastAsia="方正书宋_GBK" w:cs="方正书宋_GBK"/>
          <w:color w:val="FFFFFF"/>
          <w:sz w:val="21"/>
        </w:rPr>
        <w:t xml:space="preserve">  </w:t>
      </w:r>
      <w:r>
        <w:rPr>
          <w:rFonts w:hint="eastAsia" w:ascii="方正书宋_GBK" w:hAnsi="方正书宋_GBK" w:eastAsia="方正书宋_GBK" w:cs="方正书宋_GBK"/>
          <w:color w:val="FFFFFF"/>
          <w:sz w:val="21"/>
        </w:rPr>
        <w:t>昌黎县昌黎镇人民政府</w:t>
      </w:r>
      <w:r>
        <w:rPr>
          <w:rFonts w:ascii="方正书宋_GBK" w:hAnsi="方正书宋_GBK" w:eastAsia="方正书宋_GBK" w:cs="方正书宋_GBK"/>
          <w:color w:val="FFFFFF"/>
          <w:sz w:val="21"/>
        </w:rPr>
        <w:t>2026</w:t>
      </w:r>
      <w:r>
        <w:rPr>
          <w:rFonts w:hint="eastAsia" w:ascii="方正书宋_GBK" w:hAnsi="方正书宋_GBK" w:eastAsia="方正书宋_GBK" w:cs="方正书宋_GBK"/>
          <w:color w:val="FFFFFF"/>
          <w:sz w:val="21"/>
        </w:rPr>
        <w:t>年部门预算信息公开情况说明</w:t>
      </w:r>
    </w:p>
    <w:p>
      <w:pPr>
        <w:jc w:val="center"/>
      </w:pPr>
      <w:r>
        <w:rPr>
          <w:rFonts w:hint="eastAsia" w:ascii="方正小标宋_GBK" w:hAnsi="方正小标宋_GBK" w:eastAsia="方正小标宋_GBK" w:cs="方正小标宋_GBK"/>
          <w:color w:val="000000"/>
          <w:sz w:val="44"/>
        </w:rPr>
        <w:t>昌黎县昌黎镇人民政府</w:t>
      </w:r>
      <w:r>
        <w:rPr>
          <w:rFonts w:ascii="方正小标宋_GBK" w:hAnsi="方正小标宋_GBK" w:eastAsia="方正小标宋_GBK" w:cs="方正小标宋_GBK"/>
          <w:color w:val="000000"/>
          <w:sz w:val="44"/>
        </w:rPr>
        <w:t>2026</w:t>
      </w:r>
      <w:r>
        <w:rPr>
          <w:rFonts w:hint="eastAsia" w:ascii="方正小标宋_GBK" w:hAnsi="方正小标宋_GBK" w:eastAsia="方正小标宋_GBK" w:cs="方正小标宋_GBK"/>
          <w:color w:val="000000"/>
          <w:sz w:val="44"/>
        </w:rPr>
        <w:t>年部门预算信息公开情况说明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按照《中华人民共和国预算法》、《地方预决算公开操作规程》和《关于进一步推进预算公开工作的实施意见》规定，现将昌黎县昌黎镇人民政府</w:t>
      </w:r>
      <w:r>
        <w:rPr>
          <w:rFonts w:eastAsia="方正仿宋_GBK"/>
          <w:color w:val="000000"/>
          <w:sz w:val="28"/>
        </w:rPr>
        <w:t>2026</w:t>
      </w:r>
      <w:r>
        <w:rPr>
          <w:rFonts w:hint="eastAsia" w:eastAsia="方正仿宋_GBK"/>
          <w:color w:val="000000"/>
          <w:sz w:val="28"/>
        </w:rPr>
        <w:t>年部门预算公开如下：</w:t>
      </w:r>
    </w:p>
    <w:p>
      <w:pPr>
        <w:spacing w:before="10" w:after="10" w:line="360" w:lineRule="auto"/>
        <w:ind w:firstLine="640"/>
        <w:outlineLvl w:val="2"/>
      </w:pPr>
      <w:bookmarkStart w:id="9" w:name="_Toc220918233"/>
      <w:r>
        <w:rPr>
          <w:rFonts w:hint="eastAsia" w:ascii="黑体" w:hAnsi="黑体" w:eastAsia="黑体" w:cs="黑体"/>
          <w:color w:val="000000"/>
          <w:sz w:val="32"/>
        </w:rPr>
        <w:t>一、部门职责及机构设置情况</w:t>
      </w:r>
      <w:bookmarkEnd w:id="9"/>
    </w:p>
    <w:p>
      <w:pPr>
        <w:ind w:firstLine="640"/>
      </w:pPr>
      <w:r>
        <w:rPr>
          <w:rFonts w:hint="eastAsia" w:ascii="方正楷体_GBK" w:hAnsi="方正楷体_GBK" w:eastAsia="方正楷体_GBK" w:cs="方正楷体_GBK"/>
          <w:b/>
          <w:color w:val="000000"/>
          <w:sz w:val="32"/>
        </w:rPr>
        <w:t>部门职责：</w:t>
      </w:r>
    </w:p>
    <w:p>
      <w:pPr>
        <w:pStyle w:val="27"/>
      </w:pPr>
      <w:r>
        <w:rPr>
          <w:rFonts w:hint="eastAsia"/>
        </w:rPr>
        <w:t>此内容涉密</w:t>
      </w:r>
      <w:r>
        <w:t>,</w:t>
      </w:r>
      <w:r>
        <w:rPr>
          <w:rFonts w:hint="eastAsia"/>
        </w:rPr>
        <w:t>不予公开。</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rPr>
                <w:rFonts w:hint="eastAsia"/>
              </w:rPr>
              <w:t>单位名称</w:t>
            </w:r>
          </w:p>
        </w:tc>
        <w:tc>
          <w:tcPr>
            <w:tcW w:w="1843" w:type="dxa"/>
            <w:vAlign w:val="center"/>
          </w:tcPr>
          <w:p>
            <w:pPr>
              <w:pStyle w:val="12"/>
            </w:pPr>
            <w:r>
              <w:rPr>
                <w:rFonts w:hint="eastAsia"/>
              </w:rPr>
              <w:t>单位性质</w:t>
            </w:r>
          </w:p>
        </w:tc>
        <w:tc>
          <w:tcPr>
            <w:tcW w:w="2126" w:type="dxa"/>
            <w:vAlign w:val="center"/>
          </w:tcPr>
          <w:p>
            <w:pPr>
              <w:pStyle w:val="12"/>
            </w:pPr>
            <w:r>
              <w:rPr>
                <w:rFonts w:hint="eastAsia"/>
              </w:rPr>
              <w:t>单位规格</w:t>
            </w:r>
          </w:p>
        </w:tc>
        <w:tc>
          <w:tcPr>
            <w:tcW w:w="3827" w:type="dxa"/>
            <w:vAlign w:val="center"/>
          </w:tcPr>
          <w:p>
            <w:pPr>
              <w:pStyle w:val="12"/>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rPr>
                <w:rFonts w:hint="eastAsia"/>
              </w:rPr>
              <w:t>昌黎县昌黎镇人民政府本级</w:t>
            </w:r>
          </w:p>
        </w:tc>
        <w:tc>
          <w:tcPr>
            <w:tcW w:w="1843" w:type="dxa"/>
            <w:vAlign w:val="center"/>
          </w:tcPr>
          <w:p>
            <w:pPr>
              <w:pStyle w:val="15"/>
            </w:pPr>
            <w:r>
              <w:rPr>
                <w:rFonts w:hint="eastAsia"/>
              </w:rPr>
              <w:t>行政</w:t>
            </w:r>
          </w:p>
        </w:tc>
        <w:tc>
          <w:tcPr>
            <w:tcW w:w="2126" w:type="dxa"/>
            <w:vAlign w:val="center"/>
          </w:tcPr>
          <w:p>
            <w:pPr>
              <w:pStyle w:val="15"/>
            </w:pPr>
            <w:r>
              <w:rPr>
                <w:rFonts w:hint="eastAsia"/>
              </w:rPr>
              <w:t>正科级</w:t>
            </w:r>
          </w:p>
        </w:tc>
        <w:tc>
          <w:tcPr>
            <w:tcW w:w="3827" w:type="dxa"/>
            <w:vAlign w:val="center"/>
          </w:tcPr>
          <w:p>
            <w:pPr>
              <w:pStyle w:val="15"/>
            </w:pPr>
            <w:r>
              <w:rPr>
                <w:rFonts w:hint="eastAsia"/>
              </w:rPr>
              <w:t>财政拨款</w:t>
            </w:r>
          </w:p>
        </w:tc>
      </w:tr>
    </w:tbl>
    <w:p>
      <w:pPr>
        <w:spacing w:before="10" w:after="10" w:line="360" w:lineRule="auto"/>
        <w:ind w:firstLine="640"/>
        <w:outlineLvl w:val="2"/>
      </w:pPr>
      <w:bookmarkStart w:id="10" w:name="_Toc220918234"/>
      <w:r>
        <w:rPr>
          <w:rFonts w:hint="eastAsia" w:ascii="黑体" w:hAnsi="黑体" w:eastAsia="黑体" w:cs="黑体"/>
          <w:color w:val="000000"/>
          <w:sz w:val="32"/>
        </w:rPr>
        <w:t>二、部门预算安排的总体情况</w:t>
      </w:r>
      <w:bookmarkEnd w:id="10"/>
    </w:p>
    <w:p>
      <w:pPr>
        <w:pStyle w:val="20"/>
      </w:pPr>
      <w:r>
        <w:rPr>
          <w:rFonts w:hint="eastAsia"/>
        </w:rPr>
        <w:t>按照预算管理有关规定，目前部门预算的编制实行综合预算管理，即全部收入和支出都反映在预算中。昌黎县昌黎镇人民政府机关及所属事业单位的收支包含在部门预算中。</w:t>
      </w:r>
    </w:p>
    <w:p>
      <w:pPr>
        <w:pStyle w:val="20"/>
      </w:pPr>
      <w:r>
        <w:t>1</w:t>
      </w:r>
      <w:r>
        <w:rPr>
          <w:rFonts w:hint="eastAsia"/>
        </w:rPr>
        <w:t>、收入说明</w:t>
      </w:r>
    </w:p>
    <w:p>
      <w:pPr>
        <w:pStyle w:val="20"/>
      </w:pPr>
      <w:r>
        <w:rPr>
          <w:rFonts w:hint="eastAsia"/>
        </w:rPr>
        <w:t>反映本部门当年全部收入。</w:t>
      </w:r>
      <w:r>
        <w:t>2026</w:t>
      </w:r>
      <w:r>
        <w:rPr>
          <w:rFonts w:hint="eastAsia"/>
        </w:rPr>
        <w:t>年预算收入</w:t>
      </w:r>
      <w:r>
        <w:t>4415.43</w:t>
      </w:r>
      <w:r>
        <w:rPr>
          <w:rFonts w:hint="eastAsia"/>
        </w:rPr>
        <w:t>万元，其中：一般公共预算收入</w:t>
      </w:r>
      <w:r>
        <w:t>4370.43</w:t>
      </w:r>
      <w:r>
        <w:rPr>
          <w:rFonts w:hint="eastAsia"/>
        </w:rPr>
        <w:t>万元，基金预算收入</w:t>
      </w:r>
      <w:r>
        <w:t>0.00</w:t>
      </w:r>
      <w:r>
        <w:rPr>
          <w:rFonts w:hint="eastAsia"/>
        </w:rPr>
        <w:t>万元，国有资本经营预算收入</w:t>
      </w:r>
      <w:r>
        <w:t>0.00</w:t>
      </w:r>
      <w:r>
        <w:rPr>
          <w:rFonts w:hint="eastAsia"/>
        </w:rPr>
        <w:t>万元，财政专户核拨收入</w:t>
      </w:r>
      <w:r>
        <w:t>0.00</w:t>
      </w:r>
      <w:r>
        <w:rPr>
          <w:rFonts w:hint="eastAsia"/>
        </w:rPr>
        <w:t>万元，单位资金收入</w:t>
      </w:r>
      <w:r>
        <w:t>0.00</w:t>
      </w:r>
      <w:r>
        <w:rPr>
          <w:rFonts w:hint="eastAsia"/>
        </w:rPr>
        <w:t>万元，上年结转结余</w:t>
      </w:r>
      <w:r>
        <w:t>45.00</w:t>
      </w:r>
      <w:r>
        <w:rPr>
          <w:rFonts w:hint="eastAsia"/>
        </w:rPr>
        <w:t>万元。</w:t>
      </w:r>
    </w:p>
    <w:p>
      <w:pPr>
        <w:pStyle w:val="20"/>
      </w:pPr>
      <w:r>
        <w:t>2</w:t>
      </w:r>
      <w:r>
        <w:rPr>
          <w:rFonts w:hint="eastAsia"/>
        </w:rPr>
        <w:t>、支出说明</w:t>
      </w:r>
    </w:p>
    <w:p>
      <w:pPr>
        <w:pStyle w:val="20"/>
      </w:pPr>
      <w:r>
        <w:rPr>
          <w:rFonts w:hint="eastAsia"/>
        </w:rPr>
        <w:t>收支预算总表支出栏、基本支出表、项目支出表按经济分类和支出功能分类科目编制，反映昌黎县昌黎镇人民政府年度部门预算中支出预算的总体情况。</w:t>
      </w:r>
      <w:r>
        <w:t>2026</w:t>
      </w:r>
      <w:r>
        <w:rPr>
          <w:rFonts w:hint="eastAsia"/>
        </w:rPr>
        <w:t>年支出预算</w:t>
      </w:r>
      <w:r>
        <w:t>4415.43</w:t>
      </w:r>
      <w:r>
        <w:rPr>
          <w:rFonts w:hint="eastAsia"/>
        </w:rPr>
        <w:t>万元，其中基本支出</w:t>
      </w:r>
      <w:r>
        <w:t>4096.98</w:t>
      </w:r>
      <w:r>
        <w:rPr>
          <w:rFonts w:hint="eastAsia"/>
        </w:rPr>
        <w:t>万元，包括人员经费</w:t>
      </w:r>
      <w:r>
        <w:t>3904.84</w:t>
      </w:r>
      <w:r>
        <w:rPr>
          <w:rFonts w:hint="eastAsia"/>
        </w:rPr>
        <w:t>万元和日常公用经费</w:t>
      </w:r>
      <w:r>
        <w:t>192.14</w:t>
      </w:r>
      <w:r>
        <w:rPr>
          <w:rFonts w:hint="eastAsia"/>
        </w:rPr>
        <w:t>万元；项目支出</w:t>
      </w:r>
      <w:r>
        <w:t>318.45</w:t>
      </w:r>
      <w:r>
        <w:rPr>
          <w:rFonts w:hint="eastAsia"/>
        </w:rPr>
        <w:t>万元，主要为村干部工资、村级办公经费、服务群众专项经费等项目支出；预计下年使用的单位资金结余</w:t>
      </w:r>
      <w:r>
        <w:t>0.00</w:t>
      </w:r>
      <w:r>
        <w:rPr>
          <w:rFonts w:hint="eastAsia"/>
        </w:rPr>
        <w:t>万元。委托业务费共计安排</w:t>
      </w:r>
      <w:r>
        <w:t>0.00</w:t>
      </w:r>
      <w:r>
        <w:rPr>
          <w:rFonts w:hint="eastAsia"/>
        </w:rPr>
        <w:t>万元，主要用于因技术原因确需对外委托的辅助性工作和确有必要对外委托开展咨询、评审、规划等工作。</w:t>
      </w:r>
    </w:p>
    <w:p>
      <w:pPr>
        <w:pStyle w:val="20"/>
      </w:pPr>
      <w:r>
        <w:t>3</w:t>
      </w:r>
      <w:r>
        <w:rPr>
          <w:rFonts w:hint="eastAsia"/>
        </w:rPr>
        <w:t>、比上年增减情况</w:t>
      </w:r>
    </w:p>
    <w:p>
      <w:pPr>
        <w:pStyle w:val="20"/>
      </w:pPr>
      <w:r>
        <w:t>2026</w:t>
      </w:r>
      <w:r>
        <w:rPr>
          <w:rFonts w:hint="eastAsia"/>
        </w:rPr>
        <w:t>年预算收支安排</w:t>
      </w:r>
      <w:r>
        <w:t>4415.43</w:t>
      </w:r>
      <w:r>
        <w:rPr>
          <w:rFonts w:hint="eastAsia"/>
        </w:rPr>
        <w:t>万元，较</w:t>
      </w:r>
      <w:r>
        <w:t>2025</w:t>
      </w:r>
      <w:r>
        <w:rPr>
          <w:rFonts w:hint="eastAsia"/>
        </w:rPr>
        <w:t>年预算减少</w:t>
      </w:r>
      <w:r>
        <w:t>7747.20</w:t>
      </w:r>
      <w:r>
        <w:rPr>
          <w:rFonts w:hint="eastAsia"/>
        </w:rPr>
        <w:t>万元，其中：基本支出增加</w:t>
      </w:r>
      <w:r>
        <w:t>198.14</w:t>
      </w:r>
      <w:r>
        <w:rPr>
          <w:rFonts w:hint="eastAsia"/>
        </w:rPr>
        <w:t>万元，主要为人员调动及政策性调资。项目支出减少</w:t>
      </w:r>
      <w:r>
        <w:t>7945.34</w:t>
      </w:r>
      <w:r>
        <w:rPr>
          <w:rFonts w:hint="eastAsia"/>
        </w:rPr>
        <w:t>万元，主要为年初预算减少了韩愈大街北侧征迁扫尾款项目资金。预计下年使用的单位资金结余增加</w:t>
      </w:r>
      <w:r>
        <w:t>0.00</w:t>
      </w:r>
      <w:r>
        <w:rPr>
          <w:rFonts w:hint="eastAsia"/>
        </w:rPr>
        <w:t>万元。</w:t>
      </w:r>
    </w:p>
    <w:p>
      <w:pPr>
        <w:spacing w:before="10" w:after="10" w:line="360" w:lineRule="auto"/>
        <w:ind w:firstLine="640"/>
        <w:outlineLvl w:val="2"/>
      </w:pPr>
      <w:bookmarkStart w:id="11" w:name="_Toc220918235"/>
      <w:r>
        <w:rPr>
          <w:rFonts w:hint="eastAsia" w:ascii="黑体" w:hAnsi="黑体" w:eastAsia="黑体" w:cs="黑体"/>
          <w:color w:val="000000"/>
          <w:sz w:val="32"/>
        </w:rPr>
        <w:t>三、机关运行经费安排情况</w:t>
      </w:r>
      <w:bookmarkEnd w:id="11"/>
    </w:p>
    <w:p>
      <w:pPr>
        <w:pStyle w:val="21"/>
      </w:pPr>
      <w:r>
        <w:t>2026</w:t>
      </w:r>
      <w:r>
        <w:rPr>
          <w:rFonts w:hint="eastAsia"/>
        </w:rPr>
        <w:t>年，我部门机关运行经费共计安排</w:t>
      </w:r>
      <w:r>
        <w:t>192.14</w:t>
      </w:r>
      <w:r>
        <w:rPr>
          <w:rFonts w:hint="eastAsia"/>
        </w:rPr>
        <w:t>万元，主要用于日常维修、办公用房水电费、办公用房取暖费、办公用房物业管理费等日常运行支出。</w:t>
      </w:r>
    </w:p>
    <w:p>
      <w:pPr>
        <w:spacing w:before="10" w:after="10" w:line="360" w:lineRule="auto"/>
        <w:ind w:firstLine="640"/>
        <w:outlineLvl w:val="2"/>
      </w:pPr>
      <w:bookmarkStart w:id="12" w:name="_Toc220918236"/>
      <w:r>
        <w:rPr>
          <w:rFonts w:hint="eastAsia" w:ascii="黑体" w:hAnsi="黑体" w:eastAsia="黑体" w:cs="黑体"/>
          <w:color w:val="000000"/>
          <w:sz w:val="32"/>
        </w:rPr>
        <w:t>四、财政拨款“三公”经费预算情况及增减变化原因</w:t>
      </w:r>
      <w:bookmarkEnd w:id="12"/>
    </w:p>
    <w:p>
      <w:pPr>
        <w:pStyle w:val="22"/>
      </w:pPr>
      <w:r>
        <w:t>2026</w:t>
      </w:r>
      <w:r>
        <w:rPr>
          <w:rFonts w:hint="eastAsia"/>
        </w:rPr>
        <w:t>年，我部门财政拨款</w:t>
      </w:r>
      <w:r>
        <w:t>“</w:t>
      </w:r>
      <w:r>
        <w:rPr>
          <w:rFonts w:hint="eastAsia"/>
        </w:rPr>
        <w:t>三公</w:t>
      </w:r>
      <w:r>
        <w:t>”</w:t>
      </w:r>
      <w:r>
        <w:rPr>
          <w:rFonts w:hint="eastAsia"/>
        </w:rPr>
        <w:t>经费预算安排</w:t>
      </w:r>
      <w:r>
        <w:t>3.49</w:t>
      </w:r>
      <w:r>
        <w:rPr>
          <w:rFonts w:hint="eastAsia"/>
        </w:rPr>
        <w:t>万元，其中因公出国（境）费</w:t>
      </w:r>
      <w:r>
        <w:t>0.00</w:t>
      </w:r>
      <w:r>
        <w:rPr>
          <w:rFonts w:hint="eastAsia"/>
        </w:rPr>
        <w:t>万元；公务用车购置及运维费</w:t>
      </w:r>
      <w:r>
        <w:t>3.49</w:t>
      </w:r>
      <w:r>
        <w:rPr>
          <w:rFonts w:hint="eastAsia"/>
        </w:rPr>
        <w:t>万元（其中：公务用车购置费为</w:t>
      </w:r>
      <w:r>
        <w:t>0.00</w:t>
      </w:r>
      <w:r>
        <w:rPr>
          <w:rFonts w:hint="eastAsia"/>
        </w:rPr>
        <w:t>万元，公务用车运维费</w:t>
      </w:r>
      <w:r>
        <w:t>3.49</w:t>
      </w:r>
      <w:r>
        <w:rPr>
          <w:rFonts w:hint="eastAsia"/>
        </w:rPr>
        <w:t>万元</w:t>
      </w:r>
      <w:r>
        <w:t>)</w:t>
      </w:r>
      <w:r>
        <w:rPr>
          <w:rFonts w:hint="eastAsia"/>
        </w:rPr>
        <w:t>；公务接待费</w:t>
      </w:r>
      <w:r>
        <w:t>0.00</w:t>
      </w:r>
      <w:r>
        <w:rPr>
          <w:rFonts w:hint="eastAsia"/>
        </w:rPr>
        <w:t>万元。与</w:t>
      </w:r>
      <w:r>
        <w:t>2025</w:t>
      </w:r>
      <w:r>
        <w:rPr>
          <w:rFonts w:hint="eastAsia"/>
        </w:rPr>
        <w:t>年相比减少</w:t>
      </w:r>
      <w:r>
        <w:t>0.11</w:t>
      </w:r>
      <w:r>
        <w:rPr>
          <w:rFonts w:hint="eastAsia"/>
        </w:rPr>
        <w:t>万元，增减变化的主要原因是为落实习惯过紧日子要求，压减公务用车运维费。</w:t>
      </w:r>
    </w:p>
    <w:p>
      <w:pPr>
        <w:spacing w:before="10" w:after="10" w:line="360" w:lineRule="auto"/>
        <w:ind w:firstLine="640"/>
        <w:outlineLvl w:val="2"/>
      </w:pPr>
      <w:bookmarkStart w:id="13" w:name="_Toc220918237"/>
      <w:r>
        <w:rPr>
          <w:rFonts w:hint="eastAsia" w:ascii="黑体" w:hAnsi="黑体" w:eastAsia="黑体" w:cs="黑体"/>
          <w:color w:val="000000"/>
          <w:sz w:val="32"/>
        </w:rPr>
        <w:t>五、部门整体绩效目标</w:t>
      </w:r>
      <w:bookmarkEnd w:id="13"/>
    </w:p>
    <w:p>
      <w:pPr>
        <w:spacing w:line="500" w:lineRule="exact"/>
        <w:ind w:firstLine="560"/>
      </w:pPr>
      <w:r>
        <w:rPr>
          <w:rFonts w:hint="eastAsia" w:eastAsia="方正仿宋_GBK"/>
          <w:color w:val="000000"/>
          <w:sz w:val="28"/>
        </w:rPr>
        <w:t>（一）总体绩效目标</w:t>
      </w:r>
    </w:p>
    <w:p>
      <w:pPr>
        <w:pStyle w:val="23"/>
      </w:pPr>
      <w:r>
        <w:rPr>
          <w:rFonts w:hint="eastAsia"/>
        </w:rPr>
        <w:t>宣传、贯彻执行党的路线、方针、政策和国家的法律法规，昌黎县昌黎镇人民政府将高举中国特色社会主义伟大旗帜，以习近平新时代中国特色社会主义思想为指导，深入贯彻落实党的二十大精神，全面落实县委十二届五次全会精神，在县委的坚强领导下，充分发挥乡镇积极作用，依法行使宪法和法律赋予的各项职权，推进乡镇工作实践创新，为加快建设新时代沿海强县、魅力昌黎，实现重塑大县强县形象的昌黎梦做出积极贡献。具体体现在如下方面：有序开展昌黎镇监督工作，确保当年开展的工作事项不低于</w:t>
      </w:r>
      <w:r>
        <w:t>20</w:t>
      </w:r>
      <w:r>
        <w:rPr>
          <w:rFonts w:hint="eastAsia"/>
        </w:rPr>
        <w:t>项；确保完成人大会议工作，按照国家法律法规规定，把主要精力放在促进经济发展、加强社会管理、提供公共服务和维护农村稳定上来。我镇辖区十个村，确实发展壮大我区村级集体经济，增加村集体经济收入。解决集体经济基础薄弱，收入偏低，质量不高的问题。切实做好人大代表工作，保障街镇改革顺利有效实行，创立审批服务部门一个，保证区政务服务中心等改革工作顺利进行。每年组织开展一次集中培训学习活动，让各岗位人员配置最优。目前县人大常委会机关共有名在职工作人员</w:t>
      </w:r>
      <w:r>
        <w:t>314</w:t>
      </w:r>
      <w:r>
        <w:rPr>
          <w:rFonts w:hint="eastAsia"/>
        </w:rPr>
        <w:t>人，离退休人员</w:t>
      </w:r>
      <w:r>
        <w:t>146</w:t>
      </w:r>
      <w:r>
        <w:rPr>
          <w:rFonts w:hint="eastAsia"/>
        </w:rPr>
        <w:t>人，需按照乡镇职责围绕监督权、人事任免权、重大事项决定权，财政、土地、计划生育工作、农经、统计、民政工作、农村养老保险及新农合征兵工作，认真完成县委、县政府交办的各项临时性重点工作。开展一系列活动。</w:t>
      </w:r>
    </w:p>
    <w:p>
      <w:pPr>
        <w:spacing w:line="500" w:lineRule="exact"/>
        <w:ind w:firstLine="560"/>
      </w:pPr>
      <w:r>
        <w:rPr>
          <w:rFonts w:hint="eastAsia" w:eastAsia="方正仿宋_GBK"/>
          <w:color w:val="000000"/>
          <w:sz w:val="28"/>
        </w:rPr>
        <w:t>（二）分项绩效目标</w:t>
      </w:r>
    </w:p>
    <w:p>
      <w:pPr>
        <w:pStyle w:val="24"/>
      </w:pPr>
      <w:r>
        <w:t>2026</w:t>
      </w:r>
      <w:r>
        <w:rPr>
          <w:rFonts w:hint="eastAsia"/>
        </w:rPr>
        <w:t>年昌黎镇人民政府宣传、贯彻执行党的路线、方针、政策和国家的法律法规，执行本级人民代表大会的决议和上级国家行政机关的决定和命令，把主要精力放在促进经济发展、加强社会管理、提供公共服务和维护农村稳定上来。</w:t>
      </w:r>
    </w:p>
    <w:p>
      <w:pPr>
        <w:pStyle w:val="24"/>
      </w:pPr>
      <w:r>
        <w:rPr>
          <w:rFonts w:hint="eastAsia"/>
        </w:rPr>
        <w:t>（一）促进经济发展。</w:t>
      </w:r>
    </w:p>
    <w:p>
      <w:pPr>
        <w:pStyle w:val="24"/>
      </w:pPr>
      <w:r>
        <w:rPr>
          <w:rFonts w:hint="eastAsia"/>
        </w:rPr>
        <w:t>绩效目标：科学制定本区产业发展规划，谋划适应本区实际的经济发展模式；指导产业结构调整，根据本区的特点和实际，不断优化基础产业，积极发展新兴产业。</w:t>
      </w:r>
    </w:p>
    <w:p>
      <w:pPr>
        <w:pStyle w:val="24"/>
      </w:pPr>
      <w:r>
        <w:rPr>
          <w:rFonts w:hint="eastAsia"/>
        </w:rPr>
        <w:t>绩效指标：实际完成村集体经济产业不低于</w:t>
      </w:r>
      <w:r>
        <w:t>1</w:t>
      </w:r>
      <w:r>
        <w:rPr>
          <w:rFonts w:hint="eastAsia"/>
        </w:rPr>
        <w:t>个；补贴资金到位率</w:t>
      </w:r>
      <w:r>
        <w:t>95%</w:t>
      </w:r>
      <w:r>
        <w:rPr>
          <w:rFonts w:hint="eastAsia"/>
        </w:rPr>
        <w:t>以上；加大专业合作社扶持力度，对生产者直接补贴资金到位率</w:t>
      </w:r>
      <w:r>
        <w:t>100%</w:t>
      </w:r>
      <w:r>
        <w:rPr>
          <w:rFonts w:hint="eastAsia"/>
        </w:rPr>
        <w:t>：农村面貌改造提升、美丽乡村、文明生态村农村建设工作。</w:t>
      </w:r>
    </w:p>
    <w:p>
      <w:pPr>
        <w:pStyle w:val="24"/>
      </w:pPr>
      <w:r>
        <w:rPr>
          <w:rFonts w:hint="eastAsia"/>
        </w:rPr>
        <w:t>（二）加强社会管理。</w:t>
      </w:r>
    </w:p>
    <w:p>
      <w:pPr>
        <w:pStyle w:val="24"/>
      </w:pPr>
      <w:r>
        <w:rPr>
          <w:rFonts w:hint="eastAsia"/>
        </w:rPr>
        <w:t>组织、监督国家基本公共政策的实施，加强义务教育、公共卫生、计划生育、文化科技、乡村建设等社会事务的行政管理；依法行政，保障公民享有宪法规定的政治、经济、文化等各项权利；抓好农村党组织建设，农村党员的发展和管理，党员干部队伍思想作风建设等。</w:t>
      </w:r>
    </w:p>
    <w:p>
      <w:pPr>
        <w:pStyle w:val="24"/>
      </w:pPr>
      <w:r>
        <w:rPr>
          <w:rFonts w:hint="eastAsia"/>
        </w:rPr>
        <w:t>绩效目标：党员深入调查研究，积极建言献策；党员密切联系群众，集中反映民意。</w:t>
      </w:r>
    </w:p>
    <w:p>
      <w:pPr>
        <w:pStyle w:val="24"/>
      </w:pPr>
      <w:r>
        <w:rPr>
          <w:rFonts w:hint="eastAsia"/>
        </w:rPr>
        <w:t>绩效指标：开展党员集体组织活动不低于一次；指导全镇党员教育工作；加强大学生村官队伍建设和村干部队伍建设。</w:t>
      </w:r>
    </w:p>
    <w:p>
      <w:pPr>
        <w:pStyle w:val="24"/>
      </w:pPr>
      <w:r>
        <w:rPr>
          <w:rFonts w:hint="eastAsia"/>
        </w:rPr>
        <w:t>（三）机关日常事务。</w:t>
      </w:r>
    </w:p>
    <w:p>
      <w:pPr>
        <w:pStyle w:val="24"/>
      </w:pPr>
      <w:r>
        <w:rPr>
          <w:rFonts w:hint="eastAsia"/>
        </w:rPr>
        <w:t>党委、政府公文运转、会议和活动组织安排、公务公车管理、后勤综合管理等。</w:t>
      </w:r>
    </w:p>
    <w:p>
      <w:pPr>
        <w:pStyle w:val="24"/>
      </w:pPr>
      <w:r>
        <w:rPr>
          <w:rFonts w:hint="eastAsia"/>
        </w:rPr>
        <w:t>绩效目标：确保完成综合事务保障；保障机构正常运转，承办县政府交办的其他事项；控制后勤管理预算成本。</w:t>
      </w:r>
    </w:p>
    <w:p>
      <w:pPr>
        <w:pStyle w:val="24"/>
      </w:pPr>
      <w:r>
        <w:rPr>
          <w:rFonts w:hint="eastAsia"/>
        </w:rPr>
        <w:t>绩效指标：任务率完成率大于</w:t>
      </w:r>
      <w:r>
        <w:t>80%</w:t>
      </w:r>
      <w:r>
        <w:rPr>
          <w:rFonts w:hint="eastAsia"/>
        </w:rPr>
        <w:t>；办公事务差错率小于</w:t>
      </w:r>
      <w:r>
        <w:t>5%</w:t>
      </w:r>
      <w:r>
        <w:rPr>
          <w:rFonts w:hint="eastAsia"/>
        </w:rPr>
        <w:t>；公务用车管理、后勤综合管理等预算完成率</w:t>
      </w:r>
      <w:r>
        <w:t>≤100%</w:t>
      </w:r>
      <w:r>
        <w:rPr>
          <w:rFonts w:hint="eastAsia"/>
        </w:rPr>
        <w:t>。</w:t>
      </w:r>
    </w:p>
    <w:p>
      <w:pPr>
        <w:pStyle w:val="24"/>
      </w:pPr>
      <w:r>
        <w:rPr>
          <w:rFonts w:hint="eastAsia"/>
        </w:rPr>
        <w:t>（四）维护农村稳定。</w:t>
      </w:r>
    </w:p>
    <w:p>
      <w:pPr>
        <w:pStyle w:val="24"/>
      </w:pPr>
      <w:r>
        <w:rPr>
          <w:rFonts w:hint="eastAsia"/>
        </w:rPr>
        <w:t>贯彻执行国家的法律法规和上级关于社会治安综合治理的政策措施，制定本区社会治安综合治理计划并组织实施；加强普法宣传，教育农民知法、懂法、守法，增强农民法律意识；调节民事纠纷，化解社会矛盾，接待群众上访，妥善处理突发性、群体性事件；组织开展各种形式的治安防范活动，建立健全群防群治网络，及时掌握社会治安动态，消除治安隐患；保证社会公正，维护社会秩序和社会稳定。</w:t>
      </w:r>
    </w:p>
    <w:p>
      <w:pPr>
        <w:pStyle w:val="24"/>
      </w:pPr>
      <w:r>
        <w:rPr>
          <w:rFonts w:hint="eastAsia"/>
        </w:rPr>
        <w:t>绩效目标：认真做好信访工作日常接待和调解工作，及时化解各类社会矛盾。做好重点信访人员的稳控工作，杜绝出现大规模上访及越级上访现象。加强社会治安巡查力度，防患群众人身及财产盗抢案件的发生。</w:t>
      </w:r>
    </w:p>
    <w:p>
      <w:pPr>
        <w:pStyle w:val="24"/>
      </w:pPr>
      <w:r>
        <w:rPr>
          <w:rFonts w:hint="eastAsia"/>
        </w:rPr>
        <w:t>绩效指标：正常运转保障人数不低于</w:t>
      </w:r>
      <w:r>
        <w:t>100</w:t>
      </w:r>
      <w:r>
        <w:rPr>
          <w:rFonts w:hint="eastAsia"/>
        </w:rPr>
        <w:t>人，保障昌黎镇机关正常运转人员支出。提升人大</w:t>
      </w:r>
      <w:bookmarkStart w:id="22" w:name="_GoBack"/>
      <w:bookmarkEnd w:id="22"/>
      <w:r>
        <w:rPr>
          <w:rFonts w:hint="eastAsia"/>
        </w:rPr>
        <w:t>业务水平，增强监督实效，推动经济社会发展；农村危房改造达到要求。</w:t>
      </w:r>
    </w:p>
    <w:p>
      <w:pPr>
        <w:spacing w:line="500" w:lineRule="exact"/>
        <w:ind w:firstLine="560"/>
      </w:pPr>
      <w:r>
        <w:rPr>
          <w:rFonts w:hint="eastAsia" w:eastAsia="方正仿宋_GBK"/>
          <w:color w:val="000000"/>
          <w:sz w:val="28"/>
        </w:rPr>
        <w:t>（三）工作保障措施</w:t>
      </w:r>
    </w:p>
    <w:p>
      <w:pPr>
        <w:pStyle w:val="25"/>
      </w:pPr>
      <w:r>
        <w:t>2026</w:t>
      </w:r>
      <w:r>
        <w:rPr>
          <w:rFonts w:hint="eastAsia"/>
        </w:rPr>
        <w:t>年昌黎镇人民政府主要围绕学习贯彻落实党的二十大精神，宣传、贯彻执行党的路线、方针、政策和国家的法律法规，执行本级人民代表大会的决议和上级国家行政机关的决定和命令，把主要精力放在促进经济发展、加强社会管理、提供公共服务和维护农村稳定上来。为实现年度发展规划目标的顺利实现，主要采取以下措施：</w:t>
      </w:r>
    </w:p>
    <w:p>
      <w:pPr>
        <w:pStyle w:val="25"/>
      </w:pPr>
      <w:r>
        <w:rPr>
          <w:rFonts w:hint="eastAsia"/>
        </w:rPr>
        <w:t>（一）完善制度建设。制定完善预算绩效管理制度、资金管理办法、工作保障制度等内控管理办法，为全年预算绩效目标的实现奠定制度基础。</w:t>
      </w:r>
    </w:p>
    <w:p>
      <w:pPr>
        <w:pStyle w:val="25"/>
      </w:pPr>
      <w:r>
        <w:rPr>
          <w:rFonts w:hint="eastAsia"/>
        </w:rPr>
        <w:t>（二）加强支出管理。通过优化支出结构、编细编实预算、尽快启动项目、及时支付资金、按规定及时下达资金等多种措施，确保支出进度达标。</w:t>
      </w:r>
    </w:p>
    <w:p>
      <w:pPr>
        <w:pStyle w:val="25"/>
      </w:pPr>
      <w:r>
        <w:rPr>
          <w:rFonts w:hint="eastAsia"/>
        </w:rPr>
        <w:t>（三）加强绩效运行监控。按要求开展绩效运行监控，发现问题及时采取措施，确保绩效目标如期保质实现。</w:t>
      </w:r>
    </w:p>
    <w:p>
      <w:pPr>
        <w:pStyle w:val="25"/>
      </w:pPr>
      <w:r>
        <w:rPr>
          <w:rFonts w:hint="eastAsia"/>
        </w:rPr>
        <w:t>（四）做好绩效自评。按要求开展上年度部门预算绩效自评和重点评价工作，对评价中发现的问题及时整改，调整优化支出结构，提高财政资金使用效益。</w:t>
      </w:r>
    </w:p>
    <w:p>
      <w:pPr>
        <w:pStyle w:val="25"/>
      </w:pPr>
      <w:r>
        <w:rPr>
          <w:rFonts w:hint="eastAsia"/>
        </w:rPr>
        <w:t>（五）规范财务资产管理。完善财务管理制度，严格审批程序，加强固定资产登记、使用和报废处置管理，做到支出合理，物尽其用。</w:t>
      </w:r>
    </w:p>
    <w:p>
      <w:pPr>
        <w:pStyle w:val="25"/>
      </w:pPr>
      <w:r>
        <w:rPr>
          <w:rFonts w:hint="eastAsia"/>
        </w:rPr>
        <w:t>（六）加强内部监督。加强内部监督制度建设，对绩效运行情况、重大支出决策、资产处置及其他重要事项的决策和执行进行督导，配合做好审计、财政监督等外部监督工作，确保财政资金安全有效。</w:t>
      </w:r>
    </w:p>
    <w:p>
      <w:pPr>
        <w:pStyle w:val="25"/>
      </w:pPr>
      <w:r>
        <w:rPr>
          <w:rFonts w:hint="eastAsia"/>
        </w:rPr>
        <w:t>（七）加强宣传培训调研。加强人员培训，提高职工业务素质；优化财政资金配置、提高资金使用效益；强化预算绩效管理意识，促进预算绩效管理水平进一步提升。</w:t>
      </w:r>
    </w:p>
    <w:p>
      <w:pPr>
        <w:pStyle w:val="25"/>
      </w:pPr>
      <w:r>
        <w:rPr>
          <w:rFonts w:hint="eastAsia"/>
        </w:rPr>
        <w:t>（八）坚持厉行节约。坚持厉行节约，反对铺张浪费，科学规范分配财政资金，提高财政资金使用效益，建设节约型机关。</w:t>
      </w:r>
    </w:p>
    <w:p>
      <w:pPr>
        <w:pStyle w:val="25"/>
      </w:pPr>
      <w:r>
        <w:rPr>
          <w:rFonts w:hint="eastAsia"/>
        </w:rPr>
        <w:t>扎实开展监督工作。继续深化落实</w:t>
      </w:r>
      <w:r>
        <w:t>“6+1”</w:t>
      </w:r>
      <w:r>
        <w:rPr>
          <w:rFonts w:hint="eastAsia"/>
        </w:rPr>
        <w:t>联动监督工作，全力做好民生实事监督工作，推动经济高质量发展，提升社会治理能力。</w:t>
      </w:r>
    </w:p>
    <w:p>
      <w:pPr>
        <w:pStyle w:val="25"/>
      </w:pPr>
      <w:r>
        <w:rPr>
          <w:rFonts w:hint="eastAsia"/>
        </w:rPr>
        <w:t>（九）保障代表依法履职。通过组织代表学习、培训、调研，提升代表履职能力，抓好代表建议督办工作。</w:t>
      </w:r>
    </w:p>
    <w:p>
      <w:pPr>
        <w:pStyle w:val="25"/>
        <w:sectPr>
          <w:pgSz w:w="16840" w:h="11900" w:orient="landscape"/>
          <w:pgMar w:top="1361" w:right="1020" w:bottom="1361" w:left="1020" w:header="720" w:footer="720" w:gutter="0"/>
          <w:cols w:space="720" w:num="1"/>
        </w:sectPr>
      </w:pPr>
      <w:r>
        <w:rPr>
          <w:rFonts w:hint="eastAsia"/>
        </w:rPr>
        <w:t>（十）加强人大自身建设。深入开展法律知识、监督方式方法专题学习研讨，提高理论素养、创新活力。通过举办主题党日、扶贫脱贫等工作锤炼机关干部作风。</w:t>
      </w:r>
    </w:p>
    <w:p>
      <w:pPr>
        <w:spacing w:before="10" w:after="10" w:line="360" w:lineRule="auto"/>
        <w:ind w:firstLine="640"/>
        <w:outlineLvl w:val="2"/>
        <w:rPr>
          <w:rFonts w:ascii="黑体" w:hAnsi="黑体" w:eastAsia="黑体" w:cs="黑体"/>
          <w:color w:val="000000"/>
          <w:sz w:val="32"/>
          <w:lang w:eastAsia="zh-CN"/>
        </w:rPr>
      </w:pPr>
      <w:bookmarkStart w:id="14" w:name="_Toc220918238"/>
      <w:r>
        <w:rPr>
          <w:rFonts w:hint="eastAsia" w:ascii="黑体" w:hAnsi="黑体" w:eastAsia="黑体" w:cs="黑体"/>
          <w:color w:val="000000"/>
          <w:sz w:val="32"/>
        </w:rPr>
        <w:t>六、部门主管专项资金预算安排情况及绩效目标</w:t>
      </w:r>
      <w:bookmarkEnd w:id="14"/>
    </w:p>
    <w:p>
      <w:pPr>
        <w:spacing w:before="10" w:after="10" w:line="360" w:lineRule="auto"/>
        <w:ind w:firstLine="640"/>
        <w:outlineLvl w:val="2"/>
        <w:rPr>
          <w:lang w:eastAsia="zh-CN"/>
        </w:rPr>
        <w:sectPr>
          <w:pgSz w:w="16840" w:h="11900" w:orient="landscape"/>
          <w:pgMar w:top="1361" w:right="1020" w:bottom="1134" w:left="1020" w:header="720" w:footer="720" w:gutter="0"/>
          <w:cols w:space="720" w:num="1"/>
        </w:sectPr>
      </w:pPr>
      <w:bookmarkStart w:id="15" w:name="_Toc220918239"/>
      <w:r>
        <w:rPr>
          <w:rFonts w:hint="eastAsia" w:ascii="黑体" w:hAnsi="黑体" w:eastAsia="黑体" w:cs="黑体"/>
          <w:color w:val="000000"/>
          <w:sz w:val="32"/>
          <w:lang w:eastAsia="zh-CN"/>
        </w:rPr>
        <w:t>无</w:t>
      </w:r>
      <w:bookmarkEnd w:id="15"/>
    </w:p>
    <w:p>
      <w:pPr>
        <w:spacing w:before="10" w:after="10" w:line="360" w:lineRule="auto"/>
        <w:ind w:firstLine="640"/>
        <w:outlineLvl w:val="2"/>
        <w:rPr>
          <w:rFonts w:ascii="黑体" w:hAnsi="黑体" w:eastAsia="黑体" w:cs="黑体"/>
          <w:color w:val="000000"/>
          <w:sz w:val="32"/>
          <w:lang w:eastAsia="zh-CN"/>
        </w:rPr>
      </w:pPr>
      <w:bookmarkStart w:id="16" w:name="_Toc220918240"/>
      <w:r>
        <w:rPr>
          <w:rFonts w:hint="eastAsia" w:ascii="黑体" w:hAnsi="黑体" w:eastAsia="黑体" w:cs="黑体"/>
          <w:color w:val="000000"/>
          <w:sz w:val="32"/>
        </w:rPr>
        <w:t>七、部门项目预算安排情况及绩效目标</w:t>
      </w:r>
      <w:bookmarkEnd w:id="16"/>
    </w:p>
    <w:p>
      <w:pPr>
        <w:spacing w:before="10" w:after="10" w:line="360" w:lineRule="auto"/>
        <w:ind w:firstLine="640"/>
        <w:outlineLvl w:val="2"/>
        <w:rPr>
          <w:lang w:eastAsia="zh-CN"/>
        </w:rPr>
        <w:sectPr>
          <w:pgSz w:w="16840" w:h="11900" w:orient="landscape"/>
          <w:pgMar w:top="1361" w:right="1020" w:bottom="1134" w:left="1020" w:header="720" w:footer="720" w:gutter="0"/>
          <w:cols w:space="720" w:num="1"/>
        </w:sectPr>
      </w:pPr>
      <w:bookmarkStart w:id="17" w:name="_Toc220918241"/>
      <w:r>
        <w:rPr>
          <w:rFonts w:hint="eastAsia" w:ascii="黑体" w:hAnsi="黑体" w:eastAsia="黑体" w:cs="黑体"/>
          <w:color w:val="000000"/>
          <w:sz w:val="32"/>
          <w:lang w:eastAsia="zh-CN"/>
        </w:rPr>
        <w:t>无</w:t>
      </w:r>
      <w:bookmarkEnd w:id="17"/>
    </w:p>
    <w:p>
      <w:pPr>
        <w:ind w:firstLine="560"/>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1125</w:t>
      </w:r>
      <w:r>
        <w:rPr>
          <w:rFonts w:hint="eastAsia" w:ascii="方正仿宋_GBK" w:hAnsi="方正仿宋_GBK" w:eastAsia="方正仿宋_GBK" w:cs="方正仿宋_GBK"/>
          <w:color w:val="000000"/>
          <w:sz w:val="28"/>
        </w:rPr>
        <w:t>国防工程参建人员生活补贴绩效目标表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rPr>
                <w:rFonts w:hint="eastAsia"/>
              </w:rPr>
              <w:t>项目编码</w:t>
            </w:r>
          </w:p>
        </w:tc>
        <w:tc>
          <w:tcPr>
            <w:tcW w:w="5103" w:type="dxa"/>
            <w:gridSpan w:val="2"/>
            <w:vAlign w:val="center"/>
          </w:tcPr>
          <w:p>
            <w:pPr>
              <w:pStyle w:val="14"/>
            </w:pPr>
            <w:r>
              <w:t>13032226P00227310036H</w:t>
            </w:r>
          </w:p>
        </w:tc>
        <w:tc>
          <w:tcPr>
            <w:tcW w:w="2835" w:type="dxa"/>
            <w:vAlign w:val="center"/>
          </w:tcPr>
          <w:p>
            <w:pPr>
              <w:pStyle w:val="12"/>
            </w:pPr>
            <w:r>
              <w:rPr>
                <w:rFonts w:hint="eastAsia"/>
              </w:rPr>
              <w:t>项目名称</w:t>
            </w:r>
          </w:p>
        </w:tc>
        <w:tc>
          <w:tcPr>
            <w:tcW w:w="6095" w:type="dxa"/>
            <w:gridSpan w:val="3"/>
            <w:vAlign w:val="center"/>
          </w:tcPr>
          <w:p>
            <w:pPr>
              <w:pStyle w:val="14"/>
            </w:pPr>
            <w:r>
              <w:t>1125</w:t>
            </w:r>
            <w:r>
              <w:rPr>
                <w:rFonts w:hint="eastAsia"/>
              </w:rPr>
              <w:t>国防工程参建人员生活补贴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0.31</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0.31</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1125</w:t>
            </w:r>
            <w:r>
              <w:rPr>
                <w:rFonts w:hint="eastAsia"/>
              </w:rPr>
              <w:t>国防参建人员生活补贴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保证资金按时发放，促进经济发展。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涉及参建人员人数</w:t>
            </w:r>
          </w:p>
        </w:tc>
        <w:tc>
          <w:tcPr>
            <w:tcW w:w="5386" w:type="dxa"/>
            <w:vAlign w:val="center"/>
          </w:tcPr>
          <w:p>
            <w:pPr>
              <w:pStyle w:val="14"/>
            </w:pPr>
            <w:r>
              <w:rPr>
                <w:rFonts w:hint="eastAsia"/>
              </w:rPr>
              <w:t>涉及参建人员人数</w:t>
            </w:r>
          </w:p>
        </w:tc>
        <w:tc>
          <w:tcPr>
            <w:tcW w:w="2268" w:type="dxa"/>
            <w:vAlign w:val="center"/>
          </w:tcPr>
          <w:p>
            <w:pPr>
              <w:pStyle w:val="14"/>
            </w:pPr>
            <w:r>
              <w:t>1</w:t>
            </w:r>
            <w:r>
              <w:rPr>
                <w:rFonts w:hint="eastAsia"/>
              </w:rPr>
              <w:t>人</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正常使用率</w:t>
            </w:r>
          </w:p>
        </w:tc>
        <w:tc>
          <w:tcPr>
            <w:tcW w:w="5386" w:type="dxa"/>
            <w:vAlign w:val="center"/>
          </w:tcPr>
          <w:p>
            <w:pPr>
              <w:pStyle w:val="14"/>
            </w:pPr>
            <w:r>
              <w:rPr>
                <w:rFonts w:hint="eastAsia"/>
              </w:rPr>
              <w:t>正常使用率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任务完成及时率</w:t>
            </w:r>
          </w:p>
        </w:tc>
        <w:tc>
          <w:tcPr>
            <w:tcW w:w="5386" w:type="dxa"/>
            <w:vAlign w:val="center"/>
          </w:tcPr>
          <w:p>
            <w:pPr>
              <w:pStyle w:val="14"/>
            </w:pPr>
            <w:r>
              <w:rPr>
                <w:rFonts w:hint="eastAsia"/>
              </w:rPr>
              <w:t>任务完成及时率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预算执行率</w:t>
            </w:r>
          </w:p>
        </w:tc>
        <w:tc>
          <w:tcPr>
            <w:tcW w:w="5386" w:type="dxa"/>
            <w:vAlign w:val="center"/>
          </w:tcPr>
          <w:p>
            <w:pPr>
              <w:pStyle w:val="14"/>
            </w:pPr>
            <w:r>
              <w:rPr>
                <w:rFonts w:hint="eastAsia"/>
              </w:rPr>
              <w:t>预算执行率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提高</w:t>
            </w:r>
            <w:r>
              <w:t>1125</w:t>
            </w:r>
            <w:r>
              <w:rPr>
                <w:rFonts w:hint="eastAsia"/>
              </w:rPr>
              <w:t>国防工程参建人员收入</w:t>
            </w:r>
          </w:p>
        </w:tc>
        <w:tc>
          <w:tcPr>
            <w:tcW w:w="5386" w:type="dxa"/>
            <w:vAlign w:val="center"/>
          </w:tcPr>
          <w:p>
            <w:pPr>
              <w:pStyle w:val="14"/>
            </w:pPr>
            <w:r>
              <w:t>1125</w:t>
            </w:r>
            <w:r>
              <w:rPr>
                <w:rFonts w:hint="eastAsia"/>
              </w:rPr>
              <w:t>国防工程参建人员每年收入增加</w:t>
            </w:r>
          </w:p>
        </w:tc>
        <w:tc>
          <w:tcPr>
            <w:tcW w:w="2268" w:type="dxa"/>
            <w:vAlign w:val="center"/>
          </w:tcPr>
          <w:p>
            <w:pPr>
              <w:pStyle w:val="14"/>
            </w:pPr>
            <w:r>
              <w:rPr>
                <w:rFonts w:hint="eastAsia"/>
              </w:rPr>
              <w:t>较上年提升</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提高国防工作水平</w:t>
            </w:r>
          </w:p>
        </w:tc>
        <w:tc>
          <w:tcPr>
            <w:tcW w:w="5386" w:type="dxa"/>
            <w:vAlign w:val="center"/>
          </w:tcPr>
          <w:p>
            <w:pPr>
              <w:pStyle w:val="14"/>
            </w:pPr>
            <w:r>
              <w:rPr>
                <w:rFonts w:hint="eastAsia"/>
              </w:rPr>
              <w:t>对国防工作水平工作的提高</w:t>
            </w:r>
          </w:p>
        </w:tc>
        <w:tc>
          <w:tcPr>
            <w:tcW w:w="2268" w:type="dxa"/>
            <w:vAlign w:val="center"/>
          </w:tcPr>
          <w:p>
            <w:pPr>
              <w:pStyle w:val="14"/>
            </w:pPr>
            <w:r>
              <w:rPr>
                <w:rFonts w:hint="eastAsia"/>
              </w:rPr>
              <w:t>较上年提升</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国防工程参建人员补贴的可持续作用</w:t>
            </w:r>
          </w:p>
        </w:tc>
        <w:tc>
          <w:tcPr>
            <w:tcW w:w="5386" w:type="dxa"/>
            <w:vAlign w:val="center"/>
          </w:tcPr>
          <w:p>
            <w:pPr>
              <w:pStyle w:val="14"/>
            </w:pPr>
            <w:r>
              <w:rPr>
                <w:rFonts w:hint="eastAsia"/>
              </w:rPr>
              <w:t>国防工程参建人员补贴的发放，对区域内国防工作发挥作用的时限</w:t>
            </w:r>
          </w:p>
        </w:tc>
        <w:tc>
          <w:tcPr>
            <w:tcW w:w="2268" w:type="dxa"/>
            <w:vAlign w:val="center"/>
          </w:tcPr>
          <w:p>
            <w:pPr>
              <w:pStyle w:val="14"/>
            </w:pPr>
            <w:r>
              <w:rPr>
                <w:rFonts w:hint="eastAsia"/>
              </w:rPr>
              <w:t>≥</w:t>
            </w:r>
            <w:r>
              <w:t>1</w:t>
            </w:r>
            <w:r>
              <w:rPr>
                <w:rFonts w:hint="eastAsia"/>
              </w:rPr>
              <w:t>年</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群众满意度</w:t>
            </w:r>
          </w:p>
        </w:tc>
        <w:tc>
          <w:tcPr>
            <w:tcW w:w="5386" w:type="dxa"/>
            <w:vAlign w:val="center"/>
          </w:tcPr>
          <w:p>
            <w:pPr>
              <w:pStyle w:val="14"/>
            </w:pPr>
            <w:r>
              <w:rPr>
                <w:rFonts w:hint="eastAsia"/>
              </w:rPr>
              <w:t>群众满意度</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历史经验</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2026</w:t>
      </w:r>
      <w:r>
        <w:rPr>
          <w:rFonts w:hint="eastAsia" w:ascii="方正仿宋_GBK" w:hAnsi="方正仿宋_GBK" w:eastAsia="方正仿宋_GBK" w:cs="方正仿宋_GBK"/>
          <w:color w:val="000000"/>
          <w:sz w:val="28"/>
        </w:rPr>
        <w:t>年度县级综合文化站免费开放资金绩效目标表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rPr>
                <w:rFonts w:hint="eastAsia"/>
              </w:rPr>
              <w:t>项目编码</w:t>
            </w:r>
          </w:p>
        </w:tc>
        <w:tc>
          <w:tcPr>
            <w:tcW w:w="5103" w:type="dxa"/>
            <w:gridSpan w:val="2"/>
            <w:vAlign w:val="center"/>
          </w:tcPr>
          <w:p>
            <w:pPr>
              <w:pStyle w:val="14"/>
            </w:pPr>
            <w:r>
              <w:t>13032226P00217210063W</w:t>
            </w:r>
          </w:p>
        </w:tc>
        <w:tc>
          <w:tcPr>
            <w:tcW w:w="2835" w:type="dxa"/>
            <w:vAlign w:val="center"/>
          </w:tcPr>
          <w:p>
            <w:pPr>
              <w:pStyle w:val="12"/>
            </w:pPr>
            <w:r>
              <w:rPr>
                <w:rFonts w:hint="eastAsia"/>
              </w:rPr>
              <w:t>项目名称</w:t>
            </w:r>
          </w:p>
        </w:tc>
        <w:tc>
          <w:tcPr>
            <w:tcW w:w="6095" w:type="dxa"/>
            <w:gridSpan w:val="3"/>
            <w:vAlign w:val="center"/>
          </w:tcPr>
          <w:p>
            <w:pPr>
              <w:pStyle w:val="14"/>
            </w:pPr>
            <w:r>
              <w:t>2026</w:t>
            </w:r>
            <w:r>
              <w:rPr>
                <w:rFonts w:hint="eastAsia"/>
              </w:rPr>
              <w:t>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1.50</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1.50</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rPr>
                <w:rFonts w:hint="eastAsia"/>
              </w:rPr>
              <w:t>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保证资金按时到位，促进经济发展。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产出指标</w:t>
            </w:r>
          </w:p>
        </w:tc>
        <w:tc>
          <w:tcPr>
            <w:tcW w:w="2268" w:type="dxa"/>
            <w:vAlign w:val="center"/>
          </w:tcPr>
          <w:p>
            <w:pPr>
              <w:pStyle w:val="14"/>
            </w:pPr>
            <w:r>
              <w:rPr>
                <w:rFonts w:hint="eastAsia"/>
              </w:rPr>
              <w:t>质量指标</w:t>
            </w:r>
          </w:p>
        </w:tc>
        <w:tc>
          <w:tcPr>
            <w:tcW w:w="2835" w:type="dxa"/>
            <w:vAlign w:val="center"/>
          </w:tcPr>
          <w:p>
            <w:pPr>
              <w:pStyle w:val="14"/>
            </w:pPr>
            <w:r>
              <w:rPr>
                <w:rFonts w:hint="eastAsia"/>
              </w:rPr>
              <w:t>文化交流活动覆盖人数</w:t>
            </w:r>
          </w:p>
        </w:tc>
        <w:tc>
          <w:tcPr>
            <w:tcW w:w="5386" w:type="dxa"/>
            <w:vAlign w:val="center"/>
          </w:tcPr>
          <w:p>
            <w:pPr>
              <w:pStyle w:val="14"/>
            </w:pPr>
            <w:r>
              <w:rPr>
                <w:rFonts w:hint="eastAsia"/>
              </w:rPr>
              <w:t>文化站活动覆盖人数</w:t>
            </w:r>
          </w:p>
        </w:tc>
        <w:tc>
          <w:tcPr>
            <w:tcW w:w="2268" w:type="dxa"/>
            <w:vAlign w:val="center"/>
          </w:tcPr>
          <w:p>
            <w:pPr>
              <w:pStyle w:val="14"/>
            </w:pPr>
            <w:r>
              <w:rPr>
                <w:rFonts w:hint="eastAsia"/>
              </w:rPr>
              <w:t>≥</w:t>
            </w:r>
            <w:r>
              <w:t>1</w:t>
            </w:r>
            <w:r>
              <w:rPr>
                <w:rFonts w:hint="eastAsia"/>
              </w:rPr>
              <w:t>人</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数量指标</w:t>
            </w:r>
          </w:p>
        </w:tc>
        <w:tc>
          <w:tcPr>
            <w:tcW w:w="2835" w:type="dxa"/>
            <w:vAlign w:val="center"/>
          </w:tcPr>
          <w:p>
            <w:pPr>
              <w:pStyle w:val="14"/>
            </w:pPr>
            <w:r>
              <w:rPr>
                <w:rFonts w:hint="eastAsia"/>
              </w:rPr>
              <w:t>安全举办各类大型群众活动安全举</w:t>
            </w:r>
          </w:p>
        </w:tc>
        <w:tc>
          <w:tcPr>
            <w:tcW w:w="5386" w:type="dxa"/>
            <w:vAlign w:val="center"/>
          </w:tcPr>
          <w:p>
            <w:pPr>
              <w:pStyle w:val="14"/>
            </w:pPr>
            <w:r>
              <w:rPr>
                <w:rFonts w:hint="eastAsia"/>
              </w:rPr>
              <w:t>安全举办各类大型群众活动安全举办率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工作按时完成率</w:t>
            </w:r>
          </w:p>
        </w:tc>
        <w:tc>
          <w:tcPr>
            <w:tcW w:w="5386" w:type="dxa"/>
            <w:vAlign w:val="center"/>
          </w:tcPr>
          <w:p>
            <w:pPr>
              <w:pStyle w:val="14"/>
            </w:pPr>
            <w:r>
              <w:rPr>
                <w:rFonts w:hint="eastAsia"/>
              </w:rPr>
              <w:t>工作按时完成率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项目总成本</w:t>
            </w:r>
          </w:p>
        </w:tc>
        <w:tc>
          <w:tcPr>
            <w:tcW w:w="5386" w:type="dxa"/>
            <w:vAlign w:val="center"/>
          </w:tcPr>
          <w:p>
            <w:pPr>
              <w:pStyle w:val="14"/>
            </w:pPr>
            <w:r>
              <w:rPr>
                <w:rFonts w:hint="eastAsia"/>
              </w:rPr>
              <w:t>项目总成本</w:t>
            </w:r>
          </w:p>
        </w:tc>
        <w:tc>
          <w:tcPr>
            <w:tcW w:w="2268" w:type="dxa"/>
            <w:vAlign w:val="center"/>
          </w:tcPr>
          <w:p>
            <w:pPr>
              <w:pStyle w:val="14"/>
            </w:pPr>
            <w:r>
              <w:rPr>
                <w:rFonts w:hint="eastAsia"/>
              </w:rPr>
              <w:t>≤</w:t>
            </w:r>
            <w:r>
              <w:t>1.5</w:t>
            </w:r>
            <w:r>
              <w:rPr>
                <w:rFonts w:hint="eastAsia"/>
              </w:rPr>
              <w:t>万元</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拉动地方经济发展</w:t>
            </w:r>
          </w:p>
        </w:tc>
        <w:tc>
          <w:tcPr>
            <w:tcW w:w="5386" w:type="dxa"/>
            <w:vAlign w:val="center"/>
          </w:tcPr>
          <w:p>
            <w:pPr>
              <w:pStyle w:val="14"/>
            </w:pPr>
            <w:r>
              <w:rPr>
                <w:rFonts w:hint="eastAsia"/>
              </w:rPr>
              <w:t>加快文化交流进程，促进地方经济发展</w:t>
            </w:r>
          </w:p>
        </w:tc>
        <w:tc>
          <w:tcPr>
            <w:tcW w:w="2268" w:type="dxa"/>
            <w:vAlign w:val="center"/>
          </w:tcPr>
          <w:p>
            <w:pPr>
              <w:pStyle w:val="14"/>
            </w:pPr>
            <w:r>
              <w:rPr>
                <w:rFonts w:hint="eastAsia"/>
              </w:rPr>
              <w:t>不低于上年</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社会影响度</w:t>
            </w:r>
          </w:p>
        </w:tc>
        <w:tc>
          <w:tcPr>
            <w:tcW w:w="5386" w:type="dxa"/>
            <w:vAlign w:val="center"/>
          </w:tcPr>
          <w:p>
            <w:pPr>
              <w:pStyle w:val="14"/>
            </w:pPr>
            <w:r>
              <w:rPr>
                <w:rFonts w:hint="eastAsia"/>
              </w:rPr>
              <w:t>保证工作效率，从而提高社会影响度</w:t>
            </w:r>
          </w:p>
        </w:tc>
        <w:tc>
          <w:tcPr>
            <w:tcW w:w="2268" w:type="dxa"/>
            <w:vAlign w:val="center"/>
          </w:tcPr>
          <w:p>
            <w:pPr>
              <w:pStyle w:val="14"/>
            </w:pPr>
            <w:r>
              <w:rPr>
                <w:rFonts w:hint="eastAsia"/>
              </w:rPr>
              <w:t>不低于上年</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提升公共服务水平和质量</w:t>
            </w:r>
          </w:p>
        </w:tc>
        <w:tc>
          <w:tcPr>
            <w:tcW w:w="5386" w:type="dxa"/>
            <w:vAlign w:val="center"/>
          </w:tcPr>
          <w:p>
            <w:pPr>
              <w:pStyle w:val="14"/>
            </w:pPr>
            <w:r>
              <w:rPr>
                <w:rFonts w:hint="eastAsia"/>
              </w:rPr>
              <w:t>按时拨付资金，保证正常运转办公。</w:t>
            </w:r>
          </w:p>
        </w:tc>
        <w:tc>
          <w:tcPr>
            <w:tcW w:w="2268" w:type="dxa"/>
            <w:vAlign w:val="center"/>
          </w:tcPr>
          <w:p>
            <w:pPr>
              <w:pStyle w:val="14"/>
            </w:pPr>
            <w:r>
              <w:rPr>
                <w:rFonts w:hint="eastAsia"/>
              </w:rPr>
              <w:t>较上年度增加</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社会公众满意度</w:t>
            </w:r>
          </w:p>
        </w:tc>
        <w:tc>
          <w:tcPr>
            <w:tcW w:w="5386" w:type="dxa"/>
            <w:vAlign w:val="center"/>
          </w:tcPr>
          <w:p>
            <w:pPr>
              <w:pStyle w:val="14"/>
            </w:pPr>
            <w:r>
              <w:rPr>
                <w:rFonts w:hint="eastAsia"/>
              </w:rPr>
              <w:t>社会公众满意度</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2026</w:t>
      </w:r>
      <w:r>
        <w:rPr>
          <w:rFonts w:hint="eastAsia" w:ascii="方正仿宋_GBK" w:hAnsi="方正仿宋_GBK" w:eastAsia="方正仿宋_GBK" w:cs="方正仿宋_GBK"/>
          <w:color w:val="000000"/>
          <w:sz w:val="28"/>
        </w:rPr>
        <w:t>年国防公路工役制人员及三线铁路建设民兵补贴绩效目标表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rPr>
                <w:rFonts w:hint="eastAsia"/>
              </w:rPr>
              <w:t>项目编码</w:t>
            </w:r>
          </w:p>
        </w:tc>
        <w:tc>
          <w:tcPr>
            <w:tcW w:w="5103" w:type="dxa"/>
            <w:gridSpan w:val="2"/>
            <w:vAlign w:val="center"/>
          </w:tcPr>
          <w:p>
            <w:pPr>
              <w:pStyle w:val="14"/>
            </w:pPr>
            <w:r>
              <w:t>13032226P002273100375</w:t>
            </w:r>
          </w:p>
        </w:tc>
        <w:tc>
          <w:tcPr>
            <w:tcW w:w="2835" w:type="dxa"/>
            <w:vAlign w:val="center"/>
          </w:tcPr>
          <w:p>
            <w:pPr>
              <w:pStyle w:val="12"/>
            </w:pPr>
            <w:r>
              <w:rPr>
                <w:rFonts w:hint="eastAsia"/>
              </w:rPr>
              <w:t>项目名称</w:t>
            </w:r>
          </w:p>
        </w:tc>
        <w:tc>
          <w:tcPr>
            <w:tcW w:w="6095" w:type="dxa"/>
            <w:gridSpan w:val="3"/>
            <w:vAlign w:val="center"/>
          </w:tcPr>
          <w:p>
            <w:pPr>
              <w:pStyle w:val="14"/>
            </w:pPr>
            <w:r>
              <w:t>2026</w:t>
            </w:r>
            <w:r>
              <w:rPr>
                <w:rFonts w:hint="eastAsia"/>
              </w:rPr>
              <w:t>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1.35</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1.35</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rPr>
                <w:rFonts w:hint="eastAsia"/>
              </w:rPr>
              <w:t>国防工役制补贴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保证资金按时发放，促进经济发展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国防工役制人数</w:t>
            </w:r>
          </w:p>
        </w:tc>
        <w:tc>
          <w:tcPr>
            <w:tcW w:w="5386" w:type="dxa"/>
            <w:vAlign w:val="center"/>
          </w:tcPr>
          <w:p>
            <w:pPr>
              <w:pStyle w:val="14"/>
            </w:pPr>
            <w:r>
              <w:rPr>
                <w:rFonts w:hint="eastAsia"/>
              </w:rPr>
              <w:t>国防工役制人数</w:t>
            </w:r>
          </w:p>
        </w:tc>
        <w:tc>
          <w:tcPr>
            <w:tcW w:w="2268" w:type="dxa"/>
            <w:vAlign w:val="center"/>
          </w:tcPr>
          <w:p>
            <w:pPr>
              <w:pStyle w:val="14"/>
            </w:pPr>
            <w:r>
              <w:rPr>
                <w:rFonts w:hint="eastAsia"/>
              </w:rPr>
              <w:t>≥</w:t>
            </w:r>
            <w:r>
              <w:t>4</w:t>
            </w:r>
            <w:r>
              <w:rPr>
                <w:rFonts w:hint="eastAsia"/>
              </w:rPr>
              <w:t>人</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补助资金覆盖率</w:t>
            </w:r>
          </w:p>
        </w:tc>
        <w:tc>
          <w:tcPr>
            <w:tcW w:w="5386" w:type="dxa"/>
            <w:vAlign w:val="center"/>
          </w:tcPr>
          <w:p>
            <w:pPr>
              <w:pStyle w:val="14"/>
            </w:pPr>
            <w:r>
              <w:rPr>
                <w:rFonts w:hint="eastAsia"/>
              </w:rPr>
              <w:t>实际拨付国防工役制人数占全部应拨付人数的比率</w:t>
            </w:r>
          </w:p>
        </w:tc>
        <w:tc>
          <w:tcPr>
            <w:tcW w:w="2268" w:type="dxa"/>
            <w:vAlign w:val="center"/>
          </w:tcPr>
          <w:p>
            <w:pPr>
              <w:pStyle w:val="14"/>
            </w:pPr>
            <w:r>
              <w:rPr>
                <w:rFonts w:hint="eastAsia"/>
              </w:rPr>
              <w:t>≥</w:t>
            </w:r>
            <w:r>
              <w:t>95%</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补贴及时发放率</w:t>
            </w:r>
          </w:p>
        </w:tc>
        <w:tc>
          <w:tcPr>
            <w:tcW w:w="5386" w:type="dxa"/>
            <w:vAlign w:val="center"/>
          </w:tcPr>
          <w:p>
            <w:pPr>
              <w:pStyle w:val="14"/>
            </w:pPr>
            <w:r>
              <w:rPr>
                <w:rFonts w:hint="eastAsia"/>
              </w:rPr>
              <w:t>国防工役制人员补贴发放及时情况</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补贴发放标准</w:t>
            </w:r>
          </w:p>
        </w:tc>
        <w:tc>
          <w:tcPr>
            <w:tcW w:w="5386" w:type="dxa"/>
            <w:vAlign w:val="center"/>
          </w:tcPr>
          <w:p>
            <w:pPr>
              <w:pStyle w:val="14"/>
            </w:pPr>
            <w:r>
              <w:rPr>
                <w:rFonts w:hint="eastAsia"/>
              </w:rPr>
              <w:t>国防工程工役制人员工资标准</w:t>
            </w:r>
          </w:p>
        </w:tc>
        <w:tc>
          <w:tcPr>
            <w:tcW w:w="2268" w:type="dxa"/>
            <w:vAlign w:val="center"/>
          </w:tcPr>
          <w:p>
            <w:pPr>
              <w:pStyle w:val="14"/>
            </w:pPr>
            <w:r>
              <w:rPr>
                <w:rFonts w:hint="eastAsia"/>
              </w:rPr>
              <w:t>≤</w:t>
            </w:r>
            <w:r>
              <w:t>2884.8</w:t>
            </w:r>
            <w:r>
              <w:rPr>
                <w:rFonts w:hint="eastAsia"/>
              </w:rPr>
              <w:t>元</w:t>
            </w:r>
            <w:r>
              <w:t>/</w:t>
            </w:r>
            <w:r>
              <w:rPr>
                <w:rFonts w:hint="eastAsia"/>
              </w:rPr>
              <w:t>人</w:t>
            </w:r>
            <w:r>
              <w:t>/</w:t>
            </w:r>
            <w:r>
              <w:rPr>
                <w:rFonts w:hint="eastAsia"/>
              </w:rPr>
              <w:t>年</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对国防参建人员收入的影响</w:t>
            </w:r>
          </w:p>
        </w:tc>
        <w:tc>
          <w:tcPr>
            <w:tcW w:w="5386" w:type="dxa"/>
            <w:vAlign w:val="center"/>
          </w:tcPr>
          <w:p>
            <w:pPr>
              <w:pStyle w:val="14"/>
            </w:pPr>
            <w:r>
              <w:rPr>
                <w:rFonts w:hint="eastAsia"/>
              </w:rPr>
              <w:t>对国防工役制人员补贴的提升</w:t>
            </w:r>
          </w:p>
        </w:tc>
        <w:tc>
          <w:tcPr>
            <w:tcW w:w="2268" w:type="dxa"/>
            <w:vAlign w:val="center"/>
          </w:tcPr>
          <w:p>
            <w:pPr>
              <w:pStyle w:val="14"/>
            </w:pPr>
            <w:r>
              <w:rPr>
                <w:rFonts w:hint="eastAsia"/>
              </w:rPr>
              <w:t>较上年提升</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社会影响度</w:t>
            </w:r>
          </w:p>
        </w:tc>
        <w:tc>
          <w:tcPr>
            <w:tcW w:w="5386" w:type="dxa"/>
            <w:vAlign w:val="center"/>
          </w:tcPr>
          <w:p>
            <w:pPr>
              <w:pStyle w:val="14"/>
            </w:pPr>
            <w:r>
              <w:rPr>
                <w:rFonts w:hint="eastAsia"/>
              </w:rPr>
              <w:t>提高相关人员的幸福感</w:t>
            </w:r>
          </w:p>
          <w:p>
            <w:pPr>
              <w:pStyle w:val="14"/>
            </w:pPr>
          </w:p>
        </w:tc>
        <w:tc>
          <w:tcPr>
            <w:tcW w:w="2268" w:type="dxa"/>
            <w:vAlign w:val="center"/>
          </w:tcPr>
          <w:p>
            <w:pPr>
              <w:pStyle w:val="14"/>
            </w:pPr>
            <w:r>
              <w:rPr>
                <w:rFonts w:hint="eastAsia"/>
              </w:rPr>
              <w:t>较上年提升</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国防工役制人员满意度</w:t>
            </w:r>
          </w:p>
        </w:tc>
        <w:tc>
          <w:tcPr>
            <w:tcW w:w="5386" w:type="dxa"/>
            <w:vAlign w:val="center"/>
          </w:tcPr>
          <w:p>
            <w:pPr>
              <w:pStyle w:val="14"/>
            </w:pPr>
            <w:r>
              <w:rPr>
                <w:rFonts w:hint="eastAsia"/>
              </w:rPr>
              <w:t>调查中满意或较满意的国防参建人员占被调查国防参建人员的比率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2026</w:t>
      </w:r>
      <w:r>
        <w:rPr>
          <w:rFonts w:hint="eastAsia" w:ascii="方正仿宋_GBK" w:hAnsi="方正仿宋_GBK" w:eastAsia="方正仿宋_GBK" w:cs="方正仿宋_GBK"/>
          <w:color w:val="000000"/>
          <w:sz w:val="28"/>
        </w:rPr>
        <w:t>年县级下沉工作队综合经费绩效目标表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rPr>
                <w:rFonts w:hint="eastAsia"/>
              </w:rPr>
              <w:t>项目编码</w:t>
            </w:r>
          </w:p>
        </w:tc>
        <w:tc>
          <w:tcPr>
            <w:tcW w:w="5103" w:type="dxa"/>
            <w:gridSpan w:val="2"/>
            <w:vAlign w:val="center"/>
          </w:tcPr>
          <w:p>
            <w:pPr>
              <w:pStyle w:val="14"/>
            </w:pPr>
            <w:r>
              <w:t>13032226P00225310037N</w:t>
            </w:r>
          </w:p>
        </w:tc>
        <w:tc>
          <w:tcPr>
            <w:tcW w:w="2835" w:type="dxa"/>
            <w:vAlign w:val="center"/>
          </w:tcPr>
          <w:p>
            <w:pPr>
              <w:pStyle w:val="12"/>
            </w:pPr>
            <w:r>
              <w:rPr>
                <w:rFonts w:hint="eastAsia"/>
              </w:rPr>
              <w:t>项目名称</w:t>
            </w:r>
          </w:p>
        </w:tc>
        <w:tc>
          <w:tcPr>
            <w:tcW w:w="6095" w:type="dxa"/>
            <w:gridSpan w:val="3"/>
            <w:vAlign w:val="center"/>
          </w:tcPr>
          <w:p>
            <w:pPr>
              <w:pStyle w:val="14"/>
            </w:pPr>
            <w:r>
              <w:t>2026</w:t>
            </w:r>
            <w:r>
              <w:rPr>
                <w:rFonts w:hint="eastAsia"/>
              </w:rPr>
              <w:t>年县级下沉工作队综合经费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12.00</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12.00</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rPr>
                <w:rFonts w:hint="eastAsia"/>
              </w:rPr>
              <w:t>下沉工作队经费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促进经济发展，维护社会稳定。</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完成为民事项数量</w:t>
            </w:r>
          </w:p>
        </w:tc>
        <w:tc>
          <w:tcPr>
            <w:tcW w:w="5386" w:type="dxa"/>
            <w:vAlign w:val="center"/>
          </w:tcPr>
          <w:p>
            <w:pPr>
              <w:pStyle w:val="14"/>
            </w:pPr>
            <w:r>
              <w:rPr>
                <w:rFonts w:hint="eastAsia"/>
              </w:rPr>
              <w:t>完成为民事项数量</w:t>
            </w:r>
          </w:p>
        </w:tc>
        <w:tc>
          <w:tcPr>
            <w:tcW w:w="2268" w:type="dxa"/>
            <w:vAlign w:val="center"/>
          </w:tcPr>
          <w:p>
            <w:pPr>
              <w:pStyle w:val="14"/>
            </w:pPr>
            <w:r>
              <w:rPr>
                <w:rFonts w:hint="eastAsia"/>
              </w:rPr>
              <w:t>≥</w:t>
            </w:r>
            <w:r>
              <w:t>2</w:t>
            </w:r>
            <w:r>
              <w:rPr>
                <w:rFonts w:hint="eastAsia"/>
              </w:rPr>
              <w:t>次</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为民服务事项完成率</w:t>
            </w:r>
          </w:p>
        </w:tc>
        <w:tc>
          <w:tcPr>
            <w:tcW w:w="5386" w:type="dxa"/>
            <w:vAlign w:val="center"/>
          </w:tcPr>
          <w:p>
            <w:pPr>
              <w:pStyle w:val="14"/>
            </w:pPr>
            <w:r>
              <w:rPr>
                <w:rFonts w:hint="eastAsia"/>
              </w:rPr>
              <w:t>实际为民服务的事项个数占计划个数的比率</w:t>
            </w:r>
          </w:p>
        </w:tc>
        <w:tc>
          <w:tcPr>
            <w:tcW w:w="2268" w:type="dxa"/>
            <w:vAlign w:val="center"/>
          </w:tcPr>
          <w:p>
            <w:pPr>
              <w:pStyle w:val="14"/>
            </w:pPr>
            <w:r>
              <w:rPr>
                <w:rFonts w:hint="eastAsia"/>
              </w:rPr>
              <w:t>≥</w:t>
            </w:r>
            <w:r>
              <w:t>95%</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为民事项完成及时率</w:t>
            </w:r>
          </w:p>
        </w:tc>
        <w:tc>
          <w:tcPr>
            <w:tcW w:w="5386" w:type="dxa"/>
            <w:vAlign w:val="center"/>
          </w:tcPr>
          <w:p>
            <w:pPr>
              <w:pStyle w:val="14"/>
            </w:pPr>
            <w:r>
              <w:rPr>
                <w:rFonts w:hint="eastAsia"/>
              </w:rPr>
              <w:t>及时完成的为民事项占全部为民事项的比率</w:t>
            </w:r>
          </w:p>
        </w:tc>
        <w:tc>
          <w:tcPr>
            <w:tcW w:w="2268" w:type="dxa"/>
            <w:vAlign w:val="center"/>
          </w:tcPr>
          <w:p>
            <w:pPr>
              <w:pStyle w:val="14"/>
            </w:pPr>
            <w:r>
              <w:rPr>
                <w:rFonts w:hint="eastAsia"/>
              </w:rPr>
              <w:t>≥</w:t>
            </w:r>
            <w:r>
              <w:t>95%</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工作队项目总成本</w:t>
            </w:r>
          </w:p>
        </w:tc>
        <w:tc>
          <w:tcPr>
            <w:tcW w:w="5386" w:type="dxa"/>
            <w:vAlign w:val="center"/>
          </w:tcPr>
          <w:p>
            <w:pPr>
              <w:pStyle w:val="14"/>
            </w:pPr>
            <w:r>
              <w:rPr>
                <w:rFonts w:hint="eastAsia"/>
              </w:rPr>
              <w:t>县级下沉工作队总成本</w:t>
            </w:r>
          </w:p>
        </w:tc>
        <w:tc>
          <w:tcPr>
            <w:tcW w:w="2268" w:type="dxa"/>
            <w:vAlign w:val="center"/>
          </w:tcPr>
          <w:p>
            <w:pPr>
              <w:pStyle w:val="14"/>
            </w:pPr>
            <w:r>
              <w:rPr>
                <w:rFonts w:hint="eastAsia"/>
              </w:rPr>
              <w:t>≤</w:t>
            </w:r>
            <w:r>
              <w:t>12</w:t>
            </w:r>
            <w:r>
              <w:rPr>
                <w:rFonts w:hint="eastAsia"/>
              </w:rPr>
              <w:t>万元</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促进经济发展</w:t>
            </w:r>
          </w:p>
        </w:tc>
        <w:tc>
          <w:tcPr>
            <w:tcW w:w="5386" w:type="dxa"/>
            <w:vAlign w:val="center"/>
          </w:tcPr>
          <w:p>
            <w:pPr>
              <w:pStyle w:val="14"/>
            </w:pPr>
            <w:r>
              <w:rPr>
                <w:rFonts w:hint="eastAsia"/>
              </w:rPr>
              <w:t>对村集体经济发展起到促进作用</w:t>
            </w:r>
          </w:p>
        </w:tc>
        <w:tc>
          <w:tcPr>
            <w:tcW w:w="2268" w:type="dxa"/>
            <w:vAlign w:val="center"/>
          </w:tcPr>
          <w:p>
            <w:pPr>
              <w:pStyle w:val="14"/>
            </w:pPr>
            <w:r>
              <w:rPr>
                <w:rFonts w:hint="eastAsia"/>
              </w:rPr>
              <w:t>较上一年提升</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对村集体开展基层工作的作用</w:t>
            </w:r>
          </w:p>
        </w:tc>
        <w:tc>
          <w:tcPr>
            <w:tcW w:w="5386" w:type="dxa"/>
            <w:vAlign w:val="center"/>
          </w:tcPr>
          <w:p>
            <w:pPr>
              <w:pStyle w:val="14"/>
            </w:pPr>
            <w:r>
              <w:rPr>
                <w:rFonts w:hint="eastAsia"/>
              </w:rPr>
              <w:t>对村集体开展基层工作的作用</w:t>
            </w:r>
          </w:p>
        </w:tc>
        <w:tc>
          <w:tcPr>
            <w:tcW w:w="2268" w:type="dxa"/>
            <w:vAlign w:val="center"/>
          </w:tcPr>
          <w:p>
            <w:pPr>
              <w:pStyle w:val="14"/>
            </w:pPr>
            <w:r>
              <w:rPr>
                <w:rFonts w:hint="eastAsia"/>
              </w:rPr>
              <w:t>较上一年提升</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维护社会稳定</w:t>
            </w:r>
          </w:p>
        </w:tc>
        <w:tc>
          <w:tcPr>
            <w:tcW w:w="5386" w:type="dxa"/>
            <w:vAlign w:val="center"/>
          </w:tcPr>
          <w:p>
            <w:pPr>
              <w:pStyle w:val="14"/>
            </w:pPr>
            <w:r>
              <w:rPr>
                <w:rFonts w:hint="eastAsia"/>
              </w:rPr>
              <w:t>维护社会稳定</w:t>
            </w:r>
          </w:p>
        </w:tc>
        <w:tc>
          <w:tcPr>
            <w:tcW w:w="2268" w:type="dxa"/>
            <w:vAlign w:val="center"/>
          </w:tcPr>
          <w:p>
            <w:pPr>
              <w:pStyle w:val="14"/>
            </w:pPr>
            <w:r>
              <w:rPr>
                <w:rFonts w:hint="eastAsia"/>
              </w:rPr>
              <w:t>较上一年提升</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服务对象满意度</w:t>
            </w:r>
          </w:p>
        </w:tc>
        <w:tc>
          <w:tcPr>
            <w:tcW w:w="5386" w:type="dxa"/>
            <w:vAlign w:val="center"/>
          </w:tcPr>
          <w:p>
            <w:pPr>
              <w:pStyle w:val="14"/>
            </w:pPr>
            <w:r>
              <w:rPr>
                <w:rFonts w:hint="eastAsia"/>
              </w:rPr>
              <w:t>服务对象满意度</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w:t>
      </w:r>
      <w:r>
        <w:rPr>
          <w:rFonts w:hint="eastAsia" w:ascii="方正仿宋_GBK" w:hAnsi="方正仿宋_GBK" w:eastAsia="方正仿宋_GBK" w:cs="方正仿宋_GBK"/>
          <w:color w:val="000000"/>
          <w:sz w:val="28"/>
        </w:rPr>
        <w:t>、昌黎县</w:t>
      </w:r>
      <w:r>
        <w:rPr>
          <w:rFonts w:ascii="方正仿宋_GBK" w:hAnsi="方正仿宋_GBK" w:eastAsia="方正仿宋_GBK" w:cs="方正仿宋_GBK"/>
          <w:color w:val="000000"/>
          <w:sz w:val="28"/>
        </w:rPr>
        <w:t>2025</w:t>
      </w:r>
      <w:r>
        <w:rPr>
          <w:rFonts w:hint="eastAsia" w:ascii="方正仿宋_GBK" w:hAnsi="方正仿宋_GBK" w:eastAsia="方正仿宋_GBK" w:cs="方正仿宋_GBK"/>
          <w:color w:val="000000"/>
          <w:sz w:val="28"/>
        </w:rPr>
        <w:t>年新增专项债券用于政府拖欠企业账款（</w:t>
      </w:r>
      <w:r>
        <w:rPr>
          <w:rFonts w:ascii="方正仿宋_GBK" w:hAnsi="方正仿宋_GBK" w:eastAsia="方正仿宋_GBK" w:cs="方正仿宋_GBK"/>
          <w:color w:val="000000"/>
          <w:sz w:val="28"/>
        </w:rPr>
        <w:t>6.30</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-6655864865934024969-</w:t>
      </w:r>
      <w:r>
        <w:rPr>
          <w:rFonts w:hint="eastAsia" w:ascii="方正仿宋_GBK" w:hAnsi="方正仿宋_GBK" w:eastAsia="方正仿宋_GBK" w:cs="方正仿宋_GBK"/>
          <w:color w:val="000000"/>
          <w:sz w:val="28"/>
        </w:rPr>
        <w:t>北戴河新区供电电路改造绩效目标表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rPr>
                <w:rFonts w:hint="eastAsia"/>
              </w:rPr>
              <w:t>项目编码</w:t>
            </w:r>
          </w:p>
        </w:tc>
        <w:tc>
          <w:tcPr>
            <w:tcW w:w="5103" w:type="dxa"/>
            <w:gridSpan w:val="2"/>
            <w:vAlign w:val="center"/>
          </w:tcPr>
          <w:p>
            <w:pPr>
              <w:pStyle w:val="14"/>
            </w:pPr>
            <w:r>
              <w:t>13032225P002295101199</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昌黎县</w:t>
            </w:r>
            <w:r>
              <w:t>2025</w:t>
            </w:r>
            <w:r>
              <w:rPr>
                <w:rFonts w:hint="eastAsia"/>
              </w:rPr>
              <w:t>年新增专项债券用于政府拖欠企业账款（</w:t>
            </w:r>
            <w:r>
              <w:t>6.30</w:t>
            </w:r>
            <w:r>
              <w:rPr>
                <w:rFonts w:hint="eastAsia"/>
              </w:rPr>
              <w:t>）</w:t>
            </w:r>
            <w:r>
              <w:t>-6655864865934024969-</w:t>
            </w:r>
            <w:r>
              <w:rPr>
                <w:rFonts w:hint="eastAsia"/>
              </w:rPr>
              <w:t>北戴河新区供电电路改造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45.00</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45.00</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rPr>
                <w:rFonts w:hint="eastAsia"/>
              </w:rPr>
              <w:t>电路改造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维护社会稳定安全，促进和谐发展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资金到位率</w:t>
            </w:r>
          </w:p>
        </w:tc>
        <w:tc>
          <w:tcPr>
            <w:tcW w:w="5386" w:type="dxa"/>
            <w:vAlign w:val="center"/>
          </w:tcPr>
          <w:p>
            <w:pPr>
              <w:pStyle w:val="14"/>
            </w:pPr>
            <w:r>
              <w:rPr>
                <w:rFonts w:hint="eastAsia"/>
              </w:rPr>
              <w:t>资金到位率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专款专用率</w:t>
            </w:r>
          </w:p>
        </w:tc>
        <w:tc>
          <w:tcPr>
            <w:tcW w:w="5386" w:type="dxa"/>
            <w:vAlign w:val="center"/>
          </w:tcPr>
          <w:p>
            <w:pPr>
              <w:pStyle w:val="14"/>
            </w:pPr>
            <w:r>
              <w:rPr>
                <w:rFonts w:hint="eastAsia"/>
              </w:rPr>
              <w:t>专款专用率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工作按时完成率</w:t>
            </w:r>
          </w:p>
        </w:tc>
        <w:tc>
          <w:tcPr>
            <w:tcW w:w="5386" w:type="dxa"/>
            <w:vAlign w:val="center"/>
          </w:tcPr>
          <w:p>
            <w:pPr>
              <w:pStyle w:val="14"/>
            </w:pPr>
            <w:r>
              <w:rPr>
                <w:rFonts w:hint="eastAsia"/>
              </w:rPr>
              <w:t>工作按时完成率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项目总成本</w:t>
            </w:r>
          </w:p>
        </w:tc>
        <w:tc>
          <w:tcPr>
            <w:tcW w:w="5386" w:type="dxa"/>
            <w:vAlign w:val="center"/>
          </w:tcPr>
          <w:p>
            <w:pPr>
              <w:pStyle w:val="14"/>
            </w:pPr>
            <w:r>
              <w:rPr>
                <w:rFonts w:hint="eastAsia"/>
              </w:rPr>
              <w:t>项目总成本</w:t>
            </w:r>
          </w:p>
        </w:tc>
        <w:tc>
          <w:tcPr>
            <w:tcW w:w="2268" w:type="dxa"/>
            <w:vAlign w:val="center"/>
          </w:tcPr>
          <w:p>
            <w:pPr>
              <w:pStyle w:val="14"/>
            </w:pPr>
            <w:r>
              <w:t>45</w:t>
            </w:r>
            <w:r>
              <w:rPr>
                <w:rFonts w:hint="eastAsia"/>
              </w:rPr>
              <w:t>万元</w:t>
            </w:r>
          </w:p>
        </w:tc>
        <w:tc>
          <w:tcPr>
            <w:tcW w:w="1276" w:type="dxa"/>
            <w:vAlign w:val="center"/>
          </w:tcPr>
          <w:p>
            <w:pPr>
              <w:pStyle w:val="14"/>
            </w:pPr>
            <w:r>
              <w:rPr>
                <w:rFonts w:hint="eastAsia"/>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拉动地区经济发展</w:t>
            </w:r>
          </w:p>
        </w:tc>
        <w:tc>
          <w:tcPr>
            <w:tcW w:w="5386" w:type="dxa"/>
            <w:vAlign w:val="center"/>
          </w:tcPr>
          <w:p>
            <w:pPr>
              <w:pStyle w:val="14"/>
            </w:pPr>
            <w:r>
              <w:rPr>
                <w:rFonts w:hint="eastAsia"/>
              </w:rPr>
              <w:t>拉动地区经济发展</w:t>
            </w:r>
          </w:p>
        </w:tc>
        <w:tc>
          <w:tcPr>
            <w:tcW w:w="2268" w:type="dxa"/>
            <w:vAlign w:val="center"/>
          </w:tcPr>
          <w:p>
            <w:pPr>
              <w:pStyle w:val="14"/>
            </w:pPr>
            <w:r>
              <w:rPr>
                <w:rFonts w:hint="eastAsia"/>
              </w:rPr>
              <w:t>带动经济发展</w:t>
            </w:r>
          </w:p>
        </w:tc>
        <w:tc>
          <w:tcPr>
            <w:tcW w:w="1276" w:type="dxa"/>
            <w:vAlign w:val="center"/>
          </w:tcPr>
          <w:p>
            <w:pPr>
              <w:pStyle w:val="14"/>
            </w:pPr>
            <w:r>
              <w:rPr>
                <w:rFonts w:hint="eastAsia"/>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提升公共服务水平</w:t>
            </w:r>
          </w:p>
        </w:tc>
        <w:tc>
          <w:tcPr>
            <w:tcW w:w="5386" w:type="dxa"/>
            <w:vAlign w:val="center"/>
          </w:tcPr>
          <w:p>
            <w:pPr>
              <w:pStyle w:val="14"/>
            </w:pPr>
            <w:r>
              <w:rPr>
                <w:rFonts w:hint="eastAsia"/>
              </w:rPr>
              <w:t>提升公共服务水平</w:t>
            </w:r>
          </w:p>
        </w:tc>
        <w:tc>
          <w:tcPr>
            <w:tcW w:w="2268" w:type="dxa"/>
            <w:vAlign w:val="center"/>
          </w:tcPr>
          <w:p>
            <w:pPr>
              <w:pStyle w:val="14"/>
            </w:pPr>
            <w:r>
              <w:rPr>
                <w:rFonts w:hint="eastAsia"/>
              </w:rPr>
              <w:t>提升服务</w:t>
            </w:r>
          </w:p>
        </w:tc>
        <w:tc>
          <w:tcPr>
            <w:tcW w:w="1276" w:type="dxa"/>
            <w:vAlign w:val="center"/>
          </w:tcPr>
          <w:p>
            <w:pPr>
              <w:pStyle w:val="14"/>
            </w:pPr>
            <w:r>
              <w:rPr>
                <w:rFonts w:hint="eastAsia"/>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维护社会稳定</w:t>
            </w:r>
          </w:p>
        </w:tc>
        <w:tc>
          <w:tcPr>
            <w:tcW w:w="5386" w:type="dxa"/>
            <w:vAlign w:val="center"/>
          </w:tcPr>
          <w:p>
            <w:pPr>
              <w:pStyle w:val="14"/>
            </w:pPr>
            <w:r>
              <w:rPr>
                <w:rFonts w:hint="eastAsia"/>
              </w:rPr>
              <w:t>维护社会稳定</w:t>
            </w:r>
          </w:p>
        </w:tc>
        <w:tc>
          <w:tcPr>
            <w:tcW w:w="2268" w:type="dxa"/>
            <w:vAlign w:val="center"/>
          </w:tcPr>
          <w:p>
            <w:pPr>
              <w:pStyle w:val="14"/>
            </w:pPr>
            <w:r>
              <w:rPr>
                <w:rFonts w:hint="eastAsia"/>
              </w:rPr>
              <w:t>社会稳定</w:t>
            </w:r>
          </w:p>
        </w:tc>
        <w:tc>
          <w:tcPr>
            <w:tcW w:w="1276" w:type="dxa"/>
            <w:vAlign w:val="center"/>
          </w:tcPr>
          <w:p>
            <w:pPr>
              <w:pStyle w:val="14"/>
            </w:pPr>
            <w:r>
              <w:rPr>
                <w:rFonts w:hint="eastAsia"/>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群众满意度（</w:t>
            </w:r>
            <w:r>
              <w:t>%</w:t>
            </w:r>
            <w:r>
              <w:rPr>
                <w:rFonts w:hint="eastAsia"/>
              </w:rPr>
              <w:t>）</w:t>
            </w:r>
          </w:p>
        </w:tc>
        <w:tc>
          <w:tcPr>
            <w:tcW w:w="5386" w:type="dxa"/>
            <w:vAlign w:val="center"/>
          </w:tcPr>
          <w:p>
            <w:pPr>
              <w:pStyle w:val="14"/>
            </w:pPr>
            <w:r>
              <w:rPr>
                <w:rFonts w:hint="eastAsia"/>
              </w:rPr>
              <w:t>群众满意度（</w:t>
            </w:r>
            <w:r>
              <w:t>%</w:t>
            </w:r>
            <w:r>
              <w:rPr>
                <w:rFonts w:hint="eastAsia"/>
              </w:rPr>
              <w:t>）</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w:t>
      </w:r>
      <w:r>
        <w:rPr>
          <w:rFonts w:hint="eastAsia" w:ascii="方正仿宋_GBK" w:hAnsi="方正仿宋_GBK" w:eastAsia="方正仿宋_GBK" w:cs="方正仿宋_GBK"/>
          <w:color w:val="000000"/>
          <w:sz w:val="28"/>
        </w:rPr>
        <w:t>、村党组织活动经费绩效目标表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rPr>
                <w:rFonts w:hint="eastAsia"/>
              </w:rPr>
              <w:t>项目编码</w:t>
            </w:r>
          </w:p>
        </w:tc>
        <w:tc>
          <w:tcPr>
            <w:tcW w:w="5103" w:type="dxa"/>
            <w:gridSpan w:val="2"/>
            <w:vAlign w:val="center"/>
          </w:tcPr>
          <w:p>
            <w:pPr>
              <w:pStyle w:val="14"/>
            </w:pPr>
            <w:r>
              <w:t>13032226P00225210395W</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10.42</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10.42</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rPr>
                <w:rFonts w:hint="eastAsia"/>
              </w:rPr>
              <w:t>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保证村党组织活动经费按时发放。</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开展学习培训次数</w:t>
            </w:r>
          </w:p>
        </w:tc>
        <w:tc>
          <w:tcPr>
            <w:tcW w:w="5386" w:type="dxa"/>
            <w:vAlign w:val="center"/>
          </w:tcPr>
          <w:p>
            <w:pPr>
              <w:pStyle w:val="14"/>
            </w:pPr>
            <w:r>
              <w:rPr>
                <w:rFonts w:hint="eastAsia"/>
              </w:rPr>
              <w:t>组织开展学习培训的次数</w:t>
            </w:r>
          </w:p>
        </w:tc>
        <w:tc>
          <w:tcPr>
            <w:tcW w:w="2268" w:type="dxa"/>
            <w:vAlign w:val="center"/>
          </w:tcPr>
          <w:p>
            <w:pPr>
              <w:pStyle w:val="14"/>
            </w:pPr>
            <w:r>
              <w:rPr>
                <w:rFonts w:hint="eastAsia"/>
              </w:rPr>
              <w:t>≥</w:t>
            </w:r>
            <w:r>
              <w:t>1</w:t>
            </w:r>
            <w:r>
              <w:rPr>
                <w:rFonts w:hint="eastAsia"/>
              </w:rPr>
              <w:t>次</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学习培训参与率</w:t>
            </w:r>
          </w:p>
        </w:tc>
        <w:tc>
          <w:tcPr>
            <w:tcW w:w="5386" w:type="dxa"/>
            <w:vAlign w:val="center"/>
          </w:tcPr>
          <w:p>
            <w:pPr>
              <w:pStyle w:val="14"/>
            </w:pPr>
            <w:r>
              <w:rPr>
                <w:rFonts w:hint="eastAsia"/>
              </w:rPr>
              <w:t>参加学习培训人员占全部党员人数的比率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工作按时完成率</w:t>
            </w:r>
          </w:p>
        </w:tc>
        <w:tc>
          <w:tcPr>
            <w:tcW w:w="5386" w:type="dxa"/>
            <w:vAlign w:val="center"/>
          </w:tcPr>
          <w:p>
            <w:pPr>
              <w:pStyle w:val="14"/>
            </w:pPr>
            <w:r>
              <w:rPr>
                <w:rFonts w:hint="eastAsia"/>
              </w:rPr>
              <w:t>工作按时完成率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项目总成本</w:t>
            </w:r>
          </w:p>
        </w:tc>
        <w:tc>
          <w:tcPr>
            <w:tcW w:w="5386" w:type="dxa"/>
            <w:vAlign w:val="center"/>
          </w:tcPr>
          <w:p>
            <w:pPr>
              <w:pStyle w:val="14"/>
            </w:pPr>
            <w:r>
              <w:rPr>
                <w:rFonts w:hint="eastAsia"/>
              </w:rPr>
              <w:t>村党组织活动经费项目总成本</w:t>
            </w:r>
          </w:p>
        </w:tc>
        <w:tc>
          <w:tcPr>
            <w:tcW w:w="2268" w:type="dxa"/>
            <w:vAlign w:val="center"/>
          </w:tcPr>
          <w:p>
            <w:pPr>
              <w:pStyle w:val="14"/>
            </w:pPr>
            <w:r>
              <w:t>10.42</w:t>
            </w:r>
            <w:r>
              <w:rPr>
                <w:rFonts w:hint="eastAsia"/>
              </w:rPr>
              <w:t>万元</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村集体经济收入增长率</w:t>
            </w:r>
          </w:p>
        </w:tc>
        <w:tc>
          <w:tcPr>
            <w:tcW w:w="5386" w:type="dxa"/>
            <w:vAlign w:val="center"/>
          </w:tcPr>
          <w:p>
            <w:pPr>
              <w:pStyle w:val="14"/>
            </w:pPr>
            <w:r>
              <w:rPr>
                <w:rFonts w:hint="eastAsia"/>
              </w:rPr>
              <w:t>全年集体经济收入比上年增长数占上年收入数的比率</w:t>
            </w:r>
          </w:p>
        </w:tc>
        <w:tc>
          <w:tcPr>
            <w:tcW w:w="2268" w:type="dxa"/>
            <w:vAlign w:val="center"/>
          </w:tcPr>
          <w:p>
            <w:pPr>
              <w:pStyle w:val="14"/>
            </w:pPr>
            <w:r>
              <w:rPr>
                <w:rFonts w:hint="eastAsia"/>
              </w:rPr>
              <w:t>≥</w:t>
            </w:r>
            <w:r>
              <w:t>3%</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保障村党支部组织党员活动率</w:t>
            </w:r>
          </w:p>
        </w:tc>
        <w:tc>
          <w:tcPr>
            <w:tcW w:w="5386" w:type="dxa"/>
            <w:vAlign w:val="center"/>
          </w:tcPr>
          <w:p>
            <w:pPr>
              <w:pStyle w:val="14"/>
            </w:pPr>
            <w:r>
              <w:rPr>
                <w:rFonts w:hint="eastAsia"/>
              </w:rPr>
              <w:t>村党支部组织党员活动占全年的比率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村级党组织活动经费的可持续影响</w:t>
            </w:r>
          </w:p>
        </w:tc>
        <w:tc>
          <w:tcPr>
            <w:tcW w:w="5386" w:type="dxa"/>
            <w:vAlign w:val="center"/>
          </w:tcPr>
          <w:p>
            <w:pPr>
              <w:pStyle w:val="14"/>
            </w:pPr>
            <w:r>
              <w:rPr>
                <w:rFonts w:hint="eastAsia"/>
              </w:rPr>
              <w:t>村级党组组活动经费发放，保障村党支部正常开展活动的时限</w:t>
            </w:r>
          </w:p>
        </w:tc>
        <w:tc>
          <w:tcPr>
            <w:tcW w:w="2268" w:type="dxa"/>
            <w:vAlign w:val="center"/>
          </w:tcPr>
          <w:p>
            <w:pPr>
              <w:pStyle w:val="14"/>
            </w:pPr>
            <w:r>
              <w:rPr>
                <w:rFonts w:hint="eastAsia"/>
              </w:rPr>
              <w:t>≥</w:t>
            </w:r>
            <w:r>
              <w:t>1</w:t>
            </w:r>
            <w:r>
              <w:rPr>
                <w:rFonts w:hint="eastAsia"/>
              </w:rPr>
              <w:t>年</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群众满意度</w:t>
            </w:r>
          </w:p>
        </w:tc>
        <w:tc>
          <w:tcPr>
            <w:tcW w:w="5386" w:type="dxa"/>
            <w:vAlign w:val="center"/>
          </w:tcPr>
          <w:p>
            <w:pPr>
              <w:pStyle w:val="14"/>
            </w:pPr>
            <w:r>
              <w:rPr>
                <w:rFonts w:hint="eastAsia"/>
              </w:rPr>
              <w:t>群众满意度</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w:t>
      </w:r>
      <w:r>
        <w:rPr>
          <w:rFonts w:hint="eastAsia" w:ascii="方正仿宋_GBK" w:hAnsi="方正仿宋_GBK" w:eastAsia="方正仿宋_GBK" w:cs="方正仿宋_GBK"/>
          <w:color w:val="000000"/>
          <w:sz w:val="28"/>
        </w:rPr>
        <w:t>、村党组织书记、村民委员会主任基础补贴绩效目标表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rPr>
                <w:rFonts w:hint="eastAsia"/>
              </w:rPr>
              <w:t>项目编码</w:t>
            </w:r>
          </w:p>
        </w:tc>
        <w:tc>
          <w:tcPr>
            <w:tcW w:w="5103" w:type="dxa"/>
            <w:gridSpan w:val="2"/>
            <w:vAlign w:val="center"/>
          </w:tcPr>
          <w:p>
            <w:pPr>
              <w:pStyle w:val="14"/>
            </w:pPr>
            <w:r>
              <w:t>13032226P00225210396G</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53.23</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53.23</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rPr>
                <w:rFonts w:hint="eastAsia"/>
              </w:rPr>
              <w:t>村干部工资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保证村党组织书记、村民委员会主任基础补贴按时发放。</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开展学习培训次数</w:t>
            </w:r>
          </w:p>
        </w:tc>
        <w:tc>
          <w:tcPr>
            <w:tcW w:w="5386" w:type="dxa"/>
            <w:vAlign w:val="center"/>
          </w:tcPr>
          <w:p>
            <w:pPr>
              <w:pStyle w:val="14"/>
            </w:pPr>
            <w:r>
              <w:rPr>
                <w:rFonts w:hint="eastAsia"/>
              </w:rPr>
              <w:t>组织开展学习培训的次数</w:t>
            </w:r>
          </w:p>
        </w:tc>
        <w:tc>
          <w:tcPr>
            <w:tcW w:w="2268" w:type="dxa"/>
            <w:vAlign w:val="center"/>
          </w:tcPr>
          <w:p>
            <w:pPr>
              <w:pStyle w:val="14"/>
            </w:pPr>
            <w:r>
              <w:rPr>
                <w:rFonts w:hint="eastAsia"/>
              </w:rPr>
              <w:t>≥</w:t>
            </w:r>
            <w:r>
              <w:t>1</w:t>
            </w:r>
            <w:r>
              <w:rPr>
                <w:rFonts w:hint="eastAsia"/>
              </w:rPr>
              <w:t>次</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学习培训参与率</w:t>
            </w:r>
          </w:p>
        </w:tc>
        <w:tc>
          <w:tcPr>
            <w:tcW w:w="5386" w:type="dxa"/>
            <w:vAlign w:val="center"/>
          </w:tcPr>
          <w:p>
            <w:pPr>
              <w:pStyle w:val="14"/>
            </w:pPr>
            <w:r>
              <w:rPr>
                <w:rFonts w:hint="eastAsia"/>
              </w:rPr>
              <w:t>参加学习培训人员占全部党员人数的比率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资金按时发放情况</w:t>
            </w:r>
          </w:p>
        </w:tc>
        <w:tc>
          <w:tcPr>
            <w:tcW w:w="5386" w:type="dxa"/>
            <w:vAlign w:val="center"/>
          </w:tcPr>
          <w:p>
            <w:pPr>
              <w:pStyle w:val="14"/>
            </w:pPr>
            <w:r>
              <w:rPr>
                <w:rFonts w:hint="eastAsia"/>
              </w:rPr>
              <w:t>村党组织书记、村民委员会主任基础补贴按时发放情况</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项目总成本</w:t>
            </w:r>
          </w:p>
        </w:tc>
        <w:tc>
          <w:tcPr>
            <w:tcW w:w="5386" w:type="dxa"/>
            <w:vAlign w:val="center"/>
          </w:tcPr>
          <w:p>
            <w:pPr>
              <w:pStyle w:val="14"/>
            </w:pPr>
            <w:r>
              <w:rPr>
                <w:rFonts w:hint="eastAsia"/>
              </w:rPr>
              <w:t>项目总成本</w:t>
            </w:r>
          </w:p>
        </w:tc>
        <w:tc>
          <w:tcPr>
            <w:tcW w:w="2268" w:type="dxa"/>
            <w:vAlign w:val="center"/>
          </w:tcPr>
          <w:p>
            <w:pPr>
              <w:pStyle w:val="14"/>
            </w:pPr>
            <w:r>
              <w:t>53.23</w:t>
            </w:r>
            <w:r>
              <w:rPr>
                <w:rFonts w:hint="eastAsia"/>
              </w:rPr>
              <w:t>万元</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村集体经济收入增长率</w:t>
            </w:r>
          </w:p>
        </w:tc>
        <w:tc>
          <w:tcPr>
            <w:tcW w:w="5386" w:type="dxa"/>
            <w:vAlign w:val="center"/>
          </w:tcPr>
          <w:p>
            <w:pPr>
              <w:pStyle w:val="14"/>
            </w:pPr>
            <w:r>
              <w:rPr>
                <w:rFonts w:hint="eastAsia"/>
              </w:rPr>
              <w:t>全年集体经济收入比上年增长数占上年收入数的比率</w:t>
            </w:r>
          </w:p>
        </w:tc>
        <w:tc>
          <w:tcPr>
            <w:tcW w:w="2268" w:type="dxa"/>
            <w:vAlign w:val="center"/>
          </w:tcPr>
          <w:p>
            <w:pPr>
              <w:pStyle w:val="14"/>
            </w:pPr>
            <w:r>
              <w:rPr>
                <w:rFonts w:hint="eastAsia"/>
              </w:rPr>
              <w:t>≥</w:t>
            </w:r>
            <w:r>
              <w:t>3%</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村级党组织活动经费的可持续影响</w:t>
            </w:r>
          </w:p>
        </w:tc>
        <w:tc>
          <w:tcPr>
            <w:tcW w:w="5386" w:type="dxa"/>
            <w:vAlign w:val="center"/>
          </w:tcPr>
          <w:p>
            <w:pPr>
              <w:pStyle w:val="14"/>
            </w:pPr>
            <w:r>
              <w:rPr>
                <w:rFonts w:hint="eastAsia"/>
              </w:rPr>
              <w:t>村级党组组活动经费发放，保障村党支部正常开展活动的时限</w:t>
            </w:r>
          </w:p>
        </w:tc>
        <w:tc>
          <w:tcPr>
            <w:tcW w:w="2268" w:type="dxa"/>
            <w:vAlign w:val="center"/>
          </w:tcPr>
          <w:p>
            <w:pPr>
              <w:pStyle w:val="14"/>
            </w:pPr>
            <w:r>
              <w:rPr>
                <w:rFonts w:hint="eastAsia"/>
              </w:rPr>
              <w:t>≥</w:t>
            </w:r>
            <w:r>
              <w:t>1</w:t>
            </w:r>
            <w:r>
              <w:rPr>
                <w:rFonts w:hint="eastAsia"/>
              </w:rPr>
              <w:t>年</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保障村党支部组织党员活动率</w:t>
            </w:r>
          </w:p>
        </w:tc>
        <w:tc>
          <w:tcPr>
            <w:tcW w:w="5386" w:type="dxa"/>
            <w:vAlign w:val="center"/>
          </w:tcPr>
          <w:p>
            <w:pPr>
              <w:pStyle w:val="14"/>
            </w:pPr>
            <w:r>
              <w:rPr>
                <w:rFonts w:hint="eastAsia"/>
              </w:rPr>
              <w:t>村党支部组织党员活动占全年的比率</w:t>
            </w:r>
          </w:p>
        </w:tc>
        <w:tc>
          <w:tcPr>
            <w:tcW w:w="2268" w:type="dxa"/>
            <w:vAlign w:val="center"/>
          </w:tcPr>
          <w:p>
            <w:pPr>
              <w:pStyle w:val="14"/>
            </w:pPr>
            <w:r>
              <w:rPr>
                <w:rFonts w:hint="eastAsia"/>
              </w:rPr>
              <w:t>较上年提升</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服务对象满意度</w:t>
            </w:r>
          </w:p>
        </w:tc>
        <w:tc>
          <w:tcPr>
            <w:tcW w:w="5386" w:type="dxa"/>
            <w:vAlign w:val="center"/>
          </w:tcPr>
          <w:p>
            <w:pPr>
              <w:pStyle w:val="14"/>
            </w:pPr>
            <w:r>
              <w:rPr>
                <w:rFonts w:hint="eastAsia"/>
              </w:rPr>
              <w:t>服务对象满意度</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w:t>
      </w:r>
      <w:r>
        <w:rPr>
          <w:rFonts w:hint="eastAsia" w:ascii="方正仿宋_GBK" w:hAnsi="方正仿宋_GBK" w:eastAsia="方正仿宋_GBK" w:cs="方正仿宋_GBK"/>
          <w:color w:val="000000"/>
          <w:sz w:val="28"/>
        </w:rPr>
        <w:t>、村级组织办公经费绩效目标表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rPr>
                <w:rFonts w:hint="eastAsia"/>
              </w:rPr>
              <w:t>项目编码</w:t>
            </w:r>
          </w:p>
        </w:tc>
        <w:tc>
          <w:tcPr>
            <w:tcW w:w="5103" w:type="dxa"/>
            <w:gridSpan w:val="2"/>
            <w:vAlign w:val="center"/>
          </w:tcPr>
          <w:p>
            <w:pPr>
              <w:pStyle w:val="14"/>
            </w:pPr>
            <w:r>
              <w:t>13032226P002252103949</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5.00</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5.00</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rPr>
                <w:rFonts w:hint="eastAsia"/>
              </w:rPr>
              <w:t>村办公经费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保证村级组织办公经费按时发放。</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保障行政村办公数量</w:t>
            </w:r>
          </w:p>
        </w:tc>
        <w:tc>
          <w:tcPr>
            <w:tcW w:w="5386" w:type="dxa"/>
            <w:vAlign w:val="center"/>
          </w:tcPr>
          <w:p>
            <w:pPr>
              <w:pStyle w:val="14"/>
            </w:pPr>
            <w:r>
              <w:t xml:space="preserve">  </w:t>
            </w:r>
            <w:r>
              <w:rPr>
                <w:rFonts w:hint="eastAsia"/>
              </w:rPr>
              <w:t>享受村级办公经费保障办公的村委会个数</w:t>
            </w:r>
          </w:p>
        </w:tc>
        <w:tc>
          <w:tcPr>
            <w:tcW w:w="2268" w:type="dxa"/>
            <w:vAlign w:val="center"/>
          </w:tcPr>
          <w:p>
            <w:pPr>
              <w:pStyle w:val="14"/>
            </w:pPr>
            <w:r>
              <w:rPr>
                <w:rFonts w:hint="eastAsia"/>
              </w:rPr>
              <w:t>≥</w:t>
            </w:r>
            <w:r>
              <w:t>10</w:t>
            </w:r>
            <w:r>
              <w:rPr>
                <w:rFonts w:hint="eastAsia"/>
              </w:rPr>
              <w:t>个</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项目总成本</w:t>
            </w:r>
          </w:p>
        </w:tc>
        <w:tc>
          <w:tcPr>
            <w:tcW w:w="5386" w:type="dxa"/>
            <w:vAlign w:val="center"/>
          </w:tcPr>
          <w:p>
            <w:pPr>
              <w:pStyle w:val="14"/>
            </w:pPr>
            <w:r>
              <w:rPr>
                <w:rFonts w:hint="eastAsia"/>
              </w:rPr>
              <w:t>村级组织办公经费项目总成本</w:t>
            </w:r>
          </w:p>
        </w:tc>
        <w:tc>
          <w:tcPr>
            <w:tcW w:w="2268" w:type="dxa"/>
            <w:vAlign w:val="center"/>
          </w:tcPr>
          <w:p>
            <w:pPr>
              <w:pStyle w:val="14"/>
            </w:pPr>
            <w:r>
              <w:rPr>
                <w:rFonts w:hint="eastAsia"/>
              </w:rPr>
              <w:t>≤</w:t>
            </w:r>
            <w:r>
              <w:t>5</w:t>
            </w:r>
            <w:r>
              <w:rPr>
                <w:rFonts w:hint="eastAsia"/>
              </w:rPr>
              <w:t>万元</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专款专用率</w:t>
            </w:r>
          </w:p>
        </w:tc>
        <w:tc>
          <w:tcPr>
            <w:tcW w:w="5386" w:type="dxa"/>
            <w:vAlign w:val="center"/>
          </w:tcPr>
          <w:p>
            <w:pPr>
              <w:pStyle w:val="14"/>
            </w:pPr>
            <w:r>
              <w:rPr>
                <w:rFonts w:hint="eastAsia"/>
              </w:rPr>
              <w:t>专款专用率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专项资金拨付及时率</w:t>
            </w:r>
          </w:p>
        </w:tc>
        <w:tc>
          <w:tcPr>
            <w:tcW w:w="5386" w:type="dxa"/>
            <w:vAlign w:val="center"/>
          </w:tcPr>
          <w:p>
            <w:pPr>
              <w:pStyle w:val="14"/>
            </w:pPr>
            <w:r>
              <w:rPr>
                <w:rFonts w:hint="eastAsia"/>
              </w:rPr>
              <w:t>专项资金拨付及时率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村集体经济收入增长率</w:t>
            </w:r>
          </w:p>
        </w:tc>
        <w:tc>
          <w:tcPr>
            <w:tcW w:w="5386" w:type="dxa"/>
            <w:vAlign w:val="center"/>
          </w:tcPr>
          <w:p>
            <w:pPr>
              <w:pStyle w:val="14"/>
            </w:pPr>
            <w:r>
              <w:rPr>
                <w:rFonts w:hint="eastAsia"/>
              </w:rPr>
              <w:t>全年集体经济收入比上年增长数占上年收入数的比率</w:t>
            </w:r>
          </w:p>
        </w:tc>
        <w:tc>
          <w:tcPr>
            <w:tcW w:w="2268" w:type="dxa"/>
            <w:vAlign w:val="center"/>
          </w:tcPr>
          <w:p>
            <w:pPr>
              <w:pStyle w:val="14"/>
            </w:pPr>
            <w:r>
              <w:rPr>
                <w:rFonts w:hint="eastAsia"/>
              </w:rPr>
              <w:t>≥</w:t>
            </w:r>
            <w:r>
              <w:t>3%</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提高村委会行政办公效率</w:t>
            </w:r>
          </w:p>
        </w:tc>
        <w:tc>
          <w:tcPr>
            <w:tcW w:w="5386" w:type="dxa"/>
            <w:vAlign w:val="center"/>
          </w:tcPr>
          <w:p>
            <w:pPr>
              <w:pStyle w:val="14"/>
            </w:pPr>
            <w:r>
              <w:rPr>
                <w:rFonts w:hint="eastAsia"/>
              </w:rPr>
              <w:t>及时足额拨付村级办公经费，提高村级行政单位办公能力</w:t>
            </w:r>
          </w:p>
        </w:tc>
        <w:tc>
          <w:tcPr>
            <w:tcW w:w="2268" w:type="dxa"/>
            <w:vAlign w:val="center"/>
          </w:tcPr>
          <w:p>
            <w:pPr>
              <w:pStyle w:val="14"/>
            </w:pPr>
            <w:r>
              <w:rPr>
                <w:rFonts w:hint="eastAsia"/>
              </w:rPr>
              <w:t>较上年提高</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村级办公经费的可持续影响</w:t>
            </w:r>
          </w:p>
        </w:tc>
        <w:tc>
          <w:tcPr>
            <w:tcW w:w="5386" w:type="dxa"/>
            <w:vAlign w:val="center"/>
          </w:tcPr>
          <w:p>
            <w:pPr>
              <w:pStyle w:val="14"/>
            </w:pPr>
            <w:r>
              <w:rPr>
                <w:rFonts w:hint="eastAsia"/>
              </w:rPr>
              <w:t>村级办公经费发放，保障村委会正常运转办公的时限</w:t>
            </w:r>
          </w:p>
        </w:tc>
        <w:tc>
          <w:tcPr>
            <w:tcW w:w="2268" w:type="dxa"/>
            <w:vAlign w:val="center"/>
          </w:tcPr>
          <w:p>
            <w:pPr>
              <w:pStyle w:val="14"/>
            </w:pPr>
            <w:r>
              <w:rPr>
                <w:rFonts w:hint="eastAsia"/>
              </w:rPr>
              <w:t>≥</w:t>
            </w:r>
            <w:r>
              <w:t>1</w:t>
            </w:r>
            <w:r>
              <w:rPr>
                <w:rFonts w:hint="eastAsia"/>
              </w:rPr>
              <w:t>年</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群体满意度</w:t>
            </w:r>
          </w:p>
        </w:tc>
        <w:tc>
          <w:tcPr>
            <w:tcW w:w="5386" w:type="dxa"/>
            <w:vAlign w:val="center"/>
          </w:tcPr>
          <w:p>
            <w:pPr>
              <w:pStyle w:val="14"/>
            </w:pPr>
            <w:r>
              <w:rPr>
                <w:rFonts w:hint="eastAsia"/>
              </w:rPr>
              <w:t>群体满意度</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w:t>
      </w:r>
      <w:r>
        <w:rPr>
          <w:rFonts w:hint="eastAsia" w:ascii="方正仿宋_GBK" w:hAnsi="方正仿宋_GBK" w:eastAsia="方正仿宋_GBK" w:cs="方正仿宋_GBK"/>
          <w:color w:val="000000"/>
          <w:sz w:val="28"/>
        </w:rPr>
        <w:t>、服务群众专项经费</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综合服务站绩效目标表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rPr>
                <w:rFonts w:hint="eastAsia"/>
              </w:rPr>
              <w:t>项目编码</w:t>
            </w:r>
          </w:p>
        </w:tc>
        <w:tc>
          <w:tcPr>
            <w:tcW w:w="5103" w:type="dxa"/>
            <w:gridSpan w:val="2"/>
            <w:vAlign w:val="center"/>
          </w:tcPr>
          <w:p>
            <w:pPr>
              <w:pStyle w:val="14"/>
            </w:pPr>
            <w:r>
              <w:t>13032226P002252102483</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服务群众专项经费</w:t>
            </w:r>
            <w:r>
              <w:t>-</w:t>
            </w:r>
            <w:r>
              <w:rPr>
                <w:rFonts w:hint="eastAsia"/>
              </w:rPr>
              <w:t>综合服务站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5.00</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5.00</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rPr>
                <w:rFonts w:hint="eastAsia"/>
              </w:rPr>
              <w:t>综合服务站经费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提高村级党组织开展培训学习，达到提高村党组织活动运行效率的效果。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保障行政村办公数量</w:t>
            </w:r>
          </w:p>
        </w:tc>
        <w:tc>
          <w:tcPr>
            <w:tcW w:w="5386" w:type="dxa"/>
            <w:vAlign w:val="center"/>
          </w:tcPr>
          <w:p>
            <w:pPr>
              <w:pStyle w:val="14"/>
            </w:pPr>
            <w:r>
              <w:rPr>
                <w:rFonts w:hint="eastAsia"/>
              </w:rPr>
              <w:t>享受村级办公经费保障办公的村委会个数</w:t>
            </w:r>
          </w:p>
        </w:tc>
        <w:tc>
          <w:tcPr>
            <w:tcW w:w="2268" w:type="dxa"/>
            <w:vAlign w:val="center"/>
          </w:tcPr>
          <w:p>
            <w:pPr>
              <w:pStyle w:val="14"/>
            </w:pPr>
            <w:r>
              <w:rPr>
                <w:rFonts w:hint="eastAsia"/>
              </w:rPr>
              <w:t>≥</w:t>
            </w:r>
            <w:r>
              <w:t>10</w:t>
            </w:r>
            <w:r>
              <w:rPr>
                <w:rFonts w:hint="eastAsia"/>
              </w:rPr>
              <w:t>个</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办公经费发放率</w:t>
            </w:r>
          </w:p>
        </w:tc>
        <w:tc>
          <w:tcPr>
            <w:tcW w:w="5386" w:type="dxa"/>
            <w:vAlign w:val="center"/>
          </w:tcPr>
          <w:p>
            <w:pPr>
              <w:pStyle w:val="14"/>
            </w:pPr>
            <w:r>
              <w:rPr>
                <w:rFonts w:hint="eastAsia"/>
              </w:rPr>
              <w:t>发放办公经费数占办公总数的比率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工作按时完成率</w:t>
            </w:r>
          </w:p>
        </w:tc>
        <w:tc>
          <w:tcPr>
            <w:tcW w:w="5386" w:type="dxa"/>
            <w:vAlign w:val="center"/>
          </w:tcPr>
          <w:p>
            <w:pPr>
              <w:pStyle w:val="14"/>
            </w:pPr>
            <w:r>
              <w:rPr>
                <w:rFonts w:hint="eastAsia"/>
              </w:rPr>
              <w:t>工作按时完成率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项目总成本</w:t>
            </w:r>
          </w:p>
        </w:tc>
        <w:tc>
          <w:tcPr>
            <w:tcW w:w="5386" w:type="dxa"/>
            <w:vAlign w:val="center"/>
          </w:tcPr>
          <w:p>
            <w:pPr>
              <w:pStyle w:val="14"/>
            </w:pPr>
            <w:r>
              <w:rPr>
                <w:rFonts w:hint="eastAsia"/>
              </w:rPr>
              <w:t>项目总成本</w:t>
            </w:r>
          </w:p>
        </w:tc>
        <w:tc>
          <w:tcPr>
            <w:tcW w:w="2268" w:type="dxa"/>
            <w:vAlign w:val="center"/>
          </w:tcPr>
          <w:p>
            <w:pPr>
              <w:pStyle w:val="14"/>
            </w:pPr>
            <w:r>
              <w:t>5</w:t>
            </w:r>
            <w:r>
              <w:rPr>
                <w:rFonts w:hint="eastAsia"/>
              </w:rPr>
              <w:t>万元</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资金的使用效率</w:t>
            </w:r>
          </w:p>
        </w:tc>
        <w:tc>
          <w:tcPr>
            <w:tcW w:w="5386" w:type="dxa"/>
            <w:vAlign w:val="center"/>
          </w:tcPr>
          <w:p>
            <w:pPr>
              <w:pStyle w:val="14"/>
            </w:pPr>
            <w:r>
              <w:rPr>
                <w:rFonts w:hint="eastAsia"/>
              </w:rPr>
              <w:t>全年资金使用覆盖率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提高村委会行政办公效率</w:t>
            </w:r>
          </w:p>
        </w:tc>
        <w:tc>
          <w:tcPr>
            <w:tcW w:w="5386" w:type="dxa"/>
            <w:vAlign w:val="center"/>
          </w:tcPr>
          <w:p>
            <w:pPr>
              <w:pStyle w:val="14"/>
            </w:pPr>
            <w:r>
              <w:rPr>
                <w:rFonts w:hint="eastAsia"/>
              </w:rPr>
              <w:t>及时足额拨付村级办公经费，提高办公能力</w:t>
            </w:r>
          </w:p>
        </w:tc>
        <w:tc>
          <w:tcPr>
            <w:tcW w:w="2268" w:type="dxa"/>
            <w:vAlign w:val="center"/>
          </w:tcPr>
          <w:p>
            <w:pPr>
              <w:pStyle w:val="14"/>
            </w:pPr>
            <w:r>
              <w:rPr>
                <w:rFonts w:hint="eastAsia"/>
              </w:rPr>
              <w:t>较上年提高</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项目发挥作用情况</w:t>
            </w:r>
          </w:p>
        </w:tc>
        <w:tc>
          <w:tcPr>
            <w:tcW w:w="5386" w:type="dxa"/>
            <w:vAlign w:val="center"/>
          </w:tcPr>
          <w:p>
            <w:pPr>
              <w:pStyle w:val="14"/>
            </w:pPr>
            <w:r>
              <w:rPr>
                <w:rFonts w:hint="eastAsia"/>
              </w:rPr>
              <w:t>村级办公经费发放，保障村委会正常运转</w:t>
            </w:r>
          </w:p>
        </w:tc>
        <w:tc>
          <w:tcPr>
            <w:tcW w:w="2268" w:type="dxa"/>
            <w:vAlign w:val="center"/>
          </w:tcPr>
          <w:p>
            <w:pPr>
              <w:pStyle w:val="14"/>
            </w:pPr>
            <w:r>
              <w:rPr>
                <w:rFonts w:hint="eastAsia"/>
              </w:rPr>
              <w:t>较上年提高</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用户使用满意度</w:t>
            </w:r>
          </w:p>
        </w:tc>
        <w:tc>
          <w:tcPr>
            <w:tcW w:w="5386" w:type="dxa"/>
            <w:vAlign w:val="center"/>
          </w:tcPr>
          <w:p>
            <w:pPr>
              <w:pStyle w:val="14"/>
            </w:pPr>
            <w:r>
              <w:rPr>
                <w:rFonts w:hint="eastAsia"/>
              </w:rPr>
              <w:t>用户使用满意度</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2025</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115</w:t>
      </w:r>
      <w:r>
        <w:rPr>
          <w:rFonts w:hint="eastAsia" w:ascii="方正仿宋_GBK" w:hAnsi="方正仿宋_GBK" w:eastAsia="方正仿宋_GBK" w:cs="方正仿宋_GBK"/>
          <w:color w:val="000000"/>
          <w:sz w:val="28"/>
        </w:rPr>
        <w:t>号</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提前下达</w:t>
      </w:r>
      <w:r>
        <w:rPr>
          <w:rFonts w:ascii="方正仿宋_GBK" w:hAnsi="方正仿宋_GBK" w:eastAsia="方正仿宋_GBK" w:cs="方正仿宋_GBK"/>
          <w:color w:val="000000"/>
          <w:sz w:val="28"/>
        </w:rPr>
        <w:t>2026</w:t>
      </w:r>
      <w:r>
        <w:rPr>
          <w:rFonts w:hint="eastAsia" w:ascii="方正仿宋_GBK" w:hAnsi="方正仿宋_GBK" w:eastAsia="方正仿宋_GBK" w:cs="方正仿宋_GBK"/>
          <w:color w:val="000000"/>
          <w:sz w:val="28"/>
        </w:rPr>
        <w:t>年中央支持地方公共文化服务体系建设补助资金（文化站免费开放）绩效目标表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rPr>
                <w:rFonts w:hint="eastAsia"/>
              </w:rPr>
              <w:t>项目编码</w:t>
            </w:r>
          </w:p>
        </w:tc>
        <w:tc>
          <w:tcPr>
            <w:tcW w:w="5103" w:type="dxa"/>
            <w:gridSpan w:val="2"/>
            <w:vAlign w:val="center"/>
          </w:tcPr>
          <w:p>
            <w:pPr>
              <w:pStyle w:val="14"/>
            </w:pPr>
            <w:r>
              <w:t>13032226P00217210093G</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冀财教【</w:t>
            </w:r>
            <w:r>
              <w:t>2025</w:t>
            </w:r>
            <w:r>
              <w:rPr>
                <w:rFonts w:hint="eastAsia"/>
              </w:rPr>
              <w:t>】</w:t>
            </w:r>
            <w:r>
              <w:t>115</w:t>
            </w:r>
            <w:r>
              <w:rPr>
                <w:rFonts w:hint="eastAsia"/>
              </w:rPr>
              <w:t>号</w:t>
            </w:r>
            <w:r>
              <w:t>-</w:t>
            </w:r>
            <w:r>
              <w:rPr>
                <w:rFonts w:hint="eastAsia"/>
              </w:rPr>
              <w:t>提前下达</w:t>
            </w:r>
            <w:r>
              <w:t>2026</w:t>
            </w:r>
            <w:r>
              <w:rPr>
                <w:rFonts w:hint="eastAsia"/>
              </w:rPr>
              <w:t>年中央支持地方公共文化服务体系建设补助资金（文化站免费开放）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3.00</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3.00</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rPr>
                <w:rFonts w:hint="eastAsia"/>
              </w:rPr>
              <w:t>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保障资金按时到位，促进经济发展。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文化交流活动覆盖人数</w:t>
            </w:r>
          </w:p>
        </w:tc>
        <w:tc>
          <w:tcPr>
            <w:tcW w:w="5386" w:type="dxa"/>
            <w:vAlign w:val="center"/>
          </w:tcPr>
          <w:p>
            <w:pPr>
              <w:pStyle w:val="14"/>
            </w:pPr>
            <w:r>
              <w:rPr>
                <w:rFonts w:hint="eastAsia"/>
              </w:rPr>
              <w:t>文化站活动覆盖人数</w:t>
            </w:r>
          </w:p>
        </w:tc>
        <w:tc>
          <w:tcPr>
            <w:tcW w:w="2268" w:type="dxa"/>
            <w:vAlign w:val="center"/>
          </w:tcPr>
          <w:p>
            <w:pPr>
              <w:pStyle w:val="14"/>
            </w:pPr>
            <w:r>
              <w:rPr>
                <w:rFonts w:hint="eastAsia"/>
              </w:rPr>
              <w:t>≥</w:t>
            </w:r>
            <w:r>
              <w:t>1</w:t>
            </w:r>
            <w:r>
              <w:rPr>
                <w:rFonts w:hint="eastAsia"/>
              </w:rPr>
              <w:t>人</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安全举办各类大型群众活动安全举</w:t>
            </w:r>
          </w:p>
        </w:tc>
        <w:tc>
          <w:tcPr>
            <w:tcW w:w="5386" w:type="dxa"/>
            <w:vAlign w:val="center"/>
          </w:tcPr>
          <w:p>
            <w:pPr>
              <w:pStyle w:val="14"/>
            </w:pPr>
            <w:r>
              <w:rPr>
                <w:rFonts w:hint="eastAsia"/>
              </w:rPr>
              <w:t>安全举办各类大型群众活动安全举办率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工作按时完成率</w:t>
            </w:r>
          </w:p>
        </w:tc>
        <w:tc>
          <w:tcPr>
            <w:tcW w:w="5386" w:type="dxa"/>
            <w:vAlign w:val="center"/>
          </w:tcPr>
          <w:p>
            <w:pPr>
              <w:pStyle w:val="14"/>
            </w:pPr>
            <w:r>
              <w:rPr>
                <w:rFonts w:hint="eastAsia"/>
              </w:rPr>
              <w:t>工作按时完成率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项目总成本</w:t>
            </w:r>
          </w:p>
        </w:tc>
        <w:tc>
          <w:tcPr>
            <w:tcW w:w="5386" w:type="dxa"/>
            <w:vAlign w:val="center"/>
          </w:tcPr>
          <w:p>
            <w:pPr>
              <w:pStyle w:val="14"/>
            </w:pPr>
            <w:r>
              <w:rPr>
                <w:rFonts w:hint="eastAsia"/>
              </w:rPr>
              <w:t>项目总成本</w:t>
            </w:r>
          </w:p>
        </w:tc>
        <w:tc>
          <w:tcPr>
            <w:tcW w:w="2268" w:type="dxa"/>
            <w:vAlign w:val="center"/>
          </w:tcPr>
          <w:p>
            <w:pPr>
              <w:pStyle w:val="14"/>
            </w:pPr>
            <w:r>
              <w:rPr>
                <w:rFonts w:hint="eastAsia"/>
              </w:rPr>
              <w:t>≤</w:t>
            </w:r>
            <w:r>
              <w:t>3</w:t>
            </w:r>
            <w:r>
              <w:rPr>
                <w:rFonts w:hint="eastAsia"/>
              </w:rPr>
              <w:t>万元</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拉动地方经济发展</w:t>
            </w:r>
          </w:p>
        </w:tc>
        <w:tc>
          <w:tcPr>
            <w:tcW w:w="5386" w:type="dxa"/>
            <w:vAlign w:val="center"/>
          </w:tcPr>
          <w:p>
            <w:pPr>
              <w:pStyle w:val="14"/>
            </w:pPr>
            <w:r>
              <w:rPr>
                <w:rFonts w:hint="eastAsia"/>
              </w:rPr>
              <w:t>加快文化交流进程，促进地方经济发展</w:t>
            </w:r>
          </w:p>
          <w:p>
            <w:pPr>
              <w:pStyle w:val="14"/>
            </w:pPr>
          </w:p>
        </w:tc>
        <w:tc>
          <w:tcPr>
            <w:tcW w:w="2268" w:type="dxa"/>
            <w:vAlign w:val="center"/>
          </w:tcPr>
          <w:p>
            <w:pPr>
              <w:pStyle w:val="14"/>
            </w:pPr>
            <w:r>
              <w:rPr>
                <w:rFonts w:hint="eastAsia"/>
              </w:rPr>
              <w:t>不低于上年</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社会影响度</w:t>
            </w:r>
          </w:p>
        </w:tc>
        <w:tc>
          <w:tcPr>
            <w:tcW w:w="5386" w:type="dxa"/>
            <w:vAlign w:val="center"/>
          </w:tcPr>
          <w:p>
            <w:pPr>
              <w:pStyle w:val="14"/>
            </w:pPr>
            <w:r>
              <w:rPr>
                <w:rFonts w:hint="eastAsia"/>
              </w:rPr>
              <w:t>保证工作效率，从而提高社会影响度</w:t>
            </w:r>
          </w:p>
        </w:tc>
        <w:tc>
          <w:tcPr>
            <w:tcW w:w="2268" w:type="dxa"/>
            <w:vAlign w:val="center"/>
          </w:tcPr>
          <w:p>
            <w:pPr>
              <w:pStyle w:val="14"/>
            </w:pPr>
            <w:r>
              <w:rPr>
                <w:rFonts w:hint="eastAsia"/>
              </w:rPr>
              <w:t>不低于上年</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提升公共服务水平和质量</w:t>
            </w:r>
          </w:p>
        </w:tc>
        <w:tc>
          <w:tcPr>
            <w:tcW w:w="5386" w:type="dxa"/>
            <w:vAlign w:val="center"/>
          </w:tcPr>
          <w:p>
            <w:pPr>
              <w:pStyle w:val="14"/>
            </w:pPr>
            <w:r>
              <w:rPr>
                <w:rFonts w:hint="eastAsia"/>
              </w:rPr>
              <w:t>按时拨付资金，保证正常运转办公。</w:t>
            </w:r>
          </w:p>
        </w:tc>
        <w:tc>
          <w:tcPr>
            <w:tcW w:w="2268" w:type="dxa"/>
            <w:vAlign w:val="center"/>
          </w:tcPr>
          <w:p>
            <w:pPr>
              <w:pStyle w:val="14"/>
            </w:pPr>
            <w:r>
              <w:rPr>
                <w:rFonts w:hint="eastAsia"/>
              </w:rPr>
              <w:t>较上年度增加</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社会公众满意度</w:t>
            </w:r>
          </w:p>
        </w:tc>
        <w:tc>
          <w:tcPr>
            <w:tcW w:w="5386" w:type="dxa"/>
            <w:vAlign w:val="center"/>
          </w:tcPr>
          <w:p>
            <w:pPr>
              <w:pStyle w:val="14"/>
            </w:pPr>
            <w:r>
              <w:rPr>
                <w:rFonts w:hint="eastAsia"/>
              </w:rPr>
              <w:t>社会公众满意度</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2025</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131</w:t>
      </w:r>
      <w:r>
        <w:rPr>
          <w:rFonts w:hint="eastAsia" w:ascii="方正仿宋_GBK" w:hAnsi="方正仿宋_GBK" w:eastAsia="方正仿宋_GBK" w:cs="方正仿宋_GBK"/>
          <w:color w:val="000000"/>
          <w:sz w:val="28"/>
        </w:rPr>
        <w:t>号</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提前下达</w:t>
      </w:r>
      <w:r>
        <w:rPr>
          <w:rFonts w:ascii="方正仿宋_GBK" w:hAnsi="方正仿宋_GBK" w:eastAsia="方正仿宋_GBK" w:cs="方正仿宋_GBK"/>
          <w:color w:val="000000"/>
          <w:sz w:val="28"/>
        </w:rPr>
        <w:t>2026</w:t>
      </w:r>
      <w:r>
        <w:rPr>
          <w:rFonts w:hint="eastAsia" w:ascii="方正仿宋_GBK" w:hAnsi="方正仿宋_GBK" w:eastAsia="方正仿宋_GBK" w:cs="方正仿宋_GBK"/>
          <w:color w:val="000000"/>
          <w:sz w:val="28"/>
        </w:rPr>
        <w:t>年基层三馆一站免费开放运行保障经费（文化站免费开放）绩效目标表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rPr>
                <w:rFonts w:hint="eastAsia"/>
              </w:rPr>
              <w:t>项目编码</w:t>
            </w:r>
          </w:p>
        </w:tc>
        <w:tc>
          <w:tcPr>
            <w:tcW w:w="5103" w:type="dxa"/>
            <w:gridSpan w:val="2"/>
            <w:vAlign w:val="center"/>
          </w:tcPr>
          <w:p>
            <w:pPr>
              <w:pStyle w:val="14"/>
            </w:pPr>
            <w:r>
              <w:t>13032226P00217210096B</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冀财教【</w:t>
            </w:r>
            <w:r>
              <w:t>2025</w:t>
            </w:r>
            <w:r>
              <w:rPr>
                <w:rFonts w:hint="eastAsia"/>
              </w:rPr>
              <w:t>】</w:t>
            </w:r>
            <w:r>
              <w:t>131</w:t>
            </w:r>
            <w:r>
              <w:rPr>
                <w:rFonts w:hint="eastAsia"/>
              </w:rPr>
              <w:t>号</w:t>
            </w:r>
            <w:r>
              <w:t>-</w:t>
            </w:r>
            <w:r>
              <w:rPr>
                <w:rFonts w:hint="eastAsia"/>
              </w:rPr>
              <w:t>提前下达</w:t>
            </w:r>
            <w:r>
              <w:t>2026</w:t>
            </w:r>
            <w:r>
              <w:rPr>
                <w:rFonts w:hint="eastAsia"/>
              </w:rPr>
              <w:t>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0.50</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0.50</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rPr>
                <w:rFonts w:hint="eastAsia"/>
              </w:rPr>
              <w:t>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保障资金按时到位，促进经济发展。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文化交流活动覆盖人数</w:t>
            </w:r>
          </w:p>
        </w:tc>
        <w:tc>
          <w:tcPr>
            <w:tcW w:w="5386" w:type="dxa"/>
            <w:vAlign w:val="center"/>
          </w:tcPr>
          <w:p>
            <w:pPr>
              <w:pStyle w:val="14"/>
            </w:pPr>
            <w:r>
              <w:rPr>
                <w:rFonts w:hint="eastAsia"/>
              </w:rPr>
              <w:t>文化站活动覆盖人数</w:t>
            </w:r>
          </w:p>
        </w:tc>
        <w:tc>
          <w:tcPr>
            <w:tcW w:w="2268" w:type="dxa"/>
            <w:vAlign w:val="center"/>
          </w:tcPr>
          <w:p>
            <w:pPr>
              <w:pStyle w:val="14"/>
            </w:pPr>
            <w:r>
              <w:rPr>
                <w:rFonts w:hint="eastAsia"/>
              </w:rPr>
              <w:t>≥</w:t>
            </w:r>
            <w:r>
              <w:t>1</w:t>
            </w:r>
            <w:r>
              <w:rPr>
                <w:rFonts w:hint="eastAsia"/>
              </w:rPr>
              <w:t>人</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安全举办各类大型群众活动安全举</w:t>
            </w:r>
          </w:p>
        </w:tc>
        <w:tc>
          <w:tcPr>
            <w:tcW w:w="5386" w:type="dxa"/>
            <w:vAlign w:val="center"/>
          </w:tcPr>
          <w:p>
            <w:pPr>
              <w:pStyle w:val="14"/>
            </w:pPr>
            <w:r>
              <w:rPr>
                <w:rFonts w:hint="eastAsia"/>
              </w:rPr>
              <w:t>安全举办各类大型群众活动安全举办率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工作按时完成率</w:t>
            </w:r>
          </w:p>
        </w:tc>
        <w:tc>
          <w:tcPr>
            <w:tcW w:w="5386" w:type="dxa"/>
            <w:vAlign w:val="center"/>
          </w:tcPr>
          <w:p>
            <w:pPr>
              <w:pStyle w:val="14"/>
            </w:pPr>
            <w:r>
              <w:rPr>
                <w:rFonts w:hint="eastAsia"/>
              </w:rPr>
              <w:t>工作按时完成率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项目总成本</w:t>
            </w:r>
          </w:p>
        </w:tc>
        <w:tc>
          <w:tcPr>
            <w:tcW w:w="5386" w:type="dxa"/>
            <w:vAlign w:val="center"/>
          </w:tcPr>
          <w:p>
            <w:pPr>
              <w:pStyle w:val="14"/>
            </w:pPr>
            <w:r>
              <w:rPr>
                <w:rFonts w:hint="eastAsia"/>
              </w:rPr>
              <w:t>项目总成本</w:t>
            </w:r>
          </w:p>
        </w:tc>
        <w:tc>
          <w:tcPr>
            <w:tcW w:w="2268" w:type="dxa"/>
            <w:vAlign w:val="center"/>
          </w:tcPr>
          <w:p>
            <w:pPr>
              <w:pStyle w:val="14"/>
            </w:pPr>
            <w:r>
              <w:rPr>
                <w:rFonts w:hint="eastAsia"/>
              </w:rPr>
              <w:t>≤</w:t>
            </w:r>
            <w:r>
              <w:t>0.5</w:t>
            </w:r>
            <w:r>
              <w:rPr>
                <w:rFonts w:hint="eastAsia"/>
              </w:rPr>
              <w:t>万元</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拉动地方经济发展</w:t>
            </w:r>
          </w:p>
        </w:tc>
        <w:tc>
          <w:tcPr>
            <w:tcW w:w="5386" w:type="dxa"/>
            <w:vAlign w:val="center"/>
          </w:tcPr>
          <w:p>
            <w:pPr>
              <w:pStyle w:val="14"/>
            </w:pPr>
            <w:r>
              <w:rPr>
                <w:rFonts w:hint="eastAsia"/>
              </w:rPr>
              <w:t>加快文化交流进程，促进地方经济发展</w:t>
            </w:r>
          </w:p>
        </w:tc>
        <w:tc>
          <w:tcPr>
            <w:tcW w:w="2268" w:type="dxa"/>
            <w:vAlign w:val="center"/>
          </w:tcPr>
          <w:p>
            <w:pPr>
              <w:pStyle w:val="14"/>
            </w:pPr>
            <w:r>
              <w:rPr>
                <w:rFonts w:hint="eastAsia"/>
              </w:rPr>
              <w:t>不低于上年</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社会影响度</w:t>
            </w:r>
          </w:p>
        </w:tc>
        <w:tc>
          <w:tcPr>
            <w:tcW w:w="5386" w:type="dxa"/>
            <w:vAlign w:val="center"/>
          </w:tcPr>
          <w:p>
            <w:pPr>
              <w:pStyle w:val="14"/>
            </w:pPr>
            <w:r>
              <w:rPr>
                <w:rFonts w:hint="eastAsia"/>
              </w:rPr>
              <w:t>保证工作效率，从而提高社会影响度</w:t>
            </w:r>
          </w:p>
        </w:tc>
        <w:tc>
          <w:tcPr>
            <w:tcW w:w="2268" w:type="dxa"/>
            <w:vAlign w:val="center"/>
          </w:tcPr>
          <w:p>
            <w:pPr>
              <w:pStyle w:val="14"/>
            </w:pPr>
            <w:r>
              <w:rPr>
                <w:rFonts w:hint="eastAsia"/>
              </w:rPr>
              <w:t>不低于上年</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提升公共服务水平和质量</w:t>
            </w:r>
          </w:p>
        </w:tc>
        <w:tc>
          <w:tcPr>
            <w:tcW w:w="5386" w:type="dxa"/>
            <w:vAlign w:val="center"/>
          </w:tcPr>
          <w:p>
            <w:pPr>
              <w:pStyle w:val="14"/>
            </w:pPr>
            <w:r>
              <w:rPr>
                <w:rFonts w:hint="eastAsia"/>
              </w:rPr>
              <w:t>按时拨付资金，保证正常运转办公。</w:t>
            </w:r>
          </w:p>
        </w:tc>
        <w:tc>
          <w:tcPr>
            <w:tcW w:w="2268" w:type="dxa"/>
            <w:vAlign w:val="center"/>
          </w:tcPr>
          <w:p>
            <w:pPr>
              <w:pStyle w:val="14"/>
            </w:pPr>
            <w:r>
              <w:rPr>
                <w:rFonts w:hint="eastAsia"/>
              </w:rPr>
              <w:t>较上年度增加</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社会公众满意度</w:t>
            </w:r>
          </w:p>
        </w:tc>
        <w:tc>
          <w:tcPr>
            <w:tcW w:w="5386" w:type="dxa"/>
            <w:vAlign w:val="center"/>
          </w:tcPr>
          <w:p>
            <w:pPr>
              <w:pStyle w:val="14"/>
            </w:pPr>
            <w:r>
              <w:rPr>
                <w:rFonts w:hint="eastAsia"/>
              </w:rPr>
              <w:t>社会公众满意度</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w:t>
      </w:r>
      <w:r>
        <w:rPr>
          <w:rFonts w:hint="eastAsia" w:ascii="方正仿宋_GBK" w:hAnsi="方正仿宋_GBK" w:eastAsia="方正仿宋_GBK" w:cs="方正仿宋_GBK"/>
          <w:color w:val="000000"/>
          <w:sz w:val="28"/>
        </w:rPr>
        <w:t>、其他村两委干部基础补贴绩效目标表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rPr>
                <w:rFonts w:hint="eastAsia"/>
              </w:rPr>
              <w:t>项目编码</w:t>
            </w:r>
          </w:p>
        </w:tc>
        <w:tc>
          <w:tcPr>
            <w:tcW w:w="5103" w:type="dxa"/>
            <w:gridSpan w:val="2"/>
            <w:vAlign w:val="center"/>
          </w:tcPr>
          <w:p>
            <w:pPr>
              <w:pStyle w:val="14"/>
            </w:pPr>
            <w:r>
              <w:t>13032226P002252103974</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85.17</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85.17</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rPr>
                <w:rFonts w:hint="eastAsia"/>
              </w:rPr>
              <w:t>村干部补贴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保证其他村两委干部基础补贴按时发放。</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补助人数</w:t>
            </w:r>
          </w:p>
        </w:tc>
        <w:tc>
          <w:tcPr>
            <w:tcW w:w="5386" w:type="dxa"/>
            <w:vAlign w:val="center"/>
          </w:tcPr>
          <w:p>
            <w:pPr>
              <w:pStyle w:val="14"/>
            </w:pPr>
            <w:r>
              <w:rPr>
                <w:rFonts w:hint="eastAsia"/>
              </w:rPr>
              <w:t>享受补贴的人数</w:t>
            </w:r>
          </w:p>
        </w:tc>
        <w:tc>
          <w:tcPr>
            <w:tcW w:w="2268" w:type="dxa"/>
            <w:vAlign w:val="center"/>
          </w:tcPr>
          <w:p>
            <w:pPr>
              <w:pStyle w:val="14"/>
            </w:pPr>
            <w:r>
              <w:rPr>
                <w:rFonts w:hint="eastAsia"/>
              </w:rPr>
              <w:t>≥</w:t>
            </w:r>
            <w:r>
              <w:t>51</w:t>
            </w:r>
            <w:r>
              <w:rPr>
                <w:rFonts w:hint="eastAsia"/>
              </w:rPr>
              <w:t>人</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人员补贴覆盖率</w:t>
            </w:r>
          </w:p>
        </w:tc>
        <w:tc>
          <w:tcPr>
            <w:tcW w:w="5386" w:type="dxa"/>
            <w:vAlign w:val="center"/>
          </w:tcPr>
          <w:p>
            <w:pPr>
              <w:pStyle w:val="14"/>
            </w:pPr>
            <w:r>
              <w:rPr>
                <w:rFonts w:hint="eastAsia"/>
              </w:rPr>
              <w:t>发放补贴人员人数占全部村干部人数的比率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资金发放准时率</w:t>
            </w:r>
          </w:p>
        </w:tc>
        <w:tc>
          <w:tcPr>
            <w:tcW w:w="5386" w:type="dxa"/>
            <w:vAlign w:val="center"/>
          </w:tcPr>
          <w:p>
            <w:pPr>
              <w:pStyle w:val="14"/>
            </w:pPr>
            <w:r>
              <w:rPr>
                <w:rFonts w:hint="eastAsia"/>
              </w:rPr>
              <w:t>资金发放准时率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项目总成本</w:t>
            </w:r>
          </w:p>
        </w:tc>
        <w:tc>
          <w:tcPr>
            <w:tcW w:w="5386" w:type="dxa"/>
            <w:vAlign w:val="center"/>
          </w:tcPr>
          <w:p>
            <w:pPr>
              <w:pStyle w:val="14"/>
            </w:pPr>
            <w:r>
              <w:rPr>
                <w:rFonts w:hint="eastAsia"/>
              </w:rPr>
              <w:t>其他村两委干部基础补贴项目总成本</w:t>
            </w:r>
          </w:p>
        </w:tc>
        <w:tc>
          <w:tcPr>
            <w:tcW w:w="2268" w:type="dxa"/>
            <w:vAlign w:val="center"/>
          </w:tcPr>
          <w:p>
            <w:pPr>
              <w:pStyle w:val="14"/>
            </w:pPr>
            <w:r>
              <w:t>85.17</w:t>
            </w:r>
            <w:r>
              <w:rPr>
                <w:rFonts w:hint="eastAsia"/>
              </w:rPr>
              <w:t>万元</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村集体经济收入增长率</w:t>
            </w:r>
          </w:p>
        </w:tc>
        <w:tc>
          <w:tcPr>
            <w:tcW w:w="5386" w:type="dxa"/>
            <w:vAlign w:val="center"/>
          </w:tcPr>
          <w:p>
            <w:pPr>
              <w:pStyle w:val="14"/>
            </w:pPr>
            <w:r>
              <w:rPr>
                <w:rFonts w:hint="eastAsia"/>
              </w:rPr>
              <w:t>村集体经济收入与上年相比增长的比率</w:t>
            </w:r>
          </w:p>
        </w:tc>
        <w:tc>
          <w:tcPr>
            <w:tcW w:w="2268" w:type="dxa"/>
            <w:vAlign w:val="center"/>
          </w:tcPr>
          <w:p>
            <w:pPr>
              <w:pStyle w:val="14"/>
            </w:pPr>
            <w:r>
              <w:rPr>
                <w:rFonts w:hint="eastAsia"/>
              </w:rPr>
              <w:t>≥</w:t>
            </w:r>
            <w:r>
              <w:t>3%</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保障能力提升情况</w:t>
            </w:r>
          </w:p>
        </w:tc>
        <w:tc>
          <w:tcPr>
            <w:tcW w:w="5386" w:type="dxa"/>
            <w:vAlign w:val="center"/>
          </w:tcPr>
          <w:p>
            <w:pPr>
              <w:pStyle w:val="14"/>
            </w:pPr>
            <w:r>
              <w:rPr>
                <w:rFonts w:hint="eastAsia"/>
              </w:rPr>
              <w:t>保证资金按时发放，确保村集体发展。</w:t>
            </w:r>
          </w:p>
        </w:tc>
        <w:tc>
          <w:tcPr>
            <w:tcW w:w="2268" w:type="dxa"/>
            <w:vAlign w:val="center"/>
          </w:tcPr>
          <w:p>
            <w:pPr>
              <w:pStyle w:val="14"/>
            </w:pPr>
            <w:r>
              <w:rPr>
                <w:rFonts w:hint="eastAsia"/>
              </w:rPr>
              <w:t>不低于上年</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信访矛盾化解率</w:t>
            </w:r>
          </w:p>
        </w:tc>
        <w:tc>
          <w:tcPr>
            <w:tcW w:w="5386" w:type="dxa"/>
            <w:vAlign w:val="center"/>
          </w:tcPr>
          <w:p>
            <w:pPr>
              <w:pStyle w:val="14"/>
            </w:pPr>
            <w:r>
              <w:rPr>
                <w:rFonts w:hint="eastAsia"/>
              </w:rPr>
              <w:t>化解信访矛盾次数占当年发生信访矛盾的比例</w:t>
            </w:r>
          </w:p>
        </w:tc>
        <w:tc>
          <w:tcPr>
            <w:tcW w:w="2268" w:type="dxa"/>
            <w:vAlign w:val="center"/>
          </w:tcPr>
          <w:p>
            <w:pPr>
              <w:pStyle w:val="14"/>
            </w:pPr>
            <w:r>
              <w:rPr>
                <w:rFonts w:hint="eastAsia"/>
              </w:rPr>
              <w:t>≥</w:t>
            </w:r>
            <w:r>
              <w:t>60%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服务对象的满意度</w:t>
            </w:r>
          </w:p>
        </w:tc>
        <w:tc>
          <w:tcPr>
            <w:tcW w:w="5386" w:type="dxa"/>
            <w:vAlign w:val="center"/>
          </w:tcPr>
          <w:p>
            <w:pPr>
              <w:pStyle w:val="14"/>
            </w:pPr>
            <w:r>
              <w:rPr>
                <w:rFonts w:hint="eastAsia"/>
              </w:rPr>
              <w:t>服务对象的满意度</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w:t>
      </w:r>
      <w:r>
        <w:rPr>
          <w:rFonts w:hint="eastAsia" w:ascii="方正仿宋_GBK" w:hAnsi="方正仿宋_GBK" w:eastAsia="方正仿宋_GBK" w:cs="方正仿宋_GBK"/>
          <w:color w:val="000000"/>
          <w:sz w:val="28"/>
        </w:rPr>
        <w:t>、人大代表之家经费绩效目标表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rPr>
                <w:rFonts w:hint="eastAsia"/>
              </w:rPr>
              <w:t>项目编码</w:t>
            </w:r>
          </w:p>
        </w:tc>
        <w:tc>
          <w:tcPr>
            <w:tcW w:w="5103" w:type="dxa"/>
            <w:gridSpan w:val="2"/>
            <w:vAlign w:val="center"/>
          </w:tcPr>
          <w:p>
            <w:pPr>
              <w:pStyle w:val="14"/>
            </w:pPr>
            <w:r>
              <w:t>13032226P002303100301</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2.00</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2.00</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rPr>
                <w:rFonts w:hint="eastAsia"/>
              </w:rPr>
              <w:t>人大经费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通过加强人大代表之家建设，达到不断提高人大代表履职能力的效果。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补助人大代表之家数量</w:t>
            </w:r>
          </w:p>
        </w:tc>
        <w:tc>
          <w:tcPr>
            <w:tcW w:w="5386" w:type="dxa"/>
            <w:vAlign w:val="center"/>
          </w:tcPr>
          <w:p>
            <w:pPr>
              <w:pStyle w:val="14"/>
            </w:pPr>
            <w:r>
              <w:rPr>
                <w:rFonts w:hint="eastAsia"/>
              </w:rPr>
              <w:t>享受补助的人大代表之家个数</w:t>
            </w:r>
          </w:p>
        </w:tc>
        <w:tc>
          <w:tcPr>
            <w:tcW w:w="2268" w:type="dxa"/>
            <w:vAlign w:val="center"/>
          </w:tcPr>
          <w:p>
            <w:pPr>
              <w:pStyle w:val="14"/>
            </w:pPr>
            <w:r>
              <w:rPr>
                <w:rFonts w:hint="eastAsia"/>
              </w:rPr>
              <w:t>≥</w:t>
            </w:r>
            <w:r>
              <w:t>1</w:t>
            </w:r>
            <w:r>
              <w:rPr>
                <w:rFonts w:hint="eastAsia"/>
              </w:rPr>
              <w:t>个</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人大代表履职率</w:t>
            </w:r>
          </w:p>
        </w:tc>
        <w:tc>
          <w:tcPr>
            <w:tcW w:w="5386" w:type="dxa"/>
            <w:vAlign w:val="center"/>
          </w:tcPr>
          <w:p>
            <w:pPr>
              <w:pStyle w:val="14"/>
            </w:pPr>
            <w:r>
              <w:rPr>
                <w:rFonts w:hint="eastAsia"/>
              </w:rPr>
              <w:t>正常履职人大代表职能人数占区域内人大代表总数的比率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人大经费支付及时率</w:t>
            </w:r>
          </w:p>
        </w:tc>
        <w:tc>
          <w:tcPr>
            <w:tcW w:w="5386" w:type="dxa"/>
            <w:vAlign w:val="center"/>
          </w:tcPr>
          <w:p>
            <w:pPr>
              <w:pStyle w:val="14"/>
            </w:pPr>
            <w:r>
              <w:rPr>
                <w:rFonts w:hint="eastAsia"/>
              </w:rPr>
              <w:t>及时支付人大经费金额占实际到位金额的比率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项目资金成本</w:t>
            </w:r>
          </w:p>
        </w:tc>
        <w:tc>
          <w:tcPr>
            <w:tcW w:w="5386" w:type="dxa"/>
            <w:vAlign w:val="center"/>
          </w:tcPr>
          <w:p>
            <w:pPr>
              <w:pStyle w:val="14"/>
            </w:pPr>
            <w:r>
              <w:rPr>
                <w:rFonts w:hint="eastAsia"/>
              </w:rPr>
              <w:t>项目资金全年补助标准</w:t>
            </w:r>
          </w:p>
        </w:tc>
        <w:tc>
          <w:tcPr>
            <w:tcW w:w="2268" w:type="dxa"/>
            <w:vAlign w:val="center"/>
          </w:tcPr>
          <w:p>
            <w:pPr>
              <w:pStyle w:val="14"/>
            </w:pPr>
            <w:r>
              <w:t>2</w:t>
            </w:r>
            <w:r>
              <w:rPr>
                <w:rFonts w:hint="eastAsia"/>
              </w:rPr>
              <w:t>万元</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提高经济发展</w:t>
            </w:r>
          </w:p>
        </w:tc>
        <w:tc>
          <w:tcPr>
            <w:tcW w:w="5386" w:type="dxa"/>
            <w:vAlign w:val="center"/>
          </w:tcPr>
          <w:p>
            <w:pPr>
              <w:pStyle w:val="14"/>
            </w:pPr>
            <w:r>
              <w:rPr>
                <w:rFonts w:hint="eastAsia"/>
              </w:rPr>
              <w:t>通过人大经费的支出提高区域内财政资金使用效力</w:t>
            </w:r>
          </w:p>
        </w:tc>
        <w:tc>
          <w:tcPr>
            <w:tcW w:w="2268" w:type="dxa"/>
            <w:vAlign w:val="center"/>
          </w:tcPr>
          <w:p>
            <w:pPr>
              <w:pStyle w:val="14"/>
            </w:pPr>
            <w:r>
              <w:rPr>
                <w:rFonts w:hint="eastAsia"/>
              </w:rPr>
              <w:t>较上一年提高</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保障人大代表履职能力</w:t>
            </w:r>
          </w:p>
        </w:tc>
        <w:tc>
          <w:tcPr>
            <w:tcW w:w="5386" w:type="dxa"/>
            <w:vAlign w:val="center"/>
          </w:tcPr>
          <w:p>
            <w:pPr>
              <w:pStyle w:val="14"/>
            </w:pPr>
            <w:r>
              <w:rPr>
                <w:rFonts w:hint="eastAsia"/>
              </w:rPr>
              <w:t>保障区域内人大代表履职能力人数</w:t>
            </w:r>
          </w:p>
          <w:p>
            <w:pPr>
              <w:pStyle w:val="14"/>
            </w:pPr>
          </w:p>
        </w:tc>
        <w:tc>
          <w:tcPr>
            <w:tcW w:w="2268" w:type="dxa"/>
            <w:vAlign w:val="center"/>
          </w:tcPr>
          <w:p>
            <w:pPr>
              <w:pStyle w:val="14"/>
            </w:pPr>
            <w:r>
              <w:rPr>
                <w:rFonts w:hint="eastAsia"/>
              </w:rPr>
              <w:t>≥</w:t>
            </w:r>
            <w:r>
              <w:t>50</w:t>
            </w:r>
            <w:r>
              <w:rPr>
                <w:rFonts w:hint="eastAsia"/>
              </w:rPr>
              <w:t>人</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生态效益指标</w:t>
            </w:r>
          </w:p>
        </w:tc>
        <w:tc>
          <w:tcPr>
            <w:tcW w:w="2835" w:type="dxa"/>
            <w:vAlign w:val="center"/>
          </w:tcPr>
          <w:p>
            <w:pPr>
              <w:pStyle w:val="14"/>
            </w:pPr>
            <w:r>
              <w:rPr>
                <w:rFonts w:hint="eastAsia"/>
              </w:rPr>
              <w:t>节能办公</w:t>
            </w:r>
          </w:p>
        </w:tc>
        <w:tc>
          <w:tcPr>
            <w:tcW w:w="5386" w:type="dxa"/>
            <w:vAlign w:val="center"/>
          </w:tcPr>
          <w:p>
            <w:pPr>
              <w:pStyle w:val="14"/>
            </w:pPr>
            <w:r>
              <w:rPr>
                <w:rFonts w:hint="eastAsia"/>
              </w:rPr>
              <w:t>办公期间节约能源，水电等能源能源节约情况</w:t>
            </w:r>
          </w:p>
        </w:tc>
        <w:tc>
          <w:tcPr>
            <w:tcW w:w="2268" w:type="dxa"/>
            <w:vAlign w:val="center"/>
          </w:tcPr>
          <w:p>
            <w:pPr>
              <w:pStyle w:val="14"/>
            </w:pPr>
            <w:r>
              <w:rPr>
                <w:rFonts w:hint="eastAsia"/>
              </w:rPr>
              <w:t>较上一年节约</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人大工作的可持续影响</w:t>
            </w:r>
          </w:p>
        </w:tc>
        <w:tc>
          <w:tcPr>
            <w:tcW w:w="5386" w:type="dxa"/>
            <w:vAlign w:val="center"/>
          </w:tcPr>
          <w:p>
            <w:pPr>
              <w:pStyle w:val="14"/>
            </w:pPr>
            <w:r>
              <w:rPr>
                <w:rFonts w:hint="eastAsia"/>
              </w:rPr>
              <w:t>人大工作经费的支出，保障区域内人大工作正常运转的时限</w:t>
            </w:r>
          </w:p>
        </w:tc>
        <w:tc>
          <w:tcPr>
            <w:tcW w:w="2268" w:type="dxa"/>
            <w:vAlign w:val="center"/>
          </w:tcPr>
          <w:p>
            <w:pPr>
              <w:pStyle w:val="14"/>
            </w:pPr>
            <w:r>
              <w:rPr>
                <w:rFonts w:hint="eastAsia"/>
              </w:rPr>
              <w:t>≥</w:t>
            </w:r>
            <w:r>
              <w:t>1</w:t>
            </w:r>
            <w:r>
              <w:rPr>
                <w:rFonts w:hint="eastAsia"/>
              </w:rPr>
              <w:t>年</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人大代表满意度</w:t>
            </w:r>
          </w:p>
        </w:tc>
        <w:tc>
          <w:tcPr>
            <w:tcW w:w="5386" w:type="dxa"/>
            <w:vAlign w:val="center"/>
          </w:tcPr>
          <w:p>
            <w:pPr>
              <w:pStyle w:val="14"/>
            </w:pPr>
            <w:r>
              <w:rPr>
                <w:rFonts w:hint="eastAsia"/>
              </w:rPr>
              <w:t>调查中满意或较满意的人大代表占被调查人大代表的比率</w:t>
            </w:r>
          </w:p>
          <w:p>
            <w:pPr>
              <w:pStyle w:val="14"/>
            </w:pPr>
          </w:p>
        </w:tc>
        <w:tc>
          <w:tcPr>
            <w:tcW w:w="2268" w:type="dxa"/>
            <w:vAlign w:val="center"/>
          </w:tcPr>
          <w:p>
            <w:pPr>
              <w:pStyle w:val="14"/>
            </w:pPr>
            <w:r>
              <w:rPr>
                <w:rFonts w:hint="eastAsia"/>
              </w:rPr>
              <w:t>≥</w:t>
            </w:r>
            <w:r>
              <w:t>90%</w:t>
            </w:r>
          </w:p>
        </w:tc>
        <w:tc>
          <w:tcPr>
            <w:tcW w:w="1276" w:type="dxa"/>
            <w:vAlign w:val="center"/>
          </w:tcPr>
          <w:p>
            <w:pPr>
              <w:pStyle w:val="14"/>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w:t>
      </w:r>
      <w:r>
        <w:rPr>
          <w:rFonts w:hint="eastAsia" w:ascii="方正仿宋_GBK" w:hAnsi="方正仿宋_GBK" w:eastAsia="方正仿宋_GBK" w:cs="方正仿宋_GBK"/>
          <w:color w:val="000000"/>
          <w:sz w:val="28"/>
        </w:rPr>
        <w:t>、武装工作经费绩效目标表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rPr>
                <w:rFonts w:hint="eastAsia"/>
              </w:rPr>
              <w:t>项目编码</w:t>
            </w:r>
          </w:p>
        </w:tc>
        <w:tc>
          <w:tcPr>
            <w:tcW w:w="5103" w:type="dxa"/>
            <w:gridSpan w:val="2"/>
            <w:vAlign w:val="center"/>
          </w:tcPr>
          <w:p>
            <w:pPr>
              <w:pStyle w:val="14"/>
            </w:pPr>
            <w:r>
              <w:t>13032226P002123100379</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2.00</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2.00</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rPr>
                <w:rFonts w:hint="eastAsia"/>
              </w:rP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确保项目资金及时支付，保证区武装工作、民兵训练工作顺利进行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组织开展武装宣传次数</w:t>
            </w:r>
          </w:p>
        </w:tc>
        <w:tc>
          <w:tcPr>
            <w:tcW w:w="5386" w:type="dxa"/>
            <w:vAlign w:val="center"/>
          </w:tcPr>
          <w:p>
            <w:pPr>
              <w:pStyle w:val="14"/>
            </w:pPr>
            <w:r>
              <w:rPr>
                <w:rFonts w:hint="eastAsia"/>
              </w:rPr>
              <w:t>组织开展辖区内武装宣传工作的次数</w:t>
            </w:r>
          </w:p>
        </w:tc>
        <w:tc>
          <w:tcPr>
            <w:tcW w:w="2268" w:type="dxa"/>
            <w:vAlign w:val="center"/>
          </w:tcPr>
          <w:p>
            <w:pPr>
              <w:pStyle w:val="14"/>
            </w:pPr>
            <w:r>
              <w:rPr>
                <w:rFonts w:hint="eastAsia"/>
              </w:rPr>
              <w:t>≥</w:t>
            </w:r>
            <w:r>
              <w:t>1</w:t>
            </w:r>
            <w:r>
              <w:rPr>
                <w:rFonts w:hint="eastAsia"/>
              </w:rPr>
              <w:t>次</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宣传覆盖率</w:t>
            </w:r>
          </w:p>
        </w:tc>
        <w:tc>
          <w:tcPr>
            <w:tcW w:w="5386" w:type="dxa"/>
            <w:vAlign w:val="center"/>
          </w:tcPr>
          <w:p>
            <w:pPr>
              <w:pStyle w:val="14"/>
            </w:pPr>
            <w:r>
              <w:rPr>
                <w:rFonts w:hint="eastAsia"/>
              </w:rPr>
              <w:t>已开展武装宣传工作村数占应开展武装宣传工作村数的比例</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宣传延迟率</w:t>
            </w:r>
          </w:p>
        </w:tc>
        <w:tc>
          <w:tcPr>
            <w:tcW w:w="5386" w:type="dxa"/>
            <w:vAlign w:val="center"/>
          </w:tcPr>
          <w:p>
            <w:pPr>
              <w:pStyle w:val="14"/>
            </w:pPr>
            <w:r>
              <w:rPr>
                <w:rFonts w:hint="eastAsia"/>
              </w:rPr>
              <w:t>组织武装宣传的时间晚于计划时间的次数占总计划宣传次数的比例</w:t>
            </w:r>
          </w:p>
          <w:p>
            <w:pPr>
              <w:pStyle w:val="14"/>
            </w:pP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开展武装宣传费用的标准</w:t>
            </w:r>
          </w:p>
        </w:tc>
        <w:tc>
          <w:tcPr>
            <w:tcW w:w="5386" w:type="dxa"/>
            <w:vAlign w:val="center"/>
          </w:tcPr>
          <w:p>
            <w:pPr>
              <w:pStyle w:val="14"/>
            </w:pPr>
            <w:r>
              <w:rPr>
                <w:rFonts w:hint="eastAsia"/>
              </w:rPr>
              <w:t>每次宣传的费用标准</w:t>
            </w:r>
          </w:p>
          <w:p>
            <w:pPr>
              <w:pStyle w:val="14"/>
            </w:pPr>
          </w:p>
        </w:tc>
        <w:tc>
          <w:tcPr>
            <w:tcW w:w="2268" w:type="dxa"/>
            <w:vAlign w:val="center"/>
          </w:tcPr>
          <w:p>
            <w:pPr>
              <w:pStyle w:val="14"/>
            </w:pPr>
            <w:r>
              <w:rPr>
                <w:rFonts w:hint="eastAsia"/>
              </w:rPr>
              <w:t>≤</w:t>
            </w:r>
            <w:r>
              <w:t>0.1</w:t>
            </w:r>
            <w:r>
              <w:rPr>
                <w:rFonts w:hint="eastAsia"/>
              </w:rPr>
              <w:t>万元</w:t>
            </w:r>
            <w:r>
              <w:t>/</w:t>
            </w:r>
            <w:r>
              <w:rPr>
                <w:rFonts w:hint="eastAsia"/>
              </w:rPr>
              <w:t>次</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提高区域内武装工作收入</w:t>
            </w:r>
          </w:p>
        </w:tc>
        <w:tc>
          <w:tcPr>
            <w:tcW w:w="5386" w:type="dxa"/>
            <w:vAlign w:val="center"/>
          </w:tcPr>
          <w:p>
            <w:pPr>
              <w:pStyle w:val="14"/>
            </w:pPr>
            <w:r>
              <w:rPr>
                <w:rFonts w:hint="eastAsia"/>
              </w:rPr>
              <w:t>提高本地武装工作收入</w:t>
            </w:r>
          </w:p>
        </w:tc>
        <w:tc>
          <w:tcPr>
            <w:tcW w:w="2268" w:type="dxa"/>
            <w:vAlign w:val="center"/>
          </w:tcPr>
          <w:p>
            <w:pPr>
              <w:pStyle w:val="14"/>
            </w:pPr>
            <w:r>
              <w:rPr>
                <w:rFonts w:hint="eastAsia"/>
              </w:rPr>
              <w:t>较上一年提升</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提升民兵人员提升社会责任感</w:t>
            </w:r>
          </w:p>
        </w:tc>
        <w:tc>
          <w:tcPr>
            <w:tcW w:w="5386" w:type="dxa"/>
            <w:vAlign w:val="center"/>
          </w:tcPr>
          <w:p>
            <w:pPr>
              <w:pStyle w:val="14"/>
            </w:pPr>
            <w:r>
              <w:rPr>
                <w:rFonts w:hint="eastAsia"/>
              </w:rPr>
              <w:t>提升民兵人员提升社会责任感人数</w:t>
            </w:r>
          </w:p>
        </w:tc>
        <w:tc>
          <w:tcPr>
            <w:tcW w:w="2268" w:type="dxa"/>
            <w:vAlign w:val="center"/>
          </w:tcPr>
          <w:p>
            <w:pPr>
              <w:pStyle w:val="14"/>
            </w:pPr>
            <w:r>
              <w:rPr>
                <w:rFonts w:hint="eastAsia"/>
              </w:rPr>
              <w:t>≥</w:t>
            </w:r>
            <w:r>
              <w:t>40</w:t>
            </w:r>
            <w:r>
              <w:rPr>
                <w:rFonts w:hint="eastAsia"/>
              </w:rPr>
              <w:t>人</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武装工作经费的可持续作用</w:t>
            </w:r>
          </w:p>
        </w:tc>
        <w:tc>
          <w:tcPr>
            <w:tcW w:w="5386" w:type="dxa"/>
            <w:vAlign w:val="center"/>
          </w:tcPr>
          <w:p>
            <w:pPr>
              <w:pStyle w:val="14"/>
            </w:pPr>
            <w:r>
              <w:rPr>
                <w:rFonts w:hint="eastAsia"/>
              </w:rPr>
              <w:t>武装工作经费的支出，保障区域内武装工作正常运转的时限</w:t>
            </w:r>
          </w:p>
        </w:tc>
        <w:tc>
          <w:tcPr>
            <w:tcW w:w="2268" w:type="dxa"/>
            <w:vAlign w:val="center"/>
          </w:tcPr>
          <w:p>
            <w:pPr>
              <w:pStyle w:val="14"/>
            </w:pPr>
            <w:r>
              <w:rPr>
                <w:rFonts w:hint="eastAsia"/>
              </w:rPr>
              <w:t>≥</w:t>
            </w:r>
            <w:r>
              <w:t>1</w:t>
            </w:r>
            <w:r>
              <w:rPr>
                <w:rFonts w:hint="eastAsia"/>
              </w:rPr>
              <w:t>年</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生态效益指标</w:t>
            </w:r>
          </w:p>
        </w:tc>
        <w:tc>
          <w:tcPr>
            <w:tcW w:w="2835" w:type="dxa"/>
            <w:vAlign w:val="center"/>
          </w:tcPr>
          <w:p>
            <w:pPr>
              <w:pStyle w:val="14"/>
            </w:pPr>
            <w:r>
              <w:rPr>
                <w:rFonts w:hint="eastAsia"/>
              </w:rPr>
              <w:t>节能办公</w:t>
            </w:r>
          </w:p>
        </w:tc>
        <w:tc>
          <w:tcPr>
            <w:tcW w:w="5386" w:type="dxa"/>
            <w:vAlign w:val="center"/>
          </w:tcPr>
          <w:p>
            <w:pPr>
              <w:pStyle w:val="14"/>
            </w:pPr>
            <w:r>
              <w:rPr>
                <w:rFonts w:hint="eastAsia"/>
              </w:rPr>
              <w:t>办公期间能源节约情况</w:t>
            </w:r>
          </w:p>
        </w:tc>
        <w:tc>
          <w:tcPr>
            <w:tcW w:w="2268" w:type="dxa"/>
            <w:vAlign w:val="center"/>
          </w:tcPr>
          <w:p>
            <w:pPr>
              <w:pStyle w:val="14"/>
            </w:pPr>
            <w:r>
              <w:rPr>
                <w:rFonts w:hint="eastAsia"/>
              </w:rPr>
              <w:t>较上一年节约</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群众满意度</w:t>
            </w:r>
          </w:p>
        </w:tc>
        <w:tc>
          <w:tcPr>
            <w:tcW w:w="5386" w:type="dxa"/>
            <w:vAlign w:val="center"/>
          </w:tcPr>
          <w:p>
            <w:pPr>
              <w:pStyle w:val="14"/>
            </w:pPr>
            <w:r>
              <w:rPr>
                <w:rFonts w:hint="eastAsia"/>
              </w:rPr>
              <w:t>调查中满意或较满意的群众占被调查群众的比率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w:t>
      </w:r>
      <w:r>
        <w:rPr>
          <w:rFonts w:hint="eastAsia" w:ascii="方正仿宋_GBK" w:hAnsi="方正仿宋_GBK" w:eastAsia="方正仿宋_GBK" w:cs="方正仿宋_GBK"/>
          <w:color w:val="000000"/>
          <w:sz w:val="28"/>
        </w:rPr>
        <w:t>、信访维稳经费绩效目标表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rPr>
                <w:rFonts w:hint="eastAsia"/>
              </w:rPr>
              <w:t>项目编码</w:t>
            </w:r>
          </w:p>
        </w:tc>
        <w:tc>
          <w:tcPr>
            <w:tcW w:w="5103" w:type="dxa"/>
            <w:gridSpan w:val="2"/>
            <w:vAlign w:val="center"/>
          </w:tcPr>
          <w:p>
            <w:pPr>
              <w:pStyle w:val="14"/>
            </w:pPr>
            <w:r>
              <w:t>13032226P002126101097</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90.00</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90.00</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rPr>
                <w:rFonts w:hint="eastAsia"/>
              </w:rPr>
              <w:t>信访经费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保证信访维稳经费按时到位。</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完成信访维稳人次数</w:t>
            </w:r>
          </w:p>
        </w:tc>
        <w:tc>
          <w:tcPr>
            <w:tcW w:w="5386" w:type="dxa"/>
            <w:vAlign w:val="center"/>
          </w:tcPr>
          <w:p>
            <w:pPr>
              <w:pStyle w:val="14"/>
            </w:pPr>
            <w:r>
              <w:rPr>
                <w:rFonts w:hint="eastAsia"/>
              </w:rPr>
              <w:t>完成信访维稳人次数</w:t>
            </w:r>
          </w:p>
        </w:tc>
        <w:tc>
          <w:tcPr>
            <w:tcW w:w="2268" w:type="dxa"/>
            <w:vAlign w:val="center"/>
          </w:tcPr>
          <w:p>
            <w:pPr>
              <w:pStyle w:val="14"/>
            </w:pPr>
            <w:r>
              <w:rPr>
                <w:rFonts w:hint="eastAsia"/>
              </w:rPr>
              <w:t>≥</w:t>
            </w:r>
            <w:r>
              <w:t>1</w:t>
            </w:r>
            <w:r>
              <w:rPr>
                <w:rFonts w:hint="eastAsia"/>
              </w:rPr>
              <w:t>人</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化解信访矛盾率</w:t>
            </w:r>
          </w:p>
        </w:tc>
        <w:tc>
          <w:tcPr>
            <w:tcW w:w="5386" w:type="dxa"/>
            <w:vAlign w:val="center"/>
          </w:tcPr>
          <w:p>
            <w:pPr>
              <w:pStyle w:val="14"/>
            </w:pPr>
            <w:r>
              <w:rPr>
                <w:rFonts w:hint="eastAsia"/>
              </w:rPr>
              <w:t>解决信访矛盾次数占全部实际发生信访次数的比率</w:t>
            </w:r>
          </w:p>
        </w:tc>
        <w:tc>
          <w:tcPr>
            <w:tcW w:w="2268" w:type="dxa"/>
            <w:vAlign w:val="center"/>
          </w:tcPr>
          <w:p>
            <w:pPr>
              <w:pStyle w:val="14"/>
            </w:pPr>
            <w:r>
              <w:rPr>
                <w:rFonts w:hint="eastAsia"/>
              </w:rPr>
              <w:t>≥</w:t>
            </w:r>
            <w:r>
              <w:t>70%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支付及时率</w:t>
            </w:r>
          </w:p>
        </w:tc>
        <w:tc>
          <w:tcPr>
            <w:tcW w:w="5386" w:type="dxa"/>
            <w:vAlign w:val="center"/>
          </w:tcPr>
          <w:p>
            <w:pPr>
              <w:pStyle w:val="14"/>
            </w:pPr>
            <w:r>
              <w:rPr>
                <w:rFonts w:hint="eastAsia"/>
              </w:rPr>
              <w:t>支付及时率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市内交通费补助标准</w:t>
            </w:r>
          </w:p>
        </w:tc>
        <w:tc>
          <w:tcPr>
            <w:tcW w:w="5386" w:type="dxa"/>
            <w:vAlign w:val="center"/>
          </w:tcPr>
          <w:p>
            <w:pPr>
              <w:pStyle w:val="14"/>
            </w:pPr>
            <w:r>
              <w:rPr>
                <w:rFonts w:hint="eastAsia"/>
              </w:rPr>
              <w:t>信访人员市内交通费补助标准</w:t>
            </w:r>
          </w:p>
        </w:tc>
        <w:tc>
          <w:tcPr>
            <w:tcW w:w="2268" w:type="dxa"/>
            <w:vAlign w:val="center"/>
          </w:tcPr>
          <w:p>
            <w:pPr>
              <w:pStyle w:val="14"/>
            </w:pPr>
            <w:r>
              <w:rPr>
                <w:rFonts w:hint="eastAsia"/>
              </w:rPr>
              <w:t>≤</w:t>
            </w:r>
            <w:r>
              <w:t>80</w:t>
            </w:r>
            <w:r>
              <w:rPr>
                <w:rFonts w:hint="eastAsia"/>
              </w:rPr>
              <w:t>元</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提高工作效率</w:t>
            </w:r>
          </w:p>
        </w:tc>
        <w:tc>
          <w:tcPr>
            <w:tcW w:w="5386" w:type="dxa"/>
            <w:vAlign w:val="center"/>
          </w:tcPr>
          <w:p>
            <w:pPr>
              <w:pStyle w:val="14"/>
            </w:pPr>
            <w:r>
              <w:rPr>
                <w:rFonts w:hint="eastAsia"/>
              </w:rPr>
              <w:t>提高工作积极性</w:t>
            </w:r>
          </w:p>
        </w:tc>
        <w:tc>
          <w:tcPr>
            <w:tcW w:w="2268" w:type="dxa"/>
            <w:vAlign w:val="center"/>
          </w:tcPr>
          <w:p>
            <w:pPr>
              <w:pStyle w:val="14"/>
            </w:pPr>
            <w:r>
              <w:rPr>
                <w:rFonts w:hint="eastAsia"/>
              </w:rPr>
              <w:t>较上年积极</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保障工作开展</w:t>
            </w:r>
          </w:p>
        </w:tc>
        <w:tc>
          <w:tcPr>
            <w:tcW w:w="5386" w:type="dxa"/>
            <w:vAlign w:val="center"/>
          </w:tcPr>
          <w:p>
            <w:pPr>
              <w:pStyle w:val="14"/>
            </w:pPr>
            <w:r>
              <w:rPr>
                <w:rFonts w:hint="eastAsia"/>
              </w:rPr>
              <w:t>按时发放工作经费，保障工作开展</w:t>
            </w:r>
          </w:p>
        </w:tc>
        <w:tc>
          <w:tcPr>
            <w:tcW w:w="2268" w:type="dxa"/>
            <w:vAlign w:val="center"/>
          </w:tcPr>
          <w:p>
            <w:pPr>
              <w:pStyle w:val="14"/>
            </w:pPr>
            <w:r>
              <w:rPr>
                <w:rFonts w:hint="eastAsia"/>
              </w:rPr>
              <w:t>不低于上年进度</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保障业务工作情况</w:t>
            </w:r>
          </w:p>
        </w:tc>
        <w:tc>
          <w:tcPr>
            <w:tcW w:w="5386" w:type="dxa"/>
            <w:vAlign w:val="center"/>
          </w:tcPr>
          <w:p>
            <w:pPr>
              <w:pStyle w:val="14"/>
            </w:pPr>
            <w:r>
              <w:rPr>
                <w:rFonts w:hint="eastAsia"/>
              </w:rPr>
              <w:t>保障经费的发放，促进信访维稳人员的业务工作积极性</w:t>
            </w:r>
          </w:p>
        </w:tc>
        <w:tc>
          <w:tcPr>
            <w:tcW w:w="2268" w:type="dxa"/>
            <w:vAlign w:val="center"/>
          </w:tcPr>
          <w:p>
            <w:pPr>
              <w:pStyle w:val="14"/>
            </w:pPr>
            <w:r>
              <w:rPr>
                <w:rFonts w:hint="eastAsia"/>
              </w:rPr>
              <w:t>较上年完成度高</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受益群体满意度</w:t>
            </w:r>
          </w:p>
        </w:tc>
        <w:tc>
          <w:tcPr>
            <w:tcW w:w="5386" w:type="dxa"/>
            <w:vAlign w:val="center"/>
          </w:tcPr>
          <w:p>
            <w:pPr>
              <w:pStyle w:val="14"/>
            </w:pPr>
            <w:r>
              <w:rPr>
                <w:rFonts w:hint="eastAsia"/>
              </w:rPr>
              <w:t>受益群体满意度</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w:t>
      </w:r>
      <w:r>
        <w:rPr>
          <w:rFonts w:hint="eastAsia" w:ascii="方正仿宋_GBK" w:hAnsi="方正仿宋_GBK" w:eastAsia="方正仿宋_GBK" w:cs="方正仿宋_GBK"/>
          <w:color w:val="000000"/>
          <w:sz w:val="28"/>
        </w:rPr>
        <w:t>、正常离任村干部生活补贴绩效目标表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rPr>
                <w:rFonts w:hint="eastAsia"/>
              </w:rPr>
              <w:t>项目编码</w:t>
            </w:r>
          </w:p>
        </w:tc>
        <w:tc>
          <w:tcPr>
            <w:tcW w:w="5103" w:type="dxa"/>
            <w:gridSpan w:val="2"/>
            <w:vAlign w:val="center"/>
          </w:tcPr>
          <w:p>
            <w:pPr>
              <w:pStyle w:val="14"/>
            </w:pPr>
            <w:r>
              <w:t>13032226P00225210247F</w:t>
            </w:r>
          </w:p>
        </w:tc>
        <w:tc>
          <w:tcPr>
            <w:tcW w:w="2835" w:type="dxa"/>
            <w:vAlign w:val="center"/>
          </w:tcPr>
          <w:p>
            <w:pPr>
              <w:pStyle w:val="12"/>
            </w:pPr>
            <w:r>
              <w:rPr>
                <w:rFonts w:hint="eastAsia"/>
              </w:rPr>
              <w:t>项目名称</w:t>
            </w:r>
          </w:p>
        </w:tc>
        <w:tc>
          <w:tcPr>
            <w:tcW w:w="6095" w:type="dxa"/>
            <w:gridSpan w:val="3"/>
            <w:vAlign w:val="center"/>
          </w:tcPr>
          <w:p>
            <w:pPr>
              <w:pStyle w:val="14"/>
            </w:pPr>
            <w:r>
              <w:rPr>
                <w:rFonts w:hint="eastAsia"/>
              </w:rP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预算规模及资金用途</w:t>
            </w:r>
          </w:p>
        </w:tc>
        <w:tc>
          <w:tcPr>
            <w:tcW w:w="2268" w:type="dxa"/>
            <w:vAlign w:val="center"/>
          </w:tcPr>
          <w:p>
            <w:pPr>
              <w:pStyle w:val="12"/>
            </w:pPr>
            <w:r>
              <w:rPr>
                <w:rFonts w:hint="eastAsia"/>
              </w:rPr>
              <w:t>预算数</w:t>
            </w:r>
          </w:p>
        </w:tc>
        <w:tc>
          <w:tcPr>
            <w:tcW w:w="2835" w:type="dxa"/>
            <w:vAlign w:val="center"/>
          </w:tcPr>
          <w:p>
            <w:pPr>
              <w:pStyle w:val="14"/>
            </w:pPr>
            <w:r>
              <w:t>1.97</w:t>
            </w:r>
          </w:p>
        </w:tc>
        <w:tc>
          <w:tcPr>
            <w:tcW w:w="2835" w:type="dxa"/>
            <w:vAlign w:val="center"/>
          </w:tcPr>
          <w:p>
            <w:pPr>
              <w:pStyle w:val="12"/>
            </w:pPr>
            <w:r>
              <w:rPr>
                <w:rFonts w:hint="eastAsia"/>
              </w:rPr>
              <w:t>其中：财政</w:t>
            </w:r>
            <w:r>
              <w:t xml:space="preserve">    </w:t>
            </w:r>
            <w:r>
              <w:rPr>
                <w:rFonts w:hint="eastAsia"/>
              </w:rPr>
              <w:t>资金</w:t>
            </w:r>
          </w:p>
        </w:tc>
        <w:tc>
          <w:tcPr>
            <w:tcW w:w="2551" w:type="dxa"/>
            <w:vAlign w:val="center"/>
          </w:tcPr>
          <w:p>
            <w:pPr>
              <w:pStyle w:val="14"/>
            </w:pPr>
            <w:r>
              <w:t>1.97</w:t>
            </w:r>
          </w:p>
        </w:tc>
        <w:tc>
          <w:tcPr>
            <w:tcW w:w="2268" w:type="dxa"/>
            <w:vAlign w:val="center"/>
          </w:tcPr>
          <w:p>
            <w:pPr>
              <w:pStyle w:val="12"/>
            </w:pPr>
            <w:r>
              <w:rPr>
                <w:rFonts w:hint="eastAsia"/>
              </w:rP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rPr>
                <w:rFonts w:hint="eastAsia"/>
              </w:rP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rPr>
                <w:rFonts w:hint="eastAsia"/>
              </w:rPr>
              <w:t>资金支出计划（</w:t>
            </w:r>
            <w:r>
              <w:t>%</w:t>
            </w:r>
            <w:r>
              <w:rPr>
                <w:rFonts w:hint="eastAsia"/>
              </w:rPr>
              <w:t>）</w:t>
            </w:r>
          </w:p>
        </w:tc>
        <w:tc>
          <w:tcPr>
            <w:tcW w:w="5103" w:type="dxa"/>
            <w:gridSpan w:val="2"/>
            <w:vAlign w:val="center"/>
          </w:tcPr>
          <w:p>
            <w:pPr>
              <w:pStyle w:val="12"/>
            </w:pPr>
            <w:r>
              <w:t>3</w:t>
            </w:r>
            <w:r>
              <w:rPr>
                <w:rFonts w:hint="eastAsia"/>
              </w:rPr>
              <w:t>月底</w:t>
            </w:r>
          </w:p>
        </w:tc>
        <w:tc>
          <w:tcPr>
            <w:tcW w:w="2835" w:type="dxa"/>
            <w:vAlign w:val="center"/>
          </w:tcPr>
          <w:p>
            <w:pPr>
              <w:pStyle w:val="12"/>
            </w:pPr>
            <w:r>
              <w:t>6</w:t>
            </w:r>
            <w:r>
              <w:rPr>
                <w:rFonts w:hint="eastAsia"/>
              </w:rPr>
              <w:t>月底</w:t>
            </w:r>
          </w:p>
        </w:tc>
        <w:tc>
          <w:tcPr>
            <w:tcW w:w="2551" w:type="dxa"/>
            <w:vAlign w:val="center"/>
          </w:tcPr>
          <w:p>
            <w:pPr>
              <w:pStyle w:val="12"/>
            </w:pPr>
            <w:r>
              <w:t>10</w:t>
            </w:r>
            <w:r>
              <w:rPr>
                <w:rFonts w:hint="eastAsia"/>
              </w:rPr>
              <w:t>月底</w:t>
            </w:r>
          </w:p>
        </w:tc>
        <w:tc>
          <w:tcPr>
            <w:tcW w:w="3544" w:type="dxa"/>
            <w:gridSpan w:val="2"/>
            <w:vAlign w:val="center"/>
          </w:tcPr>
          <w:p>
            <w:pPr>
              <w:pStyle w:val="12"/>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80%</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pPr>
            <w:r>
              <w:rPr>
                <w:rFonts w:hint="eastAsia"/>
              </w:rPr>
              <w:t>绩效目标</w:t>
            </w:r>
          </w:p>
        </w:tc>
        <w:tc>
          <w:tcPr>
            <w:tcW w:w="14033" w:type="dxa"/>
            <w:gridSpan w:val="6"/>
            <w:tcBorders>
              <w:bottom w:val="single" w:color="FFFFFF" w:sz="6" w:space="0"/>
            </w:tcBorders>
            <w:vAlign w:val="center"/>
          </w:tcPr>
          <w:p>
            <w:pPr>
              <w:pStyle w:val="14"/>
            </w:pPr>
            <w:r>
              <w:t>1.</w:t>
            </w:r>
            <w:r>
              <w:rPr>
                <w:rFonts w:hint="eastAsia"/>
              </w:rPr>
              <w:t>通过发放离任村干部生活补助，达到离任村干部基本保障。</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5386" w:type="dxa"/>
            <w:vAlign w:val="center"/>
          </w:tcPr>
          <w:p>
            <w:pPr>
              <w:pStyle w:val="12"/>
            </w:pPr>
            <w:r>
              <w:rPr>
                <w:rFonts w:hint="eastAsia"/>
              </w:rPr>
              <w:t>绩效指标描述</w:t>
            </w:r>
          </w:p>
        </w:tc>
        <w:tc>
          <w:tcPr>
            <w:tcW w:w="2268" w:type="dxa"/>
            <w:vAlign w:val="center"/>
          </w:tcPr>
          <w:p>
            <w:pPr>
              <w:pStyle w:val="12"/>
            </w:pPr>
            <w:r>
              <w:rPr>
                <w:rFonts w:hint="eastAsia"/>
              </w:rPr>
              <w:t>指标值</w:t>
            </w:r>
          </w:p>
        </w:tc>
        <w:tc>
          <w:tcPr>
            <w:tcW w:w="1276" w:type="dxa"/>
            <w:vAlign w:val="center"/>
          </w:tcPr>
          <w:p>
            <w:pPr>
              <w:pStyle w:val="12"/>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正常离任村干部人数</w:t>
            </w:r>
          </w:p>
        </w:tc>
        <w:tc>
          <w:tcPr>
            <w:tcW w:w="5386" w:type="dxa"/>
            <w:vAlign w:val="center"/>
          </w:tcPr>
          <w:p>
            <w:pPr>
              <w:pStyle w:val="14"/>
            </w:pPr>
            <w:r>
              <w:rPr>
                <w:rFonts w:hint="eastAsia"/>
              </w:rPr>
              <w:t>享受补助的正常离任村干部的人数</w:t>
            </w:r>
          </w:p>
        </w:tc>
        <w:tc>
          <w:tcPr>
            <w:tcW w:w="2268" w:type="dxa"/>
            <w:vAlign w:val="center"/>
          </w:tcPr>
          <w:p>
            <w:pPr>
              <w:pStyle w:val="14"/>
            </w:pPr>
            <w:r>
              <w:rPr>
                <w:rFonts w:hint="eastAsia"/>
              </w:rPr>
              <w:t>≥</w:t>
            </w:r>
            <w:r>
              <w:t>8</w:t>
            </w:r>
            <w:r>
              <w:rPr>
                <w:rFonts w:hint="eastAsia"/>
              </w:rPr>
              <w:t>人</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经费补助发放率</w:t>
            </w:r>
          </w:p>
        </w:tc>
        <w:tc>
          <w:tcPr>
            <w:tcW w:w="5386" w:type="dxa"/>
            <w:vAlign w:val="center"/>
          </w:tcPr>
          <w:p>
            <w:pPr>
              <w:pStyle w:val="14"/>
            </w:pPr>
            <w:r>
              <w:rPr>
                <w:rFonts w:hint="eastAsia"/>
              </w:rPr>
              <w:t>发放离任村干部补助数占离任村干部生活补助总数的比率</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项目总成本</w:t>
            </w:r>
          </w:p>
        </w:tc>
        <w:tc>
          <w:tcPr>
            <w:tcW w:w="5386" w:type="dxa"/>
            <w:vAlign w:val="center"/>
          </w:tcPr>
          <w:p>
            <w:pPr>
              <w:pStyle w:val="14"/>
            </w:pPr>
            <w:r>
              <w:rPr>
                <w:rFonts w:hint="eastAsia"/>
              </w:rPr>
              <w:t>正常离任村干部生活补贴项目总成本</w:t>
            </w:r>
          </w:p>
        </w:tc>
        <w:tc>
          <w:tcPr>
            <w:tcW w:w="2268" w:type="dxa"/>
            <w:vAlign w:val="center"/>
          </w:tcPr>
          <w:p>
            <w:pPr>
              <w:pStyle w:val="14"/>
            </w:pPr>
            <w:r>
              <w:rPr>
                <w:rFonts w:hint="eastAsia"/>
              </w:rPr>
              <w:t>≤</w:t>
            </w:r>
            <w:r>
              <w:t>1.97</w:t>
            </w:r>
            <w:r>
              <w:rPr>
                <w:rFonts w:hint="eastAsia"/>
              </w:rPr>
              <w:t>万元</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rPr>
                <w:rFonts w:hint="eastAsia"/>
              </w:rPr>
              <w:t>补助发放</w:t>
            </w:r>
          </w:p>
        </w:tc>
        <w:tc>
          <w:tcPr>
            <w:tcW w:w="5386" w:type="dxa"/>
            <w:vAlign w:val="center"/>
          </w:tcPr>
          <w:p>
            <w:pPr>
              <w:pStyle w:val="14"/>
            </w:pPr>
            <w:r>
              <w:rPr>
                <w:rFonts w:hint="eastAsia"/>
              </w:rPr>
              <w:t>补助发放及时性</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对行政村内经济发展的影响</w:t>
            </w:r>
          </w:p>
        </w:tc>
        <w:tc>
          <w:tcPr>
            <w:tcW w:w="5386" w:type="dxa"/>
            <w:vAlign w:val="center"/>
          </w:tcPr>
          <w:p>
            <w:pPr>
              <w:pStyle w:val="14"/>
            </w:pPr>
            <w:r>
              <w:rPr>
                <w:rFonts w:hint="eastAsia"/>
              </w:rPr>
              <w:t>对行政村内经济发展的影响</w:t>
            </w:r>
          </w:p>
        </w:tc>
        <w:tc>
          <w:tcPr>
            <w:tcW w:w="2268" w:type="dxa"/>
            <w:vAlign w:val="center"/>
          </w:tcPr>
          <w:p>
            <w:pPr>
              <w:pStyle w:val="14"/>
            </w:pPr>
            <w:r>
              <w:rPr>
                <w:rFonts w:hint="eastAsia"/>
              </w:rPr>
              <w:t>较上年提高</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提高在任村干部干事创业的积极性</w:t>
            </w:r>
          </w:p>
        </w:tc>
        <w:tc>
          <w:tcPr>
            <w:tcW w:w="5386" w:type="dxa"/>
            <w:vAlign w:val="center"/>
          </w:tcPr>
          <w:p>
            <w:pPr>
              <w:pStyle w:val="14"/>
            </w:pPr>
            <w:r>
              <w:rPr>
                <w:rFonts w:hint="eastAsia"/>
              </w:rPr>
              <w:t>提高在任村干部干事创业的积极性，促进行政村稳定</w:t>
            </w:r>
          </w:p>
        </w:tc>
        <w:tc>
          <w:tcPr>
            <w:tcW w:w="2268" w:type="dxa"/>
            <w:vAlign w:val="center"/>
          </w:tcPr>
          <w:p>
            <w:pPr>
              <w:pStyle w:val="14"/>
            </w:pPr>
            <w:r>
              <w:rPr>
                <w:rFonts w:hint="eastAsia"/>
              </w:rPr>
              <w:t>较上年提高</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离任村干部补助的可持续影响</w:t>
            </w:r>
          </w:p>
        </w:tc>
        <w:tc>
          <w:tcPr>
            <w:tcW w:w="5386" w:type="dxa"/>
            <w:vAlign w:val="center"/>
          </w:tcPr>
          <w:p>
            <w:pPr>
              <w:pStyle w:val="14"/>
            </w:pPr>
            <w:r>
              <w:rPr>
                <w:rFonts w:hint="eastAsia"/>
              </w:rPr>
              <w:t>离任村干部补助发放，保障村委会稳定发展时限</w:t>
            </w:r>
          </w:p>
        </w:tc>
        <w:tc>
          <w:tcPr>
            <w:tcW w:w="2268" w:type="dxa"/>
            <w:vAlign w:val="center"/>
          </w:tcPr>
          <w:p>
            <w:pPr>
              <w:pStyle w:val="14"/>
            </w:pPr>
            <w:r>
              <w:rPr>
                <w:rFonts w:hint="eastAsia"/>
              </w:rPr>
              <w:t>≥</w:t>
            </w:r>
            <w:r>
              <w:t>1</w:t>
            </w:r>
            <w:r>
              <w:rPr>
                <w:rFonts w:hint="eastAsia"/>
              </w:rPr>
              <w:t>年</w:t>
            </w:r>
          </w:p>
        </w:tc>
        <w:tc>
          <w:tcPr>
            <w:tcW w:w="1276"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群体满意度</w:t>
            </w:r>
          </w:p>
        </w:tc>
        <w:tc>
          <w:tcPr>
            <w:tcW w:w="5386" w:type="dxa"/>
            <w:vAlign w:val="center"/>
          </w:tcPr>
          <w:p>
            <w:pPr>
              <w:pStyle w:val="14"/>
            </w:pPr>
            <w:r>
              <w:rPr>
                <w:rFonts w:hint="eastAsia"/>
              </w:rPr>
              <w:t>群体满意度</w:t>
            </w:r>
          </w:p>
        </w:tc>
        <w:tc>
          <w:tcPr>
            <w:tcW w:w="2268" w:type="dxa"/>
            <w:vAlign w:val="center"/>
          </w:tcPr>
          <w:p>
            <w:pPr>
              <w:pStyle w:val="14"/>
            </w:pPr>
            <w:r>
              <w:rPr>
                <w:rFonts w:hint="eastAsia"/>
              </w:rPr>
              <w:t>≥</w:t>
            </w:r>
            <w:r>
              <w:t>90%</w:t>
            </w:r>
          </w:p>
        </w:tc>
        <w:tc>
          <w:tcPr>
            <w:tcW w:w="1276" w:type="dxa"/>
            <w:vAlign w:val="center"/>
          </w:tcPr>
          <w:p>
            <w:pPr>
              <w:pStyle w:val="14"/>
            </w:pPr>
            <w:r>
              <w:rPr>
                <w:rFonts w:hint="eastAsia"/>
              </w:rPr>
              <w:t>历史经验</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8" w:name="_Toc220918242"/>
      <w:r>
        <w:rPr>
          <w:rFonts w:hint="eastAsia" w:ascii="黑体" w:hAnsi="黑体" w:eastAsia="黑体" w:cs="黑体"/>
          <w:color w:val="000000"/>
          <w:sz w:val="32"/>
        </w:rPr>
        <w:t>八、政府采购预算情况</w:t>
      </w:r>
      <w:bookmarkEnd w:id="18"/>
    </w:p>
    <w:p>
      <w:pPr>
        <w:jc w:val="center"/>
      </w:pPr>
      <w:r>
        <w:rPr>
          <w:rFonts w:hint="eastAsia"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826</w:t>
            </w:r>
            <w:r>
              <w:rPr>
                <w:rFonts w:hint="eastAsia"/>
              </w:rPr>
              <w:t>昌黎县昌黎镇人民政府</w:t>
            </w:r>
          </w:p>
        </w:tc>
        <w:tc>
          <w:tcPr>
            <w:tcW w:w="8676" w:type="dxa"/>
            <w:gridSpan w:val="9"/>
            <w:tcBorders>
              <w:top w:val="single" w:color="FFFFFF" w:sz="6" w:space="0"/>
              <w:left w:val="single" w:color="FFFFFF" w:sz="6" w:space="0"/>
              <w:right w:val="single" w:color="FFFFFF" w:sz="6" w:space="0"/>
            </w:tcBorders>
            <w:vAlign w:val="center"/>
          </w:tcPr>
          <w:p>
            <w:pPr>
              <w:pStyle w:val="26"/>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rPr>
                <w:rFonts w:hint="eastAsia"/>
              </w:rPr>
              <w:t>政府采购项目来源</w:t>
            </w:r>
          </w:p>
        </w:tc>
        <w:tc>
          <w:tcPr>
            <w:tcW w:w="1134" w:type="dxa"/>
            <w:vMerge w:val="restart"/>
            <w:vAlign w:val="center"/>
          </w:tcPr>
          <w:p>
            <w:pPr>
              <w:pStyle w:val="12"/>
            </w:pPr>
            <w:r>
              <w:rPr>
                <w:rFonts w:hint="eastAsia"/>
              </w:rPr>
              <w:t>采购物品名称</w:t>
            </w:r>
          </w:p>
        </w:tc>
        <w:tc>
          <w:tcPr>
            <w:tcW w:w="1134" w:type="dxa"/>
            <w:vMerge w:val="restart"/>
            <w:vAlign w:val="center"/>
          </w:tcPr>
          <w:p>
            <w:pPr>
              <w:pStyle w:val="12"/>
            </w:pPr>
            <w:r>
              <w:rPr>
                <w:rFonts w:hint="eastAsia"/>
              </w:rPr>
              <w:t>政府采购目录序号</w:t>
            </w:r>
          </w:p>
        </w:tc>
        <w:tc>
          <w:tcPr>
            <w:tcW w:w="709" w:type="dxa"/>
            <w:vMerge w:val="restart"/>
            <w:vAlign w:val="center"/>
          </w:tcPr>
          <w:p>
            <w:pPr>
              <w:pStyle w:val="12"/>
            </w:pPr>
            <w:r>
              <w:rPr>
                <w:rFonts w:hint="eastAsia"/>
              </w:rPr>
              <w:t>计量</w:t>
            </w:r>
            <w:r>
              <w:t xml:space="preserve">  </w:t>
            </w:r>
            <w:r>
              <w:rPr>
                <w:rFonts w:hint="eastAsia"/>
              </w:rPr>
              <w:t>单位</w:t>
            </w:r>
          </w:p>
        </w:tc>
        <w:tc>
          <w:tcPr>
            <w:tcW w:w="850" w:type="dxa"/>
            <w:vMerge w:val="restart"/>
            <w:vAlign w:val="center"/>
          </w:tcPr>
          <w:p>
            <w:pPr>
              <w:pStyle w:val="12"/>
            </w:pPr>
            <w:r>
              <w:rPr>
                <w:rFonts w:hint="eastAsia"/>
              </w:rPr>
              <w:t>数量</w:t>
            </w:r>
          </w:p>
        </w:tc>
        <w:tc>
          <w:tcPr>
            <w:tcW w:w="850" w:type="dxa"/>
            <w:vMerge w:val="restart"/>
            <w:vAlign w:val="center"/>
          </w:tcPr>
          <w:p>
            <w:pPr>
              <w:pStyle w:val="12"/>
            </w:pPr>
            <w:r>
              <w:rPr>
                <w:rFonts w:hint="eastAsia"/>
              </w:rPr>
              <w:t>单价</w:t>
            </w:r>
          </w:p>
        </w:tc>
        <w:tc>
          <w:tcPr>
            <w:tcW w:w="7712" w:type="dxa"/>
            <w:gridSpan w:val="8"/>
            <w:vAlign w:val="center"/>
          </w:tcPr>
          <w:p>
            <w:pPr>
              <w:pStyle w:val="12"/>
            </w:pPr>
            <w:r>
              <w:rPr>
                <w:rFonts w:hint="eastAsia"/>
              </w:rPr>
              <w:t>政府采购金额（当年部门预算安排资金）</w:t>
            </w:r>
          </w:p>
        </w:tc>
        <w:tc>
          <w:tcPr>
            <w:tcW w:w="964" w:type="dxa"/>
            <w:vMerge w:val="restart"/>
            <w:vAlign w:val="center"/>
          </w:tcPr>
          <w:p>
            <w:pPr>
              <w:pStyle w:val="12"/>
            </w:pPr>
            <w:r>
              <w:t>2026</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rPr>
                <w:rFonts w:hint="eastAsia"/>
              </w:rPr>
              <w:t>项目名称</w:t>
            </w:r>
          </w:p>
        </w:tc>
        <w:tc>
          <w:tcPr>
            <w:tcW w:w="964" w:type="dxa"/>
            <w:vAlign w:val="center"/>
          </w:tcPr>
          <w:p>
            <w:pPr>
              <w:pStyle w:val="12"/>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rPr>
                <w:rFonts w:hint="eastAsia"/>
              </w:rPr>
              <w:t>合计</w:t>
            </w:r>
          </w:p>
        </w:tc>
        <w:tc>
          <w:tcPr>
            <w:tcW w:w="964" w:type="dxa"/>
            <w:vAlign w:val="center"/>
          </w:tcPr>
          <w:p>
            <w:pPr>
              <w:pStyle w:val="12"/>
            </w:pPr>
            <w:r>
              <w:rPr>
                <w:rFonts w:hint="eastAsia"/>
              </w:rPr>
              <w:t>一般公共预算拨款</w:t>
            </w:r>
          </w:p>
        </w:tc>
        <w:tc>
          <w:tcPr>
            <w:tcW w:w="964" w:type="dxa"/>
            <w:vAlign w:val="center"/>
          </w:tcPr>
          <w:p>
            <w:pPr>
              <w:pStyle w:val="12"/>
            </w:pPr>
            <w:r>
              <w:rPr>
                <w:rFonts w:hint="eastAsia"/>
              </w:rPr>
              <w:t>基金预算拨款</w:t>
            </w:r>
          </w:p>
        </w:tc>
        <w:tc>
          <w:tcPr>
            <w:tcW w:w="964" w:type="dxa"/>
            <w:vAlign w:val="center"/>
          </w:tcPr>
          <w:p>
            <w:pPr>
              <w:pStyle w:val="12"/>
            </w:pPr>
            <w:r>
              <w:rPr>
                <w:rFonts w:hint="eastAsia"/>
              </w:rPr>
              <w:t>国有资本经营预算拨款</w:t>
            </w:r>
          </w:p>
        </w:tc>
        <w:tc>
          <w:tcPr>
            <w:tcW w:w="964" w:type="dxa"/>
            <w:vAlign w:val="center"/>
          </w:tcPr>
          <w:p>
            <w:pPr>
              <w:pStyle w:val="12"/>
            </w:pPr>
            <w:r>
              <w:rPr>
                <w:rFonts w:hint="eastAsia"/>
              </w:rPr>
              <w:t>财政专户核拨</w:t>
            </w:r>
          </w:p>
        </w:tc>
        <w:tc>
          <w:tcPr>
            <w:tcW w:w="964" w:type="dxa"/>
            <w:vAlign w:val="center"/>
          </w:tcPr>
          <w:p>
            <w:pPr>
              <w:pStyle w:val="12"/>
            </w:pPr>
            <w:r>
              <w:rPr>
                <w:rFonts w:hint="eastAsia"/>
              </w:rPr>
              <w:t>单位</w:t>
            </w:r>
            <w:r>
              <w:t xml:space="preserve">    </w:t>
            </w:r>
            <w:r>
              <w:rPr>
                <w:rFonts w:hint="eastAsia"/>
              </w:rPr>
              <w:t>资金</w:t>
            </w:r>
          </w:p>
        </w:tc>
        <w:tc>
          <w:tcPr>
            <w:tcW w:w="964" w:type="dxa"/>
            <w:vAlign w:val="center"/>
          </w:tcPr>
          <w:p>
            <w:pPr>
              <w:pStyle w:val="12"/>
            </w:pPr>
            <w:r>
              <w:rPr>
                <w:rFonts w:hint="eastAsia"/>
              </w:rPr>
              <w:t>财政拨款结转</w:t>
            </w:r>
          </w:p>
        </w:tc>
        <w:tc>
          <w:tcPr>
            <w:tcW w:w="964" w:type="dxa"/>
            <w:vAlign w:val="center"/>
          </w:tcPr>
          <w:p>
            <w:pPr>
              <w:pStyle w:val="12"/>
            </w:pPr>
            <w:r>
              <w:rPr>
                <w:rFonts w:hint="eastAsia"/>
              </w:rP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9" w:name="_Toc220918243"/>
      <w:r>
        <w:rPr>
          <w:rFonts w:hint="eastAsia" w:ascii="黑体" w:hAnsi="黑体" w:eastAsia="黑体" w:cs="黑体"/>
          <w:color w:val="000000"/>
          <w:sz w:val="32"/>
        </w:rPr>
        <w:t>九、国有资产信息</w:t>
      </w:r>
      <w:bookmarkEnd w:id="19"/>
    </w:p>
    <w:p>
      <w:pPr>
        <w:spacing w:line="500" w:lineRule="exact"/>
        <w:ind w:firstLine="560"/>
      </w:pPr>
      <w:r>
        <w:rPr>
          <w:rFonts w:hint="eastAsia" w:eastAsia="方正仿宋_GBK"/>
          <w:color w:val="000000"/>
          <w:sz w:val="28"/>
        </w:rPr>
        <w:t>昌黎县昌黎镇人民政府（含所属单位）上年末固定资产金额为</w:t>
      </w:r>
      <w:r>
        <w:rPr>
          <w:rFonts w:eastAsia="方正仿宋_GBK"/>
          <w:color w:val="000000"/>
          <w:sz w:val="28"/>
        </w:rPr>
        <w:t>611.13</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826</w:t>
            </w:r>
            <w:r>
              <w:rPr>
                <w:rFonts w:hint="eastAsia"/>
              </w:rPr>
              <w:t>昌黎县昌黎镇人民政府</w:t>
            </w:r>
          </w:p>
        </w:tc>
        <w:tc>
          <w:tcPr>
            <w:tcW w:w="5670" w:type="dxa"/>
            <w:gridSpan w:val="2"/>
            <w:tcBorders>
              <w:top w:val="single" w:color="FFFFFF" w:sz="6" w:space="0"/>
              <w:left w:val="single" w:color="FFFFFF" w:sz="6" w:space="0"/>
              <w:right w:val="single" w:color="FFFFFF" w:sz="6" w:space="0"/>
            </w:tcBorders>
            <w:vAlign w:val="center"/>
          </w:tcPr>
          <w:p>
            <w:pPr>
              <w:pStyle w:val="9"/>
            </w:pPr>
            <w:r>
              <w:rPr>
                <w:rFonts w:hint="eastAsia"/>
              </w:rPr>
              <w:t>截止时间：</w:t>
            </w:r>
            <w:r>
              <w:t>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rPr>
                <w:rFonts w:hint="eastAsia"/>
              </w:rPr>
              <w:t>项</w:t>
            </w:r>
            <w:r>
              <w:t xml:space="preserve">   </w:t>
            </w:r>
            <w:r>
              <w:rPr>
                <w:rFonts w:hint="eastAsia"/>
              </w:rPr>
              <w:t>目</w:t>
            </w:r>
          </w:p>
        </w:tc>
        <w:tc>
          <w:tcPr>
            <w:tcW w:w="2835" w:type="dxa"/>
            <w:vAlign w:val="center"/>
          </w:tcPr>
          <w:p>
            <w:pPr>
              <w:pStyle w:val="12"/>
            </w:pPr>
            <w:r>
              <w:rPr>
                <w:rFonts w:hint="eastAsia"/>
              </w:rPr>
              <w:t>数量</w:t>
            </w:r>
          </w:p>
        </w:tc>
        <w:tc>
          <w:tcPr>
            <w:tcW w:w="2835" w:type="dxa"/>
            <w:vAlign w:val="center"/>
          </w:tcPr>
          <w:p>
            <w:pPr>
              <w:pStyle w:val="12"/>
            </w:pPr>
            <w:r>
              <w:rPr>
                <w:rFonts w:hint="eastAsi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rPr>
                <w:rFonts w:hint="eastAsia"/>
              </w:rPr>
              <w:t>资产总额</w:t>
            </w:r>
          </w:p>
        </w:tc>
        <w:tc>
          <w:tcPr>
            <w:tcW w:w="2835" w:type="dxa"/>
            <w:vAlign w:val="center"/>
          </w:tcPr>
          <w:p>
            <w:pPr>
              <w:pStyle w:val="15"/>
            </w:pPr>
          </w:p>
        </w:tc>
        <w:tc>
          <w:tcPr>
            <w:tcW w:w="2835" w:type="dxa"/>
            <w:vAlign w:val="center"/>
          </w:tcPr>
          <w:p>
            <w:pPr>
              <w:pStyle w:val="13"/>
            </w:pPr>
            <w:r>
              <w:t>611.13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w:t>
            </w:r>
            <w:r>
              <w:rPr>
                <w:rFonts w:hint="eastAsia"/>
              </w:rPr>
              <w:t>、房屋（平方米）</w:t>
            </w:r>
          </w:p>
        </w:tc>
        <w:tc>
          <w:tcPr>
            <w:tcW w:w="2835" w:type="dxa"/>
            <w:vAlign w:val="center"/>
          </w:tcPr>
          <w:p>
            <w:pPr>
              <w:pStyle w:val="15"/>
            </w:pPr>
            <w:r>
              <w:t>3981</w:t>
            </w:r>
          </w:p>
        </w:tc>
        <w:tc>
          <w:tcPr>
            <w:tcW w:w="2835" w:type="dxa"/>
            <w:vAlign w:val="center"/>
          </w:tcPr>
          <w:p>
            <w:pPr>
              <w:pStyle w:val="13"/>
            </w:pPr>
            <w:r>
              <w:t>576.57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rPr>
                <w:rFonts w:hint="eastAsia"/>
              </w:rPr>
              <w:t>　　其中：办公用房（平方米）</w:t>
            </w:r>
          </w:p>
        </w:tc>
        <w:tc>
          <w:tcPr>
            <w:tcW w:w="2835" w:type="dxa"/>
            <w:vAlign w:val="center"/>
          </w:tcPr>
          <w:p>
            <w:pPr>
              <w:pStyle w:val="15"/>
            </w:pPr>
            <w:r>
              <w:t>3981</w:t>
            </w:r>
          </w:p>
        </w:tc>
        <w:tc>
          <w:tcPr>
            <w:tcW w:w="2835" w:type="dxa"/>
            <w:vAlign w:val="center"/>
          </w:tcPr>
          <w:p>
            <w:pPr>
              <w:pStyle w:val="13"/>
            </w:pPr>
            <w:r>
              <w:t>576.57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w:t>
            </w:r>
            <w:r>
              <w:rPr>
                <w:rFonts w:hint="eastAsia"/>
              </w:rPr>
              <w:t>、车辆（台、辆）</w:t>
            </w:r>
          </w:p>
        </w:tc>
        <w:tc>
          <w:tcPr>
            <w:tcW w:w="2835" w:type="dxa"/>
            <w:vAlign w:val="center"/>
          </w:tcPr>
          <w:p>
            <w:pPr>
              <w:pStyle w:val="15"/>
            </w:pPr>
            <w:r>
              <w:t>1</w:t>
            </w:r>
          </w:p>
        </w:tc>
        <w:tc>
          <w:tcPr>
            <w:tcW w:w="2835" w:type="dxa"/>
            <w:vAlign w:val="center"/>
          </w:tcPr>
          <w:p>
            <w:pPr>
              <w:pStyle w:val="13"/>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w:t>
            </w:r>
            <w:r>
              <w:rPr>
                <w:rFonts w:hint="eastAsia"/>
              </w:rPr>
              <w:t>、单价在</w:t>
            </w:r>
            <w:r>
              <w:t>20</w:t>
            </w:r>
            <w:r>
              <w:rPr>
                <w:rFonts w:hint="eastAsia"/>
              </w:rPr>
              <w:t>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w:t>
            </w:r>
            <w:r>
              <w:rPr>
                <w:rFonts w:hint="eastAsia"/>
              </w:rPr>
              <w:t>、其他固定资产</w:t>
            </w:r>
          </w:p>
        </w:tc>
        <w:tc>
          <w:tcPr>
            <w:tcW w:w="2835" w:type="dxa"/>
            <w:vAlign w:val="center"/>
          </w:tcPr>
          <w:p>
            <w:pPr>
              <w:pStyle w:val="15"/>
            </w:pPr>
            <w:r>
              <w:t>573</w:t>
            </w:r>
          </w:p>
        </w:tc>
        <w:tc>
          <w:tcPr>
            <w:tcW w:w="2835" w:type="dxa"/>
            <w:vAlign w:val="center"/>
          </w:tcPr>
          <w:p>
            <w:pPr>
              <w:pStyle w:val="13"/>
            </w:pPr>
            <w:r>
              <w:t>34.55</w:t>
            </w:r>
          </w:p>
        </w:tc>
      </w:tr>
    </w:tbl>
    <w:p>
      <w:pPr>
        <w:ind w:firstLine="640"/>
      </w:pPr>
      <w:r>
        <w:rPr>
          <w:rFonts w:eastAsia="方正仿宋_GBK"/>
          <w:color w:val="000000"/>
          <w:sz w:val="32"/>
        </w:rPr>
        <w:t xml:space="preserve"> </w:t>
      </w:r>
    </w:p>
    <w:p>
      <w:pPr>
        <w:spacing w:before="10" w:after="10"/>
        <w:ind w:firstLine="640"/>
        <w:outlineLvl w:val="2"/>
      </w:pPr>
      <w:bookmarkStart w:id="20" w:name="_Toc220918244"/>
      <w:r>
        <w:rPr>
          <w:rFonts w:hint="eastAsia" w:ascii="黑体" w:hAnsi="黑体" w:eastAsia="黑体" w:cs="黑体"/>
          <w:color w:val="000000"/>
          <w:sz w:val="32"/>
        </w:rPr>
        <w:t>十、名词解释</w:t>
      </w:r>
      <w:bookmarkEnd w:id="20"/>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财政拨款收入：</w:t>
      </w:r>
      <w:r>
        <w:rPr>
          <w:rFonts w:hint="eastAsia"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财政专户管理资金收入：</w:t>
      </w:r>
      <w:r>
        <w:rPr>
          <w:rFonts w:hint="eastAsia"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单位资金收入：</w:t>
      </w:r>
      <w:r>
        <w:rPr>
          <w:rFonts w:hint="eastAsia"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事业单位经营收入：</w:t>
      </w:r>
      <w:r>
        <w:rPr>
          <w:rFonts w:hint="eastAsia"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hint="eastAsia" w:eastAsia="方正仿宋_GBK"/>
          <w:color w:val="000000"/>
          <w:sz w:val="28"/>
        </w:rPr>
        <w:t>、</w:t>
      </w:r>
      <w:r>
        <w:rPr>
          <w:rFonts w:hint="eastAsia" w:eastAsia="方正仿宋_GBK"/>
          <w:b/>
          <w:color w:val="000000"/>
          <w:sz w:val="28"/>
        </w:rPr>
        <w:t>部门预算支出：</w:t>
      </w:r>
      <w:r>
        <w:rPr>
          <w:rFonts w:hint="eastAsia"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机关运行经费：</w:t>
      </w:r>
      <w:r>
        <w:rPr>
          <w:rFonts w:hint="eastAsia"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21" w:name="_Toc220918245"/>
      <w:r>
        <w:rPr>
          <w:rFonts w:hint="eastAsia" w:ascii="黑体" w:hAnsi="黑体" w:eastAsia="黑体" w:cs="黑体"/>
          <w:color w:val="000000"/>
          <w:sz w:val="32"/>
        </w:rPr>
        <w:t>十一、其他需要说明的事项</w:t>
      </w:r>
      <w:bookmarkEnd w:id="21"/>
    </w:p>
    <w:p>
      <w:pPr>
        <w:spacing w:line="500" w:lineRule="exact"/>
        <w:ind w:firstLine="560"/>
      </w:pPr>
      <w:r>
        <w:rPr>
          <w:rFonts w:hint="eastAsia"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evenAndOddHeaders w:val="1"/>
  <w:characterSpacingControl w:val="doNotCompress"/>
  <w:noLineBreaksAfter w:lang="zh-CN" w:val="$([{£¥·‘“〈《「『【〔〖〝﹙﹛﹝＄（．［｛￡￥"/>
  <w:noLineBreaksBefore w:lang="zh-CN" w:val="!%),.:;&gt;?]}¢¨°·ˇˉ―‖’”…‰′″›℃∶、。〃〉》」』】〕〗〞︶︺︾﹀﹄﹚﹜﹞！＂％＇），．：；？］｀｜｝～￠"/>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71E"/>
    <w:rsid w:val="0003571E"/>
    <w:rsid w:val="00090FBF"/>
    <w:rsid w:val="000A5851"/>
    <w:rsid w:val="002F44FD"/>
    <w:rsid w:val="00332FAE"/>
    <w:rsid w:val="003A690A"/>
    <w:rsid w:val="004E622C"/>
    <w:rsid w:val="007346A8"/>
    <w:rsid w:val="00896672"/>
    <w:rsid w:val="00A81B7A"/>
    <w:rsid w:val="00AC3765"/>
    <w:rsid w:val="00BB1ECF"/>
    <w:rsid w:val="00ED3833"/>
    <w:rsid w:val="00F35FC7"/>
    <w:rsid w:val="37E94E1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99" w:semiHidden="0" w:name="toc 2"/>
    <w:lsdException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uk-UA" w:bidi="ar-SA"/>
    </w:rPr>
  </w:style>
  <w:style w:type="character" w:default="1" w:styleId="7">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uiPriority w:val="99"/>
    <w:pPr>
      <w:ind w:left="480"/>
    </w:pPr>
  </w:style>
  <w:style w:type="paragraph" w:styleId="3">
    <w:name w:val="toc 1"/>
    <w:basedOn w:val="1"/>
    <w:next w:val="1"/>
    <w:uiPriority w:val="99"/>
    <w:pPr>
      <w:spacing w:before="120"/>
      <w:ind w:firstLine="560"/>
    </w:pPr>
    <w:rPr>
      <w:rFonts w:eastAsia="方正仿宋_GBK"/>
      <w:color w:val="000000"/>
      <w:sz w:val="28"/>
    </w:rPr>
  </w:style>
  <w:style w:type="paragraph" w:styleId="4">
    <w:name w:val="toc 2"/>
    <w:basedOn w:val="1"/>
    <w:next w:val="1"/>
    <w:uiPriority w:val="99"/>
    <w:pPr>
      <w:ind w:left="240"/>
    </w:pPr>
  </w:style>
  <w:style w:type="table" w:styleId="6">
    <w:name w:val="Table Grid"/>
    <w:basedOn w:val="5"/>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styleId="8">
    <w:name w:val="Hyperlink"/>
    <w:basedOn w:val="7"/>
    <w:uiPriority w:val="99"/>
    <w:rPr>
      <w:rFonts w:cs="Times New Roman"/>
      <w:color w:val="0000FF"/>
      <w:u w:val="single"/>
    </w:rPr>
  </w:style>
  <w:style w:type="paragraph" w:customStyle="1" w:styleId="9">
    <w:name w:val="单元格样式22"/>
    <w:basedOn w:val="1"/>
    <w:uiPriority w:val="99"/>
    <w:pPr>
      <w:jc w:val="right"/>
    </w:pPr>
    <w:rPr>
      <w:rFonts w:ascii="方正小标宋_GBK" w:hAnsi="方正小标宋_GBK" w:eastAsia="方正小标宋_GBK" w:cs="方正小标宋_GBK"/>
    </w:rPr>
  </w:style>
  <w:style w:type="paragraph" w:customStyle="1" w:styleId="10">
    <w:name w:val="单元格样式21"/>
    <w:basedOn w:val="1"/>
    <w:uiPriority w:val="99"/>
    <w:pPr>
      <w:jc w:val="center"/>
    </w:pPr>
    <w:rPr>
      <w:rFonts w:ascii="方正小标宋_GBK" w:hAnsi="方正小标宋_GBK" w:eastAsia="方正小标宋_GBK" w:cs="方正小标宋_GBK"/>
    </w:rPr>
  </w:style>
  <w:style w:type="paragraph" w:customStyle="1" w:styleId="11">
    <w:name w:val="单元格样式20"/>
    <w:basedOn w:val="1"/>
    <w:uiPriority w:val="99"/>
    <w:rPr>
      <w:rFonts w:ascii="方正小标宋_GBK" w:hAnsi="方正小标宋_GBK" w:eastAsia="方正小标宋_GBK" w:cs="方正小标宋_GBK"/>
    </w:rPr>
  </w:style>
  <w:style w:type="paragraph" w:customStyle="1" w:styleId="12">
    <w:name w:val="单元格样式1"/>
    <w:basedOn w:val="1"/>
    <w:uiPriority w:val="99"/>
    <w:pPr>
      <w:jc w:val="center"/>
    </w:pPr>
    <w:rPr>
      <w:rFonts w:ascii="方正书宋_GBK" w:hAnsi="方正书宋_GBK" w:eastAsia="方正书宋_GBK" w:cs="方正书宋_GBK"/>
      <w:b/>
      <w:sz w:val="21"/>
    </w:rPr>
  </w:style>
  <w:style w:type="paragraph" w:customStyle="1" w:styleId="13">
    <w:name w:val="单元格样式4"/>
    <w:basedOn w:val="1"/>
    <w:uiPriority w:val="99"/>
    <w:pPr>
      <w:jc w:val="right"/>
    </w:pPr>
    <w:rPr>
      <w:rFonts w:ascii="方正书宋_GBK" w:hAnsi="方正书宋_GBK" w:eastAsia="方正书宋_GBK" w:cs="方正书宋_GBK"/>
      <w:sz w:val="21"/>
    </w:rPr>
  </w:style>
  <w:style w:type="paragraph" w:customStyle="1" w:styleId="14">
    <w:name w:val="单元格样式2"/>
    <w:basedOn w:val="1"/>
    <w:uiPriority w:val="99"/>
    <w:rPr>
      <w:rFonts w:ascii="方正书宋_GBK" w:hAnsi="方正书宋_GBK" w:eastAsia="方正书宋_GBK" w:cs="方正书宋_GBK"/>
      <w:sz w:val="21"/>
    </w:rPr>
  </w:style>
  <w:style w:type="paragraph" w:customStyle="1" w:styleId="15">
    <w:name w:val="单元格样式3"/>
    <w:basedOn w:val="1"/>
    <w:uiPriority w:val="99"/>
    <w:pPr>
      <w:jc w:val="center"/>
    </w:pPr>
    <w:rPr>
      <w:rFonts w:ascii="方正书宋_GBK" w:hAnsi="方正书宋_GBK" w:eastAsia="方正书宋_GBK" w:cs="方正书宋_GBK"/>
      <w:sz w:val="21"/>
    </w:rPr>
  </w:style>
  <w:style w:type="paragraph" w:customStyle="1" w:styleId="16">
    <w:name w:val="单元格样式6"/>
    <w:basedOn w:val="1"/>
    <w:uiPriority w:val="99"/>
    <w:pPr>
      <w:jc w:val="center"/>
    </w:pPr>
    <w:rPr>
      <w:rFonts w:ascii="方正书宋_GBK" w:hAnsi="方正书宋_GBK" w:eastAsia="方正书宋_GBK" w:cs="方正书宋_GBK"/>
      <w:b/>
      <w:sz w:val="21"/>
    </w:rPr>
  </w:style>
  <w:style w:type="paragraph" w:customStyle="1" w:styleId="17">
    <w:name w:val="单元格样式7"/>
    <w:basedOn w:val="1"/>
    <w:uiPriority w:val="99"/>
    <w:pPr>
      <w:jc w:val="right"/>
    </w:pPr>
    <w:rPr>
      <w:rFonts w:ascii="方正书宋_GBK" w:hAnsi="方正书宋_GBK" w:eastAsia="方正书宋_GBK" w:cs="方正书宋_GBK"/>
      <w:b/>
      <w:sz w:val="21"/>
    </w:rPr>
  </w:style>
  <w:style w:type="paragraph" w:customStyle="1" w:styleId="18">
    <w:name w:val="单元格样式5"/>
    <w:basedOn w:val="1"/>
    <w:uiPriority w:val="99"/>
    <w:rPr>
      <w:rFonts w:ascii="方正书宋_GBK" w:hAnsi="方正书宋_GBK" w:eastAsia="方正书宋_GBK" w:cs="方正书宋_GBK"/>
      <w:b/>
      <w:sz w:val="21"/>
    </w:rPr>
  </w:style>
  <w:style w:type="paragraph" w:customStyle="1" w:styleId="19">
    <w:name w:val="插入文本样式-插入预算公开部门职责文件"/>
    <w:basedOn w:val="1"/>
    <w:uiPriority w:val="99"/>
    <w:pPr>
      <w:spacing w:line="500" w:lineRule="exact"/>
      <w:ind w:firstLine="560"/>
    </w:pPr>
    <w:rPr>
      <w:rFonts w:eastAsia="方正仿宋_GBK"/>
      <w:sz w:val="28"/>
    </w:rPr>
  </w:style>
  <w:style w:type="paragraph" w:customStyle="1" w:styleId="20">
    <w:name w:val="插入文本样式-插入预算公开部门预算安排的总体情况文件"/>
    <w:basedOn w:val="1"/>
    <w:uiPriority w:val="99"/>
    <w:pPr>
      <w:spacing w:line="500" w:lineRule="exact"/>
      <w:ind w:firstLine="560"/>
    </w:pPr>
    <w:rPr>
      <w:rFonts w:eastAsia="方正仿宋_GBK"/>
      <w:sz w:val="28"/>
    </w:rPr>
  </w:style>
  <w:style w:type="paragraph" w:customStyle="1" w:styleId="21">
    <w:name w:val="插入文本样式-插入预算公开部门机关运行经费安排情况文件"/>
    <w:basedOn w:val="1"/>
    <w:uiPriority w:val="99"/>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uiPriority w:val="99"/>
    <w:pPr>
      <w:spacing w:line="500" w:lineRule="exact"/>
      <w:ind w:firstLine="560"/>
    </w:pPr>
    <w:rPr>
      <w:rFonts w:eastAsia="方正仿宋_GBK"/>
      <w:sz w:val="28"/>
    </w:rPr>
  </w:style>
  <w:style w:type="paragraph" w:customStyle="1" w:styleId="23">
    <w:name w:val="插入文本样式-插入总体目标文件"/>
    <w:basedOn w:val="1"/>
    <w:uiPriority w:val="99"/>
    <w:pPr>
      <w:spacing w:line="500" w:lineRule="exact"/>
      <w:ind w:firstLine="560"/>
    </w:pPr>
    <w:rPr>
      <w:rFonts w:eastAsia="方正仿宋_GBK"/>
      <w:sz w:val="28"/>
    </w:rPr>
  </w:style>
  <w:style w:type="paragraph" w:customStyle="1" w:styleId="24">
    <w:name w:val="插入文本样式-插入职责分类绩效目标文件"/>
    <w:basedOn w:val="1"/>
    <w:uiPriority w:val="99"/>
    <w:pPr>
      <w:spacing w:line="500" w:lineRule="exact"/>
      <w:ind w:firstLine="560"/>
    </w:pPr>
    <w:rPr>
      <w:rFonts w:eastAsia="方正仿宋_GBK"/>
      <w:sz w:val="28"/>
    </w:rPr>
  </w:style>
  <w:style w:type="paragraph" w:customStyle="1" w:styleId="25">
    <w:name w:val="插入文本样式-插入实现年度发展规划目标的保障措施文件"/>
    <w:basedOn w:val="1"/>
    <w:uiPriority w:val="99"/>
    <w:pPr>
      <w:spacing w:line="500" w:lineRule="exact"/>
      <w:ind w:firstLine="560"/>
    </w:pPr>
    <w:rPr>
      <w:rFonts w:eastAsia="方正仿宋_GBK"/>
      <w:sz w:val="28"/>
    </w:rPr>
  </w:style>
  <w:style w:type="paragraph" w:customStyle="1" w:styleId="26">
    <w:name w:val="单元格样式23"/>
    <w:uiPriority w:val="99"/>
    <w:pPr>
      <w:jc w:val="right"/>
    </w:pPr>
    <w:rPr>
      <w:rFonts w:ascii="方正书宋_GBK" w:hAnsi="方正书宋_GBK" w:eastAsia="方正书宋_GBK" w:cs="方正书宋_GBK"/>
      <w:kern w:val="0"/>
      <w:sz w:val="24"/>
      <w:szCs w:val="20"/>
      <w:lang w:val="en-US" w:eastAsia="zh-CN" w:bidi="ar-SA"/>
    </w:rPr>
  </w:style>
  <w:style w:type="paragraph" w:customStyle="1" w:styleId="27">
    <w:name w:val="插入文本样式-插入单位职责文件"/>
    <w:uiPriority w:val="99"/>
    <w:pPr>
      <w:spacing w:line="500" w:lineRule="exact"/>
      <w:ind w:firstLine="560"/>
    </w:pPr>
    <w:rPr>
      <w:rFonts w:ascii="Times New Roman" w:hAnsi="Times New Roman" w:eastAsia="方正仿宋_GBK" w:cs="Times New Roman"/>
      <w:kern w:val="0"/>
      <w:sz w:val="28"/>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45</Pages>
  <Words>3715</Words>
  <Characters>21178</Characters>
  <Lines>0</Lines>
  <Paragraphs>0</Paragraphs>
  <TotalTime>7</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2026-02-02T01:51:00Z</dcterms:created>
  <dc:creator>Administrator</dc:creator>
  <cp:lastModifiedBy>Administrator</cp:lastModifiedBy>
  <dcterms:modified xsi:type="dcterms:W3CDTF">2026-02-04T02:05:00Z</dcterms:modified>
  <dc:title>2026年部门预算信息公开目录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598DD1AEAC8F41C39B7C6F235161747D</vt:lpwstr>
  </property>
</Properties>
</file>