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一、昌黎县大蒲河镇人民政府本级收支预算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一、昌黎县大蒲河镇人民政府本级收支预算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2890.06</w:t>
            </w:r>
          </w:p>
        </w:tc>
        <w:tc>
          <w:tcPr>
            <w:tcW w:w="4535" w:type="dxa"/>
            <w:vAlign w:val="center"/>
          </w:tcPr>
          <w:p>
            <w:pPr>
              <w:pStyle w:val="12"/>
            </w:pPr>
            <w:r>
              <w:t>一、一般公共服务支出</w:t>
            </w:r>
          </w:p>
        </w:tc>
        <w:tc>
          <w:tcPr>
            <w:tcW w:w="2126" w:type="dxa"/>
            <w:vAlign w:val="center"/>
          </w:tcPr>
          <w:p>
            <w:pPr>
              <w:pStyle w:val="11"/>
            </w:pPr>
            <w:r>
              <w:t>1743.95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298.07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2890.06</w:t>
            </w:r>
          </w:p>
        </w:tc>
        <w:tc>
          <w:tcPr>
            <w:tcW w:w="4535" w:type="dxa"/>
            <w:vAlign w:val="center"/>
          </w:tcPr>
          <w:p>
            <w:pPr>
              <w:pStyle w:val="14"/>
            </w:pPr>
            <w:r>
              <w:t>本年支出合计</w:t>
            </w:r>
          </w:p>
        </w:tc>
        <w:tc>
          <w:tcPr>
            <w:tcW w:w="2126" w:type="dxa"/>
            <w:vAlign w:val="center"/>
          </w:tcPr>
          <w:p>
            <w:pPr>
              <w:pStyle w:val="15"/>
            </w:pPr>
            <w:r>
              <w:t>2890.06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2890.06</w:t>
            </w:r>
          </w:p>
        </w:tc>
        <w:tc>
          <w:tcPr>
            <w:tcW w:w="4535" w:type="dxa"/>
            <w:vAlign w:val="center"/>
          </w:tcPr>
          <w:p>
            <w:pPr>
              <w:pStyle w:val="14"/>
            </w:pPr>
            <w:r>
              <w:t>支出总计</w:t>
            </w:r>
          </w:p>
        </w:tc>
        <w:tc>
          <w:tcPr>
            <w:tcW w:w="2126" w:type="dxa"/>
            <w:vAlign w:val="center"/>
          </w:tcPr>
          <w:p>
            <w:pPr>
              <w:pStyle w:val="15"/>
            </w:pPr>
            <w:r>
              <w:t>2890.06</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2890.06</w:t>
            </w:r>
          </w:p>
        </w:tc>
        <w:tc>
          <w:tcPr>
            <w:tcW w:w="1134" w:type="dxa"/>
            <w:vAlign w:val="center"/>
          </w:tcPr>
          <w:p>
            <w:pPr>
              <w:pStyle w:val="15"/>
            </w:pPr>
            <w:r>
              <w:t>2890.06</w:t>
            </w:r>
          </w:p>
        </w:tc>
        <w:tc>
          <w:tcPr>
            <w:tcW w:w="1134" w:type="dxa"/>
            <w:vAlign w:val="center"/>
          </w:tcPr>
          <w:p>
            <w:pPr>
              <w:pStyle w:val="15"/>
            </w:pPr>
            <w:r>
              <w:t>2890.06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1743.95</w:t>
            </w:r>
          </w:p>
        </w:tc>
        <w:tc>
          <w:tcPr>
            <w:tcW w:w="1134" w:type="dxa"/>
            <w:vAlign w:val="center"/>
          </w:tcPr>
          <w:p>
            <w:pPr>
              <w:pStyle w:val="11"/>
            </w:pPr>
            <w:r>
              <w:t>1743.95</w:t>
            </w:r>
          </w:p>
        </w:tc>
        <w:tc>
          <w:tcPr>
            <w:tcW w:w="1134" w:type="dxa"/>
            <w:vAlign w:val="center"/>
          </w:tcPr>
          <w:p>
            <w:pPr>
              <w:pStyle w:val="11"/>
            </w:pPr>
            <w:r>
              <w:t>1743.95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2010108</w:t>
            </w:r>
          </w:p>
        </w:tc>
        <w:tc>
          <w:tcPr>
            <w:tcW w:w="1559" w:type="dxa"/>
            <w:vAlign w:val="center"/>
          </w:tcPr>
          <w:p>
            <w:pPr>
              <w:pStyle w:val="12"/>
            </w:pPr>
            <w:r>
              <w:t>代表工作</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1710.99</w:t>
            </w:r>
          </w:p>
        </w:tc>
        <w:tc>
          <w:tcPr>
            <w:tcW w:w="1134" w:type="dxa"/>
            <w:vAlign w:val="center"/>
          </w:tcPr>
          <w:p>
            <w:pPr>
              <w:pStyle w:val="11"/>
            </w:pPr>
            <w:r>
              <w:t>1710.99</w:t>
            </w:r>
          </w:p>
        </w:tc>
        <w:tc>
          <w:tcPr>
            <w:tcW w:w="1134" w:type="dxa"/>
            <w:vAlign w:val="center"/>
          </w:tcPr>
          <w:p>
            <w:pPr>
              <w:pStyle w:val="11"/>
            </w:pPr>
            <w:r>
              <w:t>1710.99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423.56</w:t>
            </w:r>
          </w:p>
        </w:tc>
        <w:tc>
          <w:tcPr>
            <w:tcW w:w="1134" w:type="dxa"/>
            <w:vAlign w:val="center"/>
          </w:tcPr>
          <w:p>
            <w:pPr>
              <w:pStyle w:val="11"/>
            </w:pPr>
            <w:r>
              <w:t>423.56</w:t>
            </w:r>
          </w:p>
        </w:tc>
        <w:tc>
          <w:tcPr>
            <w:tcW w:w="1134" w:type="dxa"/>
            <w:vAlign w:val="center"/>
          </w:tcPr>
          <w:p>
            <w:pPr>
              <w:pStyle w:val="11"/>
            </w:pPr>
            <w:r>
              <w:t>423.56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1285.42</w:t>
            </w:r>
          </w:p>
        </w:tc>
        <w:tc>
          <w:tcPr>
            <w:tcW w:w="1134" w:type="dxa"/>
            <w:vAlign w:val="center"/>
          </w:tcPr>
          <w:p>
            <w:pPr>
              <w:pStyle w:val="11"/>
            </w:pPr>
            <w:r>
              <w:t>1285.42</w:t>
            </w:r>
          </w:p>
        </w:tc>
        <w:tc>
          <w:tcPr>
            <w:tcW w:w="1134" w:type="dxa"/>
            <w:vAlign w:val="center"/>
          </w:tcPr>
          <w:p>
            <w:pPr>
              <w:pStyle w:val="11"/>
            </w:pPr>
            <w:r>
              <w:t>1285.42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30.96</w:t>
            </w:r>
          </w:p>
        </w:tc>
        <w:tc>
          <w:tcPr>
            <w:tcW w:w="1134" w:type="dxa"/>
            <w:vAlign w:val="center"/>
          </w:tcPr>
          <w:p>
            <w:pPr>
              <w:pStyle w:val="11"/>
            </w:pPr>
            <w:r>
              <w:t>30.96</w:t>
            </w:r>
          </w:p>
        </w:tc>
        <w:tc>
          <w:tcPr>
            <w:tcW w:w="1134" w:type="dxa"/>
            <w:vAlign w:val="center"/>
          </w:tcPr>
          <w:p>
            <w:pPr>
              <w:pStyle w:val="11"/>
            </w:pPr>
            <w:r>
              <w:t>30.96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30.96</w:t>
            </w:r>
          </w:p>
        </w:tc>
        <w:tc>
          <w:tcPr>
            <w:tcW w:w="1134" w:type="dxa"/>
            <w:vAlign w:val="center"/>
          </w:tcPr>
          <w:p>
            <w:pPr>
              <w:pStyle w:val="11"/>
            </w:pPr>
            <w:r>
              <w:t>30.96</w:t>
            </w:r>
          </w:p>
        </w:tc>
        <w:tc>
          <w:tcPr>
            <w:tcW w:w="1134" w:type="dxa"/>
            <w:vAlign w:val="center"/>
          </w:tcPr>
          <w:p>
            <w:pPr>
              <w:pStyle w:val="11"/>
            </w:pPr>
            <w:r>
              <w:t>30.96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20799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2079999</w:t>
            </w:r>
          </w:p>
        </w:tc>
        <w:tc>
          <w:tcPr>
            <w:tcW w:w="1559" w:type="dxa"/>
            <w:vAlign w:val="center"/>
          </w:tcPr>
          <w:p>
            <w:pPr>
              <w:pStyle w:val="12"/>
            </w:pPr>
            <w:r>
              <w:t>其他文化旅游体育与传媒支出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298.07</w:t>
            </w:r>
          </w:p>
        </w:tc>
        <w:tc>
          <w:tcPr>
            <w:tcW w:w="1134" w:type="dxa"/>
            <w:vAlign w:val="center"/>
          </w:tcPr>
          <w:p>
            <w:pPr>
              <w:pStyle w:val="11"/>
            </w:pPr>
            <w:r>
              <w:t>298.07</w:t>
            </w:r>
          </w:p>
        </w:tc>
        <w:tc>
          <w:tcPr>
            <w:tcW w:w="1134" w:type="dxa"/>
            <w:vAlign w:val="center"/>
          </w:tcPr>
          <w:p>
            <w:pPr>
              <w:pStyle w:val="11"/>
            </w:pPr>
            <w:r>
              <w:t>298.07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298.07</w:t>
            </w:r>
          </w:p>
        </w:tc>
        <w:tc>
          <w:tcPr>
            <w:tcW w:w="1134" w:type="dxa"/>
            <w:vAlign w:val="center"/>
          </w:tcPr>
          <w:p>
            <w:pPr>
              <w:pStyle w:val="11"/>
            </w:pPr>
            <w:r>
              <w:t>298.07</w:t>
            </w:r>
          </w:p>
        </w:tc>
        <w:tc>
          <w:tcPr>
            <w:tcW w:w="1134" w:type="dxa"/>
            <w:vAlign w:val="center"/>
          </w:tcPr>
          <w:p>
            <w:pPr>
              <w:pStyle w:val="11"/>
            </w:pPr>
            <w:r>
              <w:t>298.07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222.95</w:t>
            </w:r>
          </w:p>
        </w:tc>
        <w:tc>
          <w:tcPr>
            <w:tcW w:w="1134" w:type="dxa"/>
            <w:vAlign w:val="center"/>
          </w:tcPr>
          <w:p>
            <w:pPr>
              <w:pStyle w:val="11"/>
            </w:pPr>
            <w:r>
              <w:t>222.95</w:t>
            </w:r>
          </w:p>
        </w:tc>
        <w:tc>
          <w:tcPr>
            <w:tcW w:w="1134" w:type="dxa"/>
            <w:vAlign w:val="center"/>
          </w:tcPr>
          <w:p>
            <w:pPr>
              <w:pStyle w:val="11"/>
            </w:pPr>
            <w:r>
              <w:t>222.95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75.11</w:t>
            </w:r>
          </w:p>
        </w:tc>
        <w:tc>
          <w:tcPr>
            <w:tcW w:w="1134" w:type="dxa"/>
            <w:vAlign w:val="center"/>
          </w:tcPr>
          <w:p>
            <w:pPr>
              <w:pStyle w:val="11"/>
            </w:pPr>
            <w:r>
              <w:t>75.11</w:t>
            </w:r>
          </w:p>
        </w:tc>
        <w:tc>
          <w:tcPr>
            <w:tcW w:w="1134" w:type="dxa"/>
            <w:vAlign w:val="center"/>
          </w:tcPr>
          <w:p>
            <w:pPr>
              <w:pStyle w:val="11"/>
            </w:pPr>
            <w:r>
              <w:t>75.11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114.74</w:t>
            </w:r>
          </w:p>
        </w:tc>
        <w:tc>
          <w:tcPr>
            <w:tcW w:w="1134" w:type="dxa"/>
            <w:vAlign w:val="center"/>
          </w:tcPr>
          <w:p>
            <w:pPr>
              <w:pStyle w:val="11"/>
            </w:pPr>
            <w:r>
              <w:t>114.74</w:t>
            </w:r>
          </w:p>
        </w:tc>
        <w:tc>
          <w:tcPr>
            <w:tcW w:w="1134" w:type="dxa"/>
            <w:vAlign w:val="center"/>
          </w:tcPr>
          <w:p>
            <w:pPr>
              <w:pStyle w:val="11"/>
            </w:pPr>
            <w:r>
              <w:t>114.74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14.20</w:t>
            </w:r>
          </w:p>
        </w:tc>
        <w:tc>
          <w:tcPr>
            <w:tcW w:w="1134" w:type="dxa"/>
            <w:vAlign w:val="center"/>
          </w:tcPr>
          <w:p>
            <w:pPr>
              <w:pStyle w:val="11"/>
            </w:pPr>
            <w:r>
              <w:t>14.20</w:t>
            </w:r>
          </w:p>
        </w:tc>
        <w:tc>
          <w:tcPr>
            <w:tcW w:w="1134" w:type="dxa"/>
            <w:vAlign w:val="center"/>
          </w:tcPr>
          <w:p>
            <w:pPr>
              <w:pStyle w:val="11"/>
            </w:pPr>
            <w:r>
              <w:t>14.20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2100799</w:t>
            </w:r>
          </w:p>
        </w:tc>
        <w:tc>
          <w:tcPr>
            <w:tcW w:w="1559" w:type="dxa"/>
            <w:vAlign w:val="center"/>
          </w:tcPr>
          <w:p>
            <w:pPr>
              <w:pStyle w:val="12"/>
            </w:pPr>
            <w:r>
              <w:t>其他计划生育事务支出</w:t>
            </w:r>
          </w:p>
        </w:tc>
        <w:tc>
          <w:tcPr>
            <w:tcW w:w="1134" w:type="dxa"/>
            <w:vAlign w:val="center"/>
          </w:tcPr>
          <w:p>
            <w:pPr>
              <w:pStyle w:val="11"/>
            </w:pPr>
            <w:r>
              <w:t>14.20</w:t>
            </w:r>
          </w:p>
        </w:tc>
        <w:tc>
          <w:tcPr>
            <w:tcW w:w="1134" w:type="dxa"/>
            <w:vAlign w:val="center"/>
          </w:tcPr>
          <w:p>
            <w:pPr>
              <w:pStyle w:val="11"/>
            </w:pPr>
            <w:r>
              <w:t>14.20</w:t>
            </w:r>
          </w:p>
        </w:tc>
        <w:tc>
          <w:tcPr>
            <w:tcW w:w="1134" w:type="dxa"/>
            <w:vAlign w:val="center"/>
          </w:tcPr>
          <w:p>
            <w:pPr>
              <w:pStyle w:val="11"/>
            </w:pPr>
            <w:r>
              <w:t>14.20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100.54</w:t>
            </w:r>
          </w:p>
        </w:tc>
        <w:tc>
          <w:tcPr>
            <w:tcW w:w="1134" w:type="dxa"/>
            <w:vAlign w:val="center"/>
          </w:tcPr>
          <w:p>
            <w:pPr>
              <w:pStyle w:val="11"/>
            </w:pPr>
            <w:r>
              <w:t>100.54</w:t>
            </w:r>
          </w:p>
        </w:tc>
        <w:tc>
          <w:tcPr>
            <w:tcW w:w="1134" w:type="dxa"/>
            <w:vAlign w:val="center"/>
          </w:tcPr>
          <w:p>
            <w:pPr>
              <w:pStyle w:val="11"/>
            </w:pPr>
            <w:r>
              <w:t>100.54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r>
              <w:t>18.26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82.28</w:t>
            </w:r>
          </w:p>
        </w:tc>
        <w:tc>
          <w:tcPr>
            <w:tcW w:w="1134" w:type="dxa"/>
            <w:vAlign w:val="center"/>
          </w:tcPr>
          <w:p>
            <w:pPr>
              <w:pStyle w:val="11"/>
            </w:pPr>
            <w:r>
              <w:t>82.28</w:t>
            </w:r>
          </w:p>
        </w:tc>
        <w:tc>
          <w:tcPr>
            <w:tcW w:w="1134" w:type="dxa"/>
            <w:vAlign w:val="center"/>
          </w:tcPr>
          <w:p>
            <w:pPr>
              <w:pStyle w:val="11"/>
            </w:pPr>
            <w:r>
              <w:t>82.28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127.22</w:t>
            </w:r>
          </w:p>
        </w:tc>
        <w:tc>
          <w:tcPr>
            <w:tcW w:w="1134" w:type="dxa"/>
            <w:vAlign w:val="center"/>
          </w:tcPr>
          <w:p>
            <w:pPr>
              <w:pStyle w:val="11"/>
            </w:pPr>
            <w:r>
              <w:t>127.22</w:t>
            </w:r>
          </w:p>
        </w:tc>
        <w:tc>
          <w:tcPr>
            <w:tcW w:w="1134" w:type="dxa"/>
            <w:vAlign w:val="center"/>
          </w:tcPr>
          <w:p>
            <w:pPr>
              <w:pStyle w:val="11"/>
            </w:pPr>
            <w:r>
              <w:t>127.22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127.22</w:t>
            </w:r>
          </w:p>
        </w:tc>
        <w:tc>
          <w:tcPr>
            <w:tcW w:w="1134" w:type="dxa"/>
            <w:vAlign w:val="center"/>
          </w:tcPr>
          <w:p>
            <w:pPr>
              <w:pStyle w:val="11"/>
            </w:pPr>
            <w:r>
              <w:t>127.22</w:t>
            </w:r>
          </w:p>
        </w:tc>
        <w:tc>
          <w:tcPr>
            <w:tcW w:w="1134" w:type="dxa"/>
            <w:vAlign w:val="center"/>
          </w:tcPr>
          <w:p>
            <w:pPr>
              <w:pStyle w:val="11"/>
            </w:pPr>
            <w:r>
              <w:t>127.22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77.22</w:t>
            </w:r>
          </w:p>
        </w:tc>
        <w:tc>
          <w:tcPr>
            <w:tcW w:w="1134" w:type="dxa"/>
            <w:vAlign w:val="center"/>
          </w:tcPr>
          <w:p>
            <w:pPr>
              <w:pStyle w:val="11"/>
            </w:pPr>
            <w:r>
              <w:t>77.22</w:t>
            </w:r>
          </w:p>
        </w:tc>
        <w:tc>
          <w:tcPr>
            <w:tcW w:w="1134" w:type="dxa"/>
            <w:vAlign w:val="center"/>
          </w:tcPr>
          <w:p>
            <w:pPr>
              <w:pStyle w:val="11"/>
            </w:pPr>
            <w:r>
              <w:t>77.22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2110302</w:t>
            </w:r>
          </w:p>
        </w:tc>
        <w:tc>
          <w:tcPr>
            <w:tcW w:w="1559" w:type="dxa"/>
            <w:vAlign w:val="center"/>
          </w:tcPr>
          <w:p>
            <w:pPr>
              <w:pStyle w:val="12"/>
            </w:pPr>
            <w:r>
              <w:t>水体</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489.10</w:t>
            </w:r>
          </w:p>
        </w:tc>
        <w:tc>
          <w:tcPr>
            <w:tcW w:w="1134" w:type="dxa"/>
            <w:vAlign w:val="center"/>
          </w:tcPr>
          <w:p>
            <w:pPr>
              <w:pStyle w:val="11"/>
            </w:pPr>
            <w:r>
              <w:t>489.10</w:t>
            </w:r>
          </w:p>
        </w:tc>
        <w:tc>
          <w:tcPr>
            <w:tcW w:w="1134" w:type="dxa"/>
            <w:vAlign w:val="center"/>
          </w:tcPr>
          <w:p>
            <w:pPr>
              <w:pStyle w:val="11"/>
            </w:pPr>
            <w:r>
              <w:t>489.10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232.10</w:t>
            </w:r>
          </w:p>
        </w:tc>
        <w:tc>
          <w:tcPr>
            <w:tcW w:w="1134" w:type="dxa"/>
            <w:vAlign w:val="center"/>
          </w:tcPr>
          <w:p>
            <w:pPr>
              <w:pStyle w:val="11"/>
            </w:pPr>
            <w:r>
              <w:t>232.10</w:t>
            </w:r>
          </w:p>
        </w:tc>
        <w:tc>
          <w:tcPr>
            <w:tcW w:w="1134" w:type="dxa"/>
            <w:vAlign w:val="center"/>
          </w:tcPr>
          <w:p>
            <w:pPr>
              <w:pStyle w:val="11"/>
            </w:pPr>
            <w:r>
              <w:t>232.10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2130101</w:t>
            </w:r>
          </w:p>
        </w:tc>
        <w:tc>
          <w:tcPr>
            <w:tcW w:w="1559" w:type="dxa"/>
            <w:vAlign w:val="center"/>
          </w:tcPr>
          <w:p>
            <w:pPr>
              <w:pStyle w:val="12"/>
            </w:pPr>
            <w:r>
              <w:t>行政运行</w:t>
            </w:r>
          </w:p>
        </w:tc>
        <w:tc>
          <w:tcPr>
            <w:tcW w:w="1134" w:type="dxa"/>
            <w:vAlign w:val="center"/>
          </w:tcPr>
          <w:p>
            <w:pPr>
              <w:pStyle w:val="11"/>
            </w:pPr>
            <w:r>
              <w:t>2.10</w:t>
            </w:r>
          </w:p>
        </w:tc>
        <w:tc>
          <w:tcPr>
            <w:tcW w:w="1134" w:type="dxa"/>
            <w:vAlign w:val="center"/>
          </w:tcPr>
          <w:p>
            <w:pPr>
              <w:pStyle w:val="11"/>
            </w:pPr>
            <w:r>
              <w:t>2.10</w:t>
            </w:r>
          </w:p>
        </w:tc>
        <w:tc>
          <w:tcPr>
            <w:tcW w:w="1134" w:type="dxa"/>
            <w:vAlign w:val="center"/>
          </w:tcPr>
          <w:p>
            <w:pPr>
              <w:pStyle w:val="11"/>
            </w:pPr>
            <w:r>
              <w:t>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r>
              <w:t>257.00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r>
              <w:t>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r>
              <w:t>111.48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2890.06</w:t>
            </w:r>
          </w:p>
        </w:tc>
        <w:tc>
          <w:tcPr>
            <w:tcW w:w="1361" w:type="dxa"/>
            <w:vAlign w:val="center"/>
          </w:tcPr>
          <w:p>
            <w:pPr>
              <w:pStyle w:val="15"/>
            </w:pPr>
            <w:r>
              <w:t>2235.37</w:t>
            </w:r>
          </w:p>
        </w:tc>
        <w:tc>
          <w:tcPr>
            <w:tcW w:w="1361" w:type="dxa"/>
            <w:vAlign w:val="center"/>
          </w:tcPr>
          <w:p>
            <w:pPr>
              <w:pStyle w:val="15"/>
            </w:pPr>
            <w:r>
              <w:t>654.69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1743.95</w:t>
            </w:r>
          </w:p>
        </w:tc>
        <w:tc>
          <w:tcPr>
            <w:tcW w:w="1361" w:type="dxa"/>
            <w:vAlign w:val="center"/>
          </w:tcPr>
          <w:p>
            <w:pPr>
              <w:pStyle w:val="11"/>
            </w:pPr>
            <w:r>
              <w:t>1708.99</w:t>
            </w:r>
          </w:p>
        </w:tc>
        <w:tc>
          <w:tcPr>
            <w:tcW w:w="1361" w:type="dxa"/>
            <w:vAlign w:val="center"/>
          </w:tcPr>
          <w:p>
            <w:pPr>
              <w:pStyle w:val="11"/>
            </w:pPr>
            <w:r>
              <w:t>34.96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2010108</w:t>
            </w:r>
          </w:p>
        </w:tc>
        <w:tc>
          <w:tcPr>
            <w:tcW w:w="4535" w:type="dxa"/>
            <w:vAlign w:val="center"/>
          </w:tcPr>
          <w:p>
            <w:pPr>
              <w:pStyle w:val="12"/>
            </w:pPr>
            <w:r>
              <w:t>代表工作</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1710.99</w:t>
            </w:r>
          </w:p>
        </w:tc>
        <w:tc>
          <w:tcPr>
            <w:tcW w:w="1361" w:type="dxa"/>
            <w:vAlign w:val="center"/>
          </w:tcPr>
          <w:p>
            <w:pPr>
              <w:pStyle w:val="11"/>
            </w:pPr>
            <w:r>
              <w:t>1708.99</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423.56</w:t>
            </w:r>
          </w:p>
        </w:tc>
        <w:tc>
          <w:tcPr>
            <w:tcW w:w="1361" w:type="dxa"/>
            <w:vAlign w:val="center"/>
          </w:tcPr>
          <w:p>
            <w:pPr>
              <w:pStyle w:val="11"/>
            </w:pPr>
            <w:r>
              <w:t>423.56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1285.42</w:t>
            </w:r>
          </w:p>
        </w:tc>
        <w:tc>
          <w:tcPr>
            <w:tcW w:w="1361" w:type="dxa"/>
            <w:vAlign w:val="center"/>
          </w:tcPr>
          <w:p>
            <w:pPr>
              <w:pStyle w:val="11"/>
            </w:pPr>
            <w:r>
              <w:t>1285.42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30.96</w:t>
            </w:r>
          </w:p>
        </w:tc>
        <w:tc>
          <w:tcPr>
            <w:tcW w:w="1361" w:type="dxa"/>
            <w:vAlign w:val="center"/>
          </w:tcPr>
          <w:p>
            <w:pPr>
              <w:pStyle w:val="11"/>
            </w:pPr>
          </w:p>
        </w:tc>
        <w:tc>
          <w:tcPr>
            <w:tcW w:w="1361" w:type="dxa"/>
            <w:vAlign w:val="center"/>
          </w:tcPr>
          <w:p>
            <w:pPr>
              <w:pStyle w:val="11"/>
            </w:pPr>
            <w:r>
              <w:t>30.96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30.96</w:t>
            </w:r>
          </w:p>
        </w:tc>
        <w:tc>
          <w:tcPr>
            <w:tcW w:w="1361" w:type="dxa"/>
            <w:vAlign w:val="center"/>
          </w:tcPr>
          <w:p>
            <w:pPr>
              <w:pStyle w:val="11"/>
            </w:pPr>
          </w:p>
        </w:tc>
        <w:tc>
          <w:tcPr>
            <w:tcW w:w="1361" w:type="dxa"/>
            <w:vAlign w:val="center"/>
          </w:tcPr>
          <w:p>
            <w:pPr>
              <w:pStyle w:val="11"/>
            </w:pPr>
            <w:r>
              <w:t>30.96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20799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2079999</w:t>
            </w:r>
          </w:p>
        </w:tc>
        <w:tc>
          <w:tcPr>
            <w:tcW w:w="4535" w:type="dxa"/>
            <w:vAlign w:val="center"/>
          </w:tcPr>
          <w:p>
            <w:pPr>
              <w:pStyle w:val="12"/>
            </w:pPr>
            <w:r>
              <w:t>其他文化旅游体育与传媒支出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298.07</w:t>
            </w:r>
          </w:p>
        </w:tc>
        <w:tc>
          <w:tcPr>
            <w:tcW w:w="1361" w:type="dxa"/>
            <w:vAlign w:val="center"/>
          </w:tcPr>
          <w:p>
            <w:pPr>
              <w:pStyle w:val="11"/>
            </w:pPr>
            <w:r>
              <w:t>298.07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298.07</w:t>
            </w:r>
          </w:p>
        </w:tc>
        <w:tc>
          <w:tcPr>
            <w:tcW w:w="1361" w:type="dxa"/>
            <w:vAlign w:val="center"/>
          </w:tcPr>
          <w:p>
            <w:pPr>
              <w:pStyle w:val="11"/>
            </w:pPr>
            <w:r>
              <w:t>298.07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222.95</w:t>
            </w:r>
          </w:p>
        </w:tc>
        <w:tc>
          <w:tcPr>
            <w:tcW w:w="1361" w:type="dxa"/>
            <w:vAlign w:val="center"/>
          </w:tcPr>
          <w:p>
            <w:pPr>
              <w:pStyle w:val="11"/>
            </w:pPr>
            <w:r>
              <w:t>222.95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75.11</w:t>
            </w:r>
          </w:p>
        </w:tc>
        <w:tc>
          <w:tcPr>
            <w:tcW w:w="1361" w:type="dxa"/>
            <w:vAlign w:val="center"/>
          </w:tcPr>
          <w:p>
            <w:pPr>
              <w:pStyle w:val="11"/>
            </w:pPr>
            <w:r>
              <w:t>75.11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114.74</w:t>
            </w:r>
          </w:p>
        </w:tc>
        <w:tc>
          <w:tcPr>
            <w:tcW w:w="1361" w:type="dxa"/>
            <w:vAlign w:val="center"/>
          </w:tcPr>
          <w:p>
            <w:pPr>
              <w:pStyle w:val="11"/>
            </w:pPr>
            <w:r>
              <w:t>114.74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14.20</w:t>
            </w:r>
          </w:p>
        </w:tc>
        <w:tc>
          <w:tcPr>
            <w:tcW w:w="1361" w:type="dxa"/>
            <w:vAlign w:val="center"/>
          </w:tcPr>
          <w:p>
            <w:pPr>
              <w:pStyle w:val="11"/>
            </w:pPr>
            <w:r>
              <w:t>14.20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2100799</w:t>
            </w:r>
          </w:p>
        </w:tc>
        <w:tc>
          <w:tcPr>
            <w:tcW w:w="4535" w:type="dxa"/>
            <w:vAlign w:val="center"/>
          </w:tcPr>
          <w:p>
            <w:pPr>
              <w:pStyle w:val="12"/>
            </w:pPr>
            <w:r>
              <w:t>其他计划生育事务支出</w:t>
            </w:r>
          </w:p>
        </w:tc>
        <w:tc>
          <w:tcPr>
            <w:tcW w:w="1361" w:type="dxa"/>
            <w:vAlign w:val="center"/>
          </w:tcPr>
          <w:p>
            <w:pPr>
              <w:pStyle w:val="11"/>
            </w:pPr>
            <w:r>
              <w:t>14.20</w:t>
            </w:r>
          </w:p>
        </w:tc>
        <w:tc>
          <w:tcPr>
            <w:tcW w:w="1361" w:type="dxa"/>
            <w:vAlign w:val="center"/>
          </w:tcPr>
          <w:p>
            <w:pPr>
              <w:pStyle w:val="11"/>
            </w:pPr>
            <w:r>
              <w:t>14.20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100.54</w:t>
            </w:r>
          </w:p>
        </w:tc>
        <w:tc>
          <w:tcPr>
            <w:tcW w:w="1361" w:type="dxa"/>
            <w:vAlign w:val="center"/>
          </w:tcPr>
          <w:p>
            <w:pPr>
              <w:pStyle w:val="11"/>
            </w:pPr>
            <w:r>
              <w:t>100.54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18.26</w:t>
            </w:r>
          </w:p>
        </w:tc>
        <w:tc>
          <w:tcPr>
            <w:tcW w:w="1361" w:type="dxa"/>
            <w:vAlign w:val="center"/>
          </w:tcPr>
          <w:p>
            <w:pPr>
              <w:pStyle w:val="11"/>
            </w:pPr>
            <w:r>
              <w:t>18.26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82.28</w:t>
            </w:r>
          </w:p>
        </w:tc>
        <w:tc>
          <w:tcPr>
            <w:tcW w:w="1361" w:type="dxa"/>
            <w:vAlign w:val="center"/>
          </w:tcPr>
          <w:p>
            <w:pPr>
              <w:pStyle w:val="11"/>
            </w:pPr>
            <w:r>
              <w:t>82.28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127.22</w:t>
            </w:r>
          </w:p>
        </w:tc>
        <w:tc>
          <w:tcPr>
            <w:tcW w:w="1361" w:type="dxa"/>
            <w:vAlign w:val="center"/>
          </w:tcPr>
          <w:p>
            <w:pPr>
              <w:pStyle w:val="11"/>
            </w:pPr>
          </w:p>
        </w:tc>
        <w:tc>
          <w:tcPr>
            <w:tcW w:w="1361" w:type="dxa"/>
            <w:vAlign w:val="center"/>
          </w:tcPr>
          <w:p>
            <w:pPr>
              <w:pStyle w:val="11"/>
            </w:pPr>
            <w:r>
              <w:t>127.22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127.22</w:t>
            </w:r>
          </w:p>
        </w:tc>
        <w:tc>
          <w:tcPr>
            <w:tcW w:w="1361" w:type="dxa"/>
            <w:vAlign w:val="center"/>
          </w:tcPr>
          <w:p>
            <w:pPr>
              <w:pStyle w:val="11"/>
            </w:pPr>
          </w:p>
        </w:tc>
        <w:tc>
          <w:tcPr>
            <w:tcW w:w="1361" w:type="dxa"/>
            <w:vAlign w:val="center"/>
          </w:tcPr>
          <w:p>
            <w:pPr>
              <w:pStyle w:val="11"/>
            </w:pPr>
            <w:r>
              <w:t>127.22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77.22</w:t>
            </w:r>
          </w:p>
        </w:tc>
        <w:tc>
          <w:tcPr>
            <w:tcW w:w="1361" w:type="dxa"/>
            <w:vAlign w:val="center"/>
          </w:tcPr>
          <w:p>
            <w:pPr>
              <w:pStyle w:val="11"/>
            </w:pPr>
          </w:p>
        </w:tc>
        <w:tc>
          <w:tcPr>
            <w:tcW w:w="1361" w:type="dxa"/>
            <w:vAlign w:val="center"/>
          </w:tcPr>
          <w:p>
            <w:pPr>
              <w:pStyle w:val="11"/>
            </w:pPr>
            <w:r>
              <w:t>77.22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2110302</w:t>
            </w:r>
          </w:p>
        </w:tc>
        <w:tc>
          <w:tcPr>
            <w:tcW w:w="4535" w:type="dxa"/>
            <w:vAlign w:val="center"/>
          </w:tcPr>
          <w:p>
            <w:pPr>
              <w:pStyle w:val="12"/>
            </w:pPr>
            <w:r>
              <w:t>水体</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489.10</w:t>
            </w:r>
          </w:p>
        </w:tc>
        <w:tc>
          <w:tcPr>
            <w:tcW w:w="1361" w:type="dxa"/>
            <w:vAlign w:val="center"/>
          </w:tcPr>
          <w:p>
            <w:pPr>
              <w:pStyle w:val="11"/>
            </w:pPr>
            <w:r>
              <w:t>2.10</w:t>
            </w:r>
          </w:p>
        </w:tc>
        <w:tc>
          <w:tcPr>
            <w:tcW w:w="1361" w:type="dxa"/>
            <w:vAlign w:val="center"/>
          </w:tcPr>
          <w:p>
            <w:pPr>
              <w:pStyle w:val="11"/>
            </w:pPr>
            <w:r>
              <w:t>487.00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232.10</w:t>
            </w:r>
          </w:p>
        </w:tc>
        <w:tc>
          <w:tcPr>
            <w:tcW w:w="1361" w:type="dxa"/>
            <w:vAlign w:val="center"/>
          </w:tcPr>
          <w:p>
            <w:pPr>
              <w:pStyle w:val="11"/>
            </w:pPr>
            <w:r>
              <w:t>2.10</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2130101</w:t>
            </w:r>
          </w:p>
        </w:tc>
        <w:tc>
          <w:tcPr>
            <w:tcW w:w="4535" w:type="dxa"/>
            <w:vAlign w:val="center"/>
          </w:tcPr>
          <w:p>
            <w:pPr>
              <w:pStyle w:val="12"/>
            </w:pPr>
            <w:r>
              <w:t>行政运行</w:t>
            </w:r>
          </w:p>
        </w:tc>
        <w:tc>
          <w:tcPr>
            <w:tcW w:w="1361" w:type="dxa"/>
            <w:vAlign w:val="center"/>
          </w:tcPr>
          <w:p>
            <w:pPr>
              <w:pStyle w:val="11"/>
            </w:pPr>
            <w:r>
              <w:t>2.10</w:t>
            </w:r>
          </w:p>
        </w:tc>
        <w:tc>
          <w:tcPr>
            <w:tcW w:w="1361" w:type="dxa"/>
            <w:vAlign w:val="center"/>
          </w:tcPr>
          <w:p>
            <w:pPr>
              <w:pStyle w:val="11"/>
            </w:pPr>
            <w:r>
              <w:t>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r>
              <w:t>230.00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r>
              <w:t>257.00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r>
              <w:t>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111.48</w:t>
            </w:r>
          </w:p>
        </w:tc>
        <w:tc>
          <w:tcPr>
            <w:tcW w:w="1361" w:type="dxa"/>
            <w:vAlign w:val="center"/>
          </w:tcPr>
          <w:p>
            <w:pPr>
              <w:pStyle w:val="11"/>
            </w:pPr>
            <w:r>
              <w:t>111.48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111.48</w:t>
            </w:r>
          </w:p>
        </w:tc>
        <w:tc>
          <w:tcPr>
            <w:tcW w:w="1361" w:type="dxa"/>
            <w:vAlign w:val="center"/>
          </w:tcPr>
          <w:p>
            <w:pPr>
              <w:pStyle w:val="11"/>
            </w:pPr>
            <w:r>
              <w:t>111.48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111.48</w:t>
            </w:r>
          </w:p>
        </w:tc>
        <w:tc>
          <w:tcPr>
            <w:tcW w:w="1361" w:type="dxa"/>
            <w:vAlign w:val="center"/>
          </w:tcPr>
          <w:p>
            <w:pPr>
              <w:pStyle w:val="11"/>
            </w:pPr>
            <w:r>
              <w:t>111.48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2890.06</w:t>
            </w:r>
          </w:p>
        </w:tc>
        <w:tc>
          <w:tcPr>
            <w:tcW w:w="3402" w:type="dxa"/>
            <w:vAlign w:val="center"/>
          </w:tcPr>
          <w:p>
            <w:pPr>
              <w:pStyle w:val="12"/>
            </w:pPr>
            <w:r>
              <w:t>一、一般公共服务支出</w:t>
            </w:r>
          </w:p>
        </w:tc>
        <w:tc>
          <w:tcPr>
            <w:tcW w:w="1474" w:type="dxa"/>
            <w:vAlign w:val="center"/>
          </w:tcPr>
          <w:p>
            <w:pPr>
              <w:pStyle w:val="11"/>
            </w:pPr>
            <w:r>
              <w:t>1743.95</w:t>
            </w:r>
          </w:p>
        </w:tc>
        <w:tc>
          <w:tcPr>
            <w:tcW w:w="1474" w:type="dxa"/>
            <w:vAlign w:val="center"/>
          </w:tcPr>
          <w:p>
            <w:pPr>
              <w:pStyle w:val="11"/>
            </w:pPr>
            <w:r>
              <w:t>1743.95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298.07</w:t>
            </w:r>
          </w:p>
        </w:tc>
        <w:tc>
          <w:tcPr>
            <w:tcW w:w="1474" w:type="dxa"/>
            <w:vAlign w:val="center"/>
          </w:tcPr>
          <w:p>
            <w:pPr>
              <w:pStyle w:val="11"/>
            </w:pPr>
            <w:r>
              <w:t>298.07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114.74</w:t>
            </w:r>
          </w:p>
        </w:tc>
        <w:tc>
          <w:tcPr>
            <w:tcW w:w="1474" w:type="dxa"/>
            <w:vAlign w:val="center"/>
          </w:tcPr>
          <w:p>
            <w:pPr>
              <w:pStyle w:val="11"/>
            </w:pPr>
            <w:r>
              <w:t>114.74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127.22</w:t>
            </w:r>
          </w:p>
        </w:tc>
        <w:tc>
          <w:tcPr>
            <w:tcW w:w="1474" w:type="dxa"/>
            <w:vAlign w:val="center"/>
          </w:tcPr>
          <w:p>
            <w:pPr>
              <w:pStyle w:val="11"/>
            </w:pPr>
            <w:r>
              <w:t>127.22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489.10</w:t>
            </w:r>
          </w:p>
        </w:tc>
        <w:tc>
          <w:tcPr>
            <w:tcW w:w="1474" w:type="dxa"/>
            <w:vAlign w:val="center"/>
          </w:tcPr>
          <w:p>
            <w:pPr>
              <w:pStyle w:val="11"/>
            </w:pPr>
            <w:r>
              <w:t>489.10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0.50</w:t>
            </w:r>
          </w:p>
        </w:tc>
        <w:tc>
          <w:tcPr>
            <w:tcW w:w="1474" w:type="dxa"/>
            <w:vAlign w:val="center"/>
          </w:tcPr>
          <w:p>
            <w:pPr>
              <w:pStyle w:val="11"/>
            </w:pPr>
            <w:r>
              <w:t>0.50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111.48</w:t>
            </w:r>
          </w:p>
        </w:tc>
        <w:tc>
          <w:tcPr>
            <w:tcW w:w="1474" w:type="dxa"/>
            <w:vAlign w:val="center"/>
          </w:tcPr>
          <w:p>
            <w:pPr>
              <w:pStyle w:val="11"/>
            </w:pPr>
            <w:r>
              <w:t>111.48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2890.06</w:t>
            </w:r>
          </w:p>
        </w:tc>
        <w:tc>
          <w:tcPr>
            <w:tcW w:w="3402" w:type="dxa"/>
            <w:vAlign w:val="center"/>
          </w:tcPr>
          <w:p>
            <w:pPr>
              <w:pStyle w:val="14"/>
            </w:pPr>
            <w:r>
              <w:t>本年支出合计</w:t>
            </w:r>
          </w:p>
        </w:tc>
        <w:tc>
          <w:tcPr>
            <w:tcW w:w="1474" w:type="dxa"/>
            <w:vAlign w:val="center"/>
          </w:tcPr>
          <w:p>
            <w:pPr>
              <w:pStyle w:val="15"/>
            </w:pPr>
            <w:r>
              <w:t>2890.06</w:t>
            </w:r>
          </w:p>
        </w:tc>
        <w:tc>
          <w:tcPr>
            <w:tcW w:w="1474" w:type="dxa"/>
            <w:vAlign w:val="center"/>
          </w:tcPr>
          <w:p>
            <w:pPr>
              <w:pStyle w:val="15"/>
            </w:pPr>
            <w:r>
              <w:t>2890.06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2890.06</w:t>
            </w:r>
          </w:p>
        </w:tc>
        <w:tc>
          <w:tcPr>
            <w:tcW w:w="3402" w:type="dxa"/>
            <w:vAlign w:val="center"/>
          </w:tcPr>
          <w:p>
            <w:pPr>
              <w:pStyle w:val="14"/>
            </w:pPr>
            <w:r>
              <w:t>支出总计</w:t>
            </w:r>
          </w:p>
        </w:tc>
        <w:tc>
          <w:tcPr>
            <w:tcW w:w="1474" w:type="dxa"/>
            <w:vAlign w:val="center"/>
          </w:tcPr>
          <w:p>
            <w:pPr>
              <w:pStyle w:val="15"/>
            </w:pPr>
            <w:r>
              <w:t>2890.06</w:t>
            </w:r>
          </w:p>
        </w:tc>
        <w:tc>
          <w:tcPr>
            <w:tcW w:w="1474" w:type="dxa"/>
            <w:vAlign w:val="center"/>
          </w:tcPr>
          <w:p>
            <w:pPr>
              <w:pStyle w:val="15"/>
            </w:pPr>
            <w:r>
              <w:t>2890.06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2890.06</w:t>
            </w:r>
          </w:p>
        </w:tc>
        <w:tc>
          <w:tcPr>
            <w:tcW w:w="2551" w:type="dxa"/>
            <w:vAlign w:val="center"/>
          </w:tcPr>
          <w:p>
            <w:pPr>
              <w:pStyle w:val="15"/>
            </w:pPr>
            <w:r>
              <w:t>2235.37</w:t>
            </w:r>
          </w:p>
        </w:tc>
        <w:tc>
          <w:tcPr>
            <w:tcW w:w="2551" w:type="dxa"/>
            <w:vAlign w:val="center"/>
          </w:tcPr>
          <w:p>
            <w:pPr>
              <w:pStyle w:val="15"/>
            </w:pPr>
            <w:r>
              <w:t>654.69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1743.95</w:t>
            </w:r>
          </w:p>
        </w:tc>
        <w:tc>
          <w:tcPr>
            <w:tcW w:w="2551" w:type="dxa"/>
            <w:vAlign w:val="center"/>
          </w:tcPr>
          <w:p>
            <w:pPr>
              <w:pStyle w:val="11"/>
            </w:pPr>
            <w:r>
              <w:t>1708.99</w:t>
            </w:r>
          </w:p>
        </w:tc>
        <w:tc>
          <w:tcPr>
            <w:tcW w:w="2551" w:type="dxa"/>
            <w:vAlign w:val="center"/>
          </w:tcPr>
          <w:p>
            <w:pPr>
              <w:pStyle w:val="11"/>
            </w:pPr>
            <w:r>
              <w:t>34.96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2010108</w:t>
            </w:r>
          </w:p>
        </w:tc>
        <w:tc>
          <w:tcPr>
            <w:tcW w:w="4535" w:type="dxa"/>
            <w:vAlign w:val="center"/>
          </w:tcPr>
          <w:p>
            <w:pPr>
              <w:pStyle w:val="12"/>
            </w:pPr>
            <w:r>
              <w:t>代表工作</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1710.99</w:t>
            </w:r>
          </w:p>
        </w:tc>
        <w:tc>
          <w:tcPr>
            <w:tcW w:w="2551" w:type="dxa"/>
            <w:vAlign w:val="center"/>
          </w:tcPr>
          <w:p>
            <w:pPr>
              <w:pStyle w:val="11"/>
            </w:pPr>
            <w:r>
              <w:t>1708.99</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423.56</w:t>
            </w:r>
          </w:p>
        </w:tc>
        <w:tc>
          <w:tcPr>
            <w:tcW w:w="2551" w:type="dxa"/>
            <w:vAlign w:val="center"/>
          </w:tcPr>
          <w:p>
            <w:pPr>
              <w:pStyle w:val="11"/>
            </w:pPr>
            <w:r>
              <w:t>423.56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1285.42</w:t>
            </w:r>
          </w:p>
        </w:tc>
        <w:tc>
          <w:tcPr>
            <w:tcW w:w="2551" w:type="dxa"/>
            <w:vAlign w:val="center"/>
          </w:tcPr>
          <w:p>
            <w:pPr>
              <w:pStyle w:val="11"/>
            </w:pPr>
            <w:r>
              <w:t>1285.42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30.96</w:t>
            </w:r>
          </w:p>
        </w:tc>
        <w:tc>
          <w:tcPr>
            <w:tcW w:w="2551" w:type="dxa"/>
            <w:vAlign w:val="center"/>
          </w:tcPr>
          <w:p>
            <w:pPr>
              <w:pStyle w:val="11"/>
            </w:pPr>
          </w:p>
        </w:tc>
        <w:tc>
          <w:tcPr>
            <w:tcW w:w="2551" w:type="dxa"/>
            <w:vAlign w:val="center"/>
          </w:tcPr>
          <w:p>
            <w:pPr>
              <w:pStyle w:val="11"/>
            </w:pPr>
            <w:r>
              <w:t>30.96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30.96</w:t>
            </w:r>
          </w:p>
        </w:tc>
        <w:tc>
          <w:tcPr>
            <w:tcW w:w="2551" w:type="dxa"/>
            <w:vAlign w:val="center"/>
          </w:tcPr>
          <w:p>
            <w:pPr>
              <w:pStyle w:val="11"/>
            </w:pPr>
          </w:p>
        </w:tc>
        <w:tc>
          <w:tcPr>
            <w:tcW w:w="2551" w:type="dxa"/>
            <w:vAlign w:val="center"/>
          </w:tcPr>
          <w:p>
            <w:pPr>
              <w:pStyle w:val="11"/>
            </w:pPr>
            <w:r>
              <w:t>30.96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20799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2079999</w:t>
            </w:r>
          </w:p>
        </w:tc>
        <w:tc>
          <w:tcPr>
            <w:tcW w:w="4535" w:type="dxa"/>
            <w:vAlign w:val="center"/>
          </w:tcPr>
          <w:p>
            <w:pPr>
              <w:pStyle w:val="12"/>
            </w:pPr>
            <w:r>
              <w:t>其他文化旅游体育与传媒支出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298.07</w:t>
            </w:r>
          </w:p>
        </w:tc>
        <w:tc>
          <w:tcPr>
            <w:tcW w:w="2551" w:type="dxa"/>
            <w:vAlign w:val="center"/>
          </w:tcPr>
          <w:p>
            <w:pPr>
              <w:pStyle w:val="11"/>
            </w:pPr>
            <w:r>
              <w:t>298.07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298.07</w:t>
            </w:r>
          </w:p>
        </w:tc>
        <w:tc>
          <w:tcPr>
            <w:tcW w:w="2551" w:type="dxa"/>
            <w:vAlign w:val="center"/>
          </w:tcPr>
          <w:p>
            <w:pPr>
              <w:pStyle w:val="11"/>
            </w:pPr>
            <w:r>
              <w:t>298.07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222.95</w:t>
            </w:r>
          </w:p>
        </w:tc>
        <w:tc>
          <w:tcPr>
            <w:tcW w:w="2551" w:type="dxa"/>
            <w:vAlign w:val="center"/>
          </w:tcPr>
          <w:p>
            <w:pPr>
              <w:pStyle w:val="11"/>
            </w:pPr>
            <w:r>
              <w:t>222.95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75.11</w:t>
            </w:r>
          </w:p>
        </w:tc>
        <w:tc>
          <w:tcPr>
            <w:tcW w:w="2551" w:type="dxa"/>
            <w:vAlign w:val="center"/>
          </w:tcPr>
          <w:p>
            <w:pPr>
              <w:pStyle w:val="11"/>
            </w:pPr>
            <w:r>
              <w:t>75.11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114.74</w:t>
            </w:r>
          </w:p>
        </w:tc>
        <w:tc>
          <w:tcPr>
            <w:tcW w:w="2551" w:type="dxa"/>
            <w:vAlign w:val="center"/>
          </w:tcPr>
          <w:p>
            <w:pPr>
              <w:pStyle w:val="11"/>
            </w:pPr>
            <w:r>
              <w:t>114.74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14.20</w:t>
            </w:r>
          </w:p>
        </w:tc>
        <w:tc>
          <w:tcPr>
            <w:tcW w:w="2551" w:type="dxa"/>
            <w:vAlign w:val="center"/>
          </w:tcPr>
          <w:p>
            <w:pPr>
              <w:pStyle w:val="11"/>
            </w:pPr>
            <w:r>
              <w:t>14.20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2100799</w:t>
            </w:r>
          </w:p>
        </w:tc>
        <w:tc>
          <w:tcPr>
            <w:tcW w:w="4535" w:type="dxa"/>
            <w:vAlign w:val="center"/>
          </w:tcPr>
          <w:p>
            <w:pPr>
              <w:pStyle w:val="12"/>
            </w:pPr>
            <w:r>
              <w:t>其他计划生育事务支出</w:t>
            </w:r>
          </w:p>
        </w:tc>
        <w:tc>
          <w:tcPr>
            <w:tcW w:w="2551" w:type="dxa"/>
            <w:vAlign w:val="center"/>
          </w:tcPr>
          <w:p>
            <w:pPr>
              <w:pStyle w:val="11"/>
            </w:pPr>
            <w:r>
              <w:t>14.20</w:t>
            </w:r>
          </w:p>
        </w:tc>
        <w:tc>
          <w:tcPr>
            <w:tcW w:w="2551" w:type="dxa"/>
            <w:vAlign w:val="center"/>
          </w:tcPr>
          <w:p>
            <w:pPr>
              <w:pStyle w:val="11"/>
            </w:pPr>
            <w:r>
              <w:t>14.20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100.54</w:t>
            </w:r>
          </w:p>
        </w:tc>
        <w:tc>
          <w:tcPr>
            <w:tcW w:w="2551" w:type="dxa"/>
            <w:vAlign w:val="center"/>
          </w:tcPr>
          <w:p>
            <w:pPr>
              <w:pStyle w:val="11"/>
            </w:pPr>
            <w:r>
              <w:t>100.54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18.26</w:t>
            </w:r>
          </w:p>
        </w:tc>
        <w:tc>
          <w:tcPr>
            <w:tcW w:w="2551" w:type="dxa"/>
            <w:vAlign w:val="center"/>
          </w:tcPr>
          <w:p>
            <w:pPr>
              <w:pStyle w:val="11"/>
            </w:pPr>
            <w:r>
              <w:t>18.26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82.28</w:t>
            </w:r>
          </w:p>
        </w:tc>
        <w:tc>
          <w:tcPr>
            <w:tcW w:w="2551" w:type="dxa"/>
            <w:vAlign w:val="center"/>
          </w:tcPr>
          <w:p>
            <w:pPr>
              <w:pStyle w:val="11"/>
            </w:pPr>
            <w:r>
              <w:t>82.28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127.22</w:t>
            </w:r>
          </w:p>
        </w:tc>
        <w:tc>
          <w:tcPr>
            <w:tcW w:w="2551" w:type="dxa"/>
            <w:vAlign w:val="center"/>
          </w:tcPr>
          <w:p>
            <w:pPr>
              <w:pStyle w:val="11"/>
            </w:pPr>
          </w:p>
        </w:tc>
        <w:tc>
          <w:tcPr>
            <w:tcW w:w="2551" w:type="dxa"/>
            <w:vAlign w:val="center"/>
          </w:tcPr>
          <w:p>
            <w:pPr>
              <w:pStyle w:val="11"/>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127.22</w:t>
            </w:r>
          </w:p>
        </w:tc>
        <w:tc>
          <w:tcPr>
            <w:tcW w:w="2551" w:type="dxa"/>
            <w:vAlign w:val="center"/>
          </w:tcPr>
          <w:p>
            <w:pPr>
              <w:pStyle w:val="11"/>
            </w:pPr>
          </w:p>
        </w:tc>
        <w:tc>
          <w:tcPr>
            <w:tcW w:w="2551" w:type="dxa"/>
            <w:vAlign w:val="center"/>
          </w:tcPr>
          <w:p>
            <w:pPr>
              <w:pStyle w:val="11"/>
            </w:pPr>
            <w:r>
              <w:t>127.22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77.22</w:t>
            </w:r>
          </w:p>
        </w:tc>
        <w:tc>
          <w:tcPr>
            <w:tcW w:w="2551" w:type="dxa"/>
            <w:vAlign w:val="center"/>
          </w:tcPr>
          <w:p>
            <w:pPr>
              <w:pStyle w:val="11"/>
            </w:pPr>
          </w:p>
        </w:tc>
        <w:tc>
          <w:tcPr>
            <w:tcW w:w="2551" w:type="dxa"/>
            <w:vAlign w:val="center"/>
          </w:tcPr>
          <w:p>
            <w:pPr>
              <w:pStyle w:val="11"/>
            </w:pPr>
            <w:r>
              <w:t>77.22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489.10</w:t>
            </w:r>
          </w:p>
        </w:tc>
        <w:tc>
          <w:tcPr>
            <w:tcW w:w="2551" w:type="dxa"/>
            <w:vAlign w:val="center"/>
          </w:tcPr>
          <w:p>
            <w:pPr>
              <w:pStyle w:val="11"/>
            </w:pPr>
            <w:r>
              <w:t>2.10</w:t>
            </w:r>
          </w:p>
        </w:tc>
        <w:tc>
          <w:tcPr>
            <w:tcW w:w="2551" w:type="dxa"/>
            <w:vAlign w:val="center"/>
          </w:tcPr>
          <w:p>
            <w:pPr>
              <w:pStyle w:val="11"/>
            </w:pPr>
            <w:r>
              <w:t>487.00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232.10</w:t>
            </w:r>
          </w:p>
        </w:tc>
        <w:tc>
          <w:tcPr>
            <w:tcW w:w="2551" w:type="dxa"/>
            <w:vAlign w:val="center"/>
          </w:tcPr>
          <w:p>
            <w:pPr>
              <w:pStyle w:val="11"/>
            </w:pPr>
            <w:r>
              <w:t>2.10</w:t>
            </w:r>
          </w:p>
        </w:tc>
        <w:tc>
          <w:tcPr>
            <w:tcW w:w="2551"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2130101</w:t>
            </w:r>
          </w:p>
        </w:tc>
        <w:tc>
          <w:tcPr>
            <w:tcW w:w="4535" w:type="dxa"/>
            <w:vAlign w:val="center"/>
          </w:tcPr>
          <w:p>
            <w:pPr>
              <w:pStyle w:val="12"/>
            </w:pPr>
            <w:r>
              <w:t>行政运行</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257.00</w:t>
            </w:r>
          </w:p>
        </w:tc>
        <w:tc>
          <w:tcPr>
            <w:tcW w:w="2551" w:type="dxa"/>
            <w:vAlign w:val="center"/>
          </w:tcPr>
          <w:p>
            <w:pPr>
              <w:pStyle w:val="11"/>
            </w:pPr>
          </w:p>
        </w:tc>
        <w:tc>
          <w:tcPr>
            <w:tcW w:w="2551" w:type="dxa"/>
            <w:vAlign w:val="center"/>
          </w:tcPr>
          <w:p>
            <w:pPr>
              <w:pStyle w:val="11"/>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257.00</w:t>
            </w:r>
          </w:p>
        </w:tc>
        <w:tc>
          <w:tcPr>
            <w:tcW w:w="2551" w:type="dxa"/>
            <w:vAlign w:val="center"/>
          </w:tcPr>
          <w:p>
            <w:pPr>
              <w:pStyle w:val="11"/>
            </w:pPr>
          </w:p>
        </w:tc>
        <w:tc>
          <w:tcPr>
            <w:tcW w:w="2551" w:type="dxa"/>
            <w:vAlign w:val="center"/>
          </w:tcPr>
          <w:p>
            <w:pPr>
              <w:pStyle w:val="11"/>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111.48</w:t>
            </w:r>
          </w:p>
        </w:tc>
        <w:tc>
          <w:tcPr>
            <w:tcW w:w="2551" w:type="dxa"/>
            <w:vAlign w:val="center"/>
          </w:tcPr>
          <w:p>
            <w:pPr>
              <w:pStyle w:val="11"/>
            </w:pPr>
            <w:r>
              <w:t>111.48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111.48</w:t>
            </w:r>
          </w:p>
        </w:tc>
        <w:tc>
          <w:tcPr>
            <w:tcW w:w="2551" w:type="dxa"/>
            <w:vAlign w:val="center"/>
          </w:tcPr>
          <w:p>
            <w:pPr>
              <w:pStyle w:val="11"/>
            </w:pPr>
            <w:r>
              <w:t>111.48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111.48</w:t>
            </w:r>
          </w:p>
        </w:tc>
        <w:tc>
          <w:tcPr>
            <w:tcW w:w="2551" w:type="dxa"/>
            <w:vAlign w:val="center"/>
          </w:tcPr>
          <w:p>
            <w:pPr>
              <w:pStyle w:val="11"/>
            </w:pPr>
            <w:r>
              <w:t>111.48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2235.37</w:t>
            </w:r>
          </w:p>
        </w:tc>
        <w:tc>
          <w:tcPr>
            <w:tcW w:w="2551" w:type="dxa"/>
            <w:vAlign w:val="center"/>
          </w:tcPr>
          <w:p>
            <w:pPr>
              <w:pStyle w:val="15"/>
            </w:pPr>
            <w:r>
              <w:t>2138.98</w:t>
            </w:r>
          </w:p>
        </w:tc>
        <w:tc>
          <w:tcPr>
            <w:tcW w:w="2551" w:type="dxa"/>
            <w:vAlign w:val="center"/>
          </w:tcPr>
          <w:p>
            <w:pPr>
              <w:pStyle w:val="15"/>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2075.82</w:t>
            </w:r>
          </w:p>
        </w:tc>
        <w:tc>
          <w:tcPr>
            <w:tcW w:w="2551" w:type="dxa"/>
            <w:vAlign w:val="center"/>
          </w:tcPr>
          <w:p>
            <w:pPr>
              <w:pStyle w:val="11"/>
            </w:pPr>
            <w:r>
              <w:t>2075.82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874.02</w:t>
            </w:r>
          </w:p>
        </w:tc>
        <w:tc>
          <w:tcPr>
            <w:tcW w:w="2551" w:type="dxa"/>
            <w:vAlign w:val="center"/>
          </w:tcPr>
          <w:p>
            <w:pPr>
              <w:pStyle w:val="11"/>
            </w:pPr>
            <w:r>
              <w:t>874.02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273.48</w:t>
            </w:r>
          </w:p>
        </w:tc>
        <w:tc>
          <w:tcPr>
            <w:tcW w:w="2551" w:type="dxa"/>
            <w:vAlign w:val="center"/>
          </w:tcPr>
          <w:p>
            <w:pPr>
              <w:pStyle w:val="11"/>
            </w:pPr>
            <w:r>
              <w:t>273.48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33.17</w:t>
            </w:r>
          </w:p>
        </w:tc>
        <w:tc>
          <w:tcPr>
            <w:tcW w:w="2551" w:type="dxa"/>
            <w:vAlign w:val="center"/>
          </w:tcPr>
          <w:p>
            <w:pPr>
              <w:pStyle w:val="11"/>
            </w:pPr>
            <w:r>
              <w:t>33.17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357.35</w:t>
            </w:r>
          </w:p>
        </w:tc>
        <w:tc>
          <w:tcPr>
            <w:tcW w:w="2551" w:type="dxa"/>
            <w:vAlign w:val="center"/>
          </w:tcPr>
          <w:p>
            <w:pPr>
              <w:pStyle w:val="11"/>
            </w:pPr>
            <w:r>
              <w:t>357.35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222.95</w:t>
            </w:r>
          </w:p>
        </w:tc>
        <w:tc>
          <w:tcPr>
            <w:tcW w:w="2551" w:type="dxa"/>
            <w:vAlign w:val="center"/>
          </w:tcPr>
          <w:p>
            <w:pPr>
              <w:pStyle w:val="11"/>
            </w:pPr>
            <w:r>
              <w:t>222.95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75.11</w:t>
            </w:r>
          </w:p>
        </w:tc>
        <w:tc>
          <w:tcPr>
            <w:tcW w:w="2551" w:type="dxa"/>
            <w:vAlign w:val="center"/>
          </w:tcPr>
          <w:p>
            <w:pPr>
              <w:pStyle w:val="11"/>
            </w:pPr>
            <w:r>
              <w:t>75.11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100.54</w:t>
            </w:r>
          </w:p>
        </w:tc>
        <w:tc>
          <w:tcPr>
            <w:tcW w:w="2551" w:type="dxa"/>
            <w:vAlign w:val="center"/>
          </w:tcPr>
          <w:p>
            <w:pPr>
              <w:pStyle w:val="11"/>
            </w:pPr>
            <w:r>
              <w:t>100.54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13.52</w:t>
            </w:r>
          </w:p>
        </w:tc>
        <w:tc>
          <w:tcPr>
            <w:tcW w:w="2551" w:type="dxa"/>
            <w:vAlign w:val="center"/>
          </w:tcPr>
          <w:p>
            <w:pPr>
              <w:pStyle w:val="11"/>
            </w:pPr>
            <w:r>
              <w:t>13.52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111.48</w:t>
            </w:r>
          </w:p>
        </w:tc>
        <w:tc>
          <w:tcPr>
            <w:tcW w:w="2551" w:type="dxa"/>
            <w:vAlign w:val="center"/>
          </w:tcPr>
          <w:p>
            <w:pPr>
              <w:pStyle w:val="11"/>
            </w:pPr>
            <w:r>
              <w:t>111.48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14.20</w:t>
            </w:r>
          </w:p>
        </w:tc>
        <w:tc>
          <w:tcPr>
            <w:tcW w:w="2551" w:type="dxa"/>
            <w:vAlign w:val="center"/>
          </w:tcPr>
          <w:p>
            <w:pPr>
              <w:pStyle w:val="11"/>
            </w:pPr>
            <w:r>
              <w:t>14.20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96.39</w:t>
            </w:r>
          </w:p>
        </w:tc>
        <w:tc>
          <w:tcPr>
            <w:tcW w:w="2551" w:type="dxa"/>
            <w:vAlign w:val="center"/>
          </w:tcPr>
          <w:p>
            <w:pPr>
              <w:pStyle w:val="11"/>
            </w:pPr>
          </w:p>
        </w:tc>
        <w:tc>
          <w:tcPr>
            <w:tcW w:w="2551" w:type="dxa"/>
            <w:vAlign w:val="center"/>
          </w:tcPr>
          <w:p>
            <w:pPr>
              <w:pStyle w:val="11"/>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12.32</w:t>
            </w:r>
          </w:p>
        </w:tc>
        <w:tc>
          <w:tcPr>
            <w:tcW w:w="2551" w:type="dxa"/>
            <w:vAlign w:val="center"/>
          </w:tcPr>
          <w:p>
            <w:pPr>
              <w:pStyle w:val="11"/>
            </w:pPr>
          </w:p>
        </w:tc>
        <w:tc>
          <w:tcPr>
            <w:tcW w:w="2551" w:type="dxa"/>
            <w:vAlign w:val="center"/>
          </w:tcPr>
          <w:p>
            <w:pPr>
              <w:pStyle w:val="11"/>
            </w:pPr>
            <w:r>
              <w:t>12.32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3.45</w:t>
            </w:r>
          </w:p>
        </w:tc>
        <w:tc>
          <w:tcPr>
            <w:tcW w:w="2551" w:type="dxa"/>
            <w:vAlign w:val="center"/>
          </w:tcPr>
          <w:p>
            <w:pPr>
              <w:pStyle w:val="11"/>
            </w:pPr>
          </w:p>
        </w:tc>
        <w:tc>
          <w:tcPr>
            <w:tcW w:w="2551" w:type="dxa"/>
            <w:vAlign w:val="center"/>
          </w:tcPr>
          <w:p>
            <w:pPr>
              <w:pStyle w:val="11"/>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34.63</w:t>
            </w:r>
          </w:p>
        </w:tc>
        <w:tc>
          <w:tcPr>
            <w:tcW w:w="2551" w:type="dxa"/>
            <w:vAlign w:val="center"/>
          </w:tcPr>
          <w:p>
            <w:pPr>
              <w:pStyle w:val="11"/>
            </w:pPr>
          </w:p>
        </w:tc>
        <w:tc>
          <w:tcPr>
            <w:tcW w:w="2551" w:type="dxa"/>
            <w:vAlign w:val="center"/>
          </w:tcPr>
          <w:p>
            <w:pPr>
              <w:pStyle w:val="11"/>
            </w:pPr>
            <w:r>
              <w:t>34.63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2.09</w:t>
            </w:r>
          </w:p>
        </w:tc>
        <w:tc>
          <w:tcPr>
            <w:tcW w:w="2551" w:type="dxa"/>
            <w:vAlign w:val="center"/>
          </w:tcPr>
          <w:p>
            <w:pPr>
              <w:pStyle w:val="11"/>
            </w:pPr>
          </w:p>
        </w:tc>
        <w:tc>
          <w:tcPr>
            <w:tcW w:w="2551" w:type="dxa"/>
            <w:vAlign w:val="center"/>
          </w:tcPr>
          <w:p>
            <w:pPr>
              <w:pStyle w:val="11"/>
            </w:pPr>
            <w: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63.16</w:t>
            </w:r>
          </w:p>
        </w:tc>
        <w:tc>
          <w:tcPr>
            <w:tcW w:w="2551" w:type="dxa"/>
            <w:vAlign w:val="center"/>
          </w:tcPr>
          <w:p>
            <w:pPr>
              <w:pStyle w:val="11"/>
            </w:pPr>
            <w:r>
              <w:t>63.16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51.08</w:t>
            </w:r>
          </w:p>
        </w:tc>
        <w:tc>
          <w:tcPr>
            <w:tcW w:w="2551" w:type="dxa"/>
            <w:vAlign w:val="center"/>
          </w:tcPr>
          <w:p>
            <w:pPr>
              <w:pStyle w:val="11"/>
            </w:pPr>
            <w:r>
              <w:t>51.08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12.07</w:t>
            </w:r>
          </w:p>
        </w:tc>
        <w:tc>
          <w:tcPr>
            <w:tcW w:w="2551" w:type="dxa"/>
            <w:vAlign w:val="center"/>
          </w:tcPr>
          <w:p>
            <w:pPr>
              <w:pStyle w:val="11"/>
            </w:pPr>
            <w:r>
              <w:t>12.07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3.45</w:t>
            </w:r>
          </w:p>
        </w:tc>
        <w:tc>
          <w:tcPr>
            <w:tcW w:w="2381" w:type="dxa"/>
            <w:vAlign w:val="center"/>
          </w:tcPr>
          <w:p>
            <w:pPr>
              <w:pStyle w:val="15"/>
            </w:pPr>
            <w:r>
              <w:t>3.45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3.45</w:t>
            </w:r>
          </w:p>
        </w:tc>
        <w:tc>
          <w:tcPr>
            <w:tcW w:w="2381" w:type="dxa"/>
            <w:vAlign w:val="center"/>
          </w:tcPr>
          <w:p>
            <w:pPr>
              <w:pStyle w:val="11"/>
            </w:pPr>
            <w:r>
              <w:t>3.45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3.45</w:t>
            </w:r>
          </w:p>
        </w:tc>
        <w:tc>
          <w:tcPr>
            <w:tcW w:w="2381" w:type="dxa"/>
            <w:vAlign w:val="center"/>
          </w:tcPr>
          <w:p>
            <w:pPr>
              <w:pStyle w:val="11"/>
            </w:pPr>
            <w:r>
              <w:t>3.45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3.45</w:t>
            </w:r>
          </w:p>
        </w:tc>
        <w:tc>
          <w:tcPr>
            <w:tcW w:w="2381" w:type="dxa"/>
            <w:vAlign w:val="center"/>
          </w:tcPr>
          <w:p>
            <w:pPr>
              <w:pStyle w:val="11"/>
            </w:pPr>
            <w:r>
              <w:t>3.45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昌黎县大蒲河镇人民政府本级2026年单位预算信息公开情况说明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按照《中华人民共和国预算法》、《地方预决算公开操作规程》和《关于进一步推进预算公开工作的实施意见》规定，现将昌黎县大蒲河镇人民政府本级2026年单位预算公开如下：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rPr>
          <w:rFonts w:hint="eastAsia"/>
          <w:lang w:val="en-US" w:eastAsia="zh-CN"/>
        </w:rPr>
        <w:t>内容涉密，按规定不予公开。</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pStyle w:val="17"/>
        <w:rPr>
          <w:rFonts w:hint="eastAsia"/>
          <w:lang w:val="en-US" w:eastAsia="zh-CN"/>
        </w:rPr>
      </w:pPr>
      <w:r>
        <w:rPr>
          <w:rFonts w:hint="eastAsia"/>
          <w:lang w:val="en-US" w:eastAsia="zh-CN"/>
        </w:rPr>
        <w:t>内容涉密，按规定不予公开。</w:t>
      </w: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2890.06万元，其中：一般公共预算收入2890.06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大蒲河镇人民政府本级年度单位预算中支出预算的总体情况。2026年支出预算2890.06万元，其中基本支出2235.37万元，包括人员经费2138.98万元和日常公用经费96.39万元；项目支出654.69万元，主要为正常离任村干部生活补贴、信访维稳经费、辖区道路边沟清理、武装工作经费、铁路沿线及205国道周边环境整治、人大代表之家经费、其他村两委干部基础补贴、纳污坑塘及黑臭水体治理经费、李海兵医药费及护理费、冀财教[2025]131号-提前下达2026年基层三馆一站免费开放运行保障经费（文化站免费开放）、冀财教[2025]115号-提前下达2026年中央支持地方公共文化服务体系建设补助资金（文化站免费开放）、服务群众专项经费-综合服务站、服务群众专项经费-农村垃圾治理保洁服务费、服务群众专项经费-农村环卫保洁员工资、东沙河水质保障经费、大蒲河镇道路硬化及修排水沟工程（边境转移支付项目、村级组织办公经费、村党组织书记、村民委员会主任基础补贴、村党组织活动经费、昌黎县农村地区清洁取暖“气代煤”运行补贴、2026年国防公路工役制人员及三线铁路建设民兵补贴、2026年度县级综合文化站免费开放资金、2025-2026年取暖季“双代“运行补贴；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2890.06万元，较2025年预算增加421.51万元，其中：基本支出增加182.57万元，主要为人员工资及各类保险及住房公积金增加。项目支出增加238.94万元，主要为新增大蒲河镇道路硬化及修排水沟工程（边境转移支付项目）200万、东沙河水质保障经费25万、纳污坑塘及黑臭水体治理经费25万。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2026年，我单位机关运行经费共计安排96.39万元，主要用于日常维修、办公用房水电费、办公用房取暖费、办公用房物业管理费等日常运行支出。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3.45万元，其中因公出国（境）费0.00万元；公务用车购置及运维费3.45万元（其中：公务用车购置费为0.00万元，公务用车运维费3.45万元)；公务接待费0.00万元。与2025年相比减少0.35万元，增减变化的主要原因是为落实习惯过紧日子要求，压减公车运行及维护费0.15万元、压减公务接待费0.2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1、2025-2026年取暖季“双代“运行补贴绩效目标表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13032226P00223610053J</w:t>
            </w:r>
          </w:p>
        </w:tc>
        <w:tc>
          <w:tcPr>
            <w:tcW w:w="2835" w:type="dxa"/>
            <w:vAlign w:val="center"/>
          </w:tcPr>
          <w:p>
            <w:pPr>
              <w:pStyle w:val="10"/>
            </w:pPr>
            <w:r>
              <w:t>项目名称</w:t>
            </w:r>
          </w:p>
        </w:tc>
        <w:tc>
          <w:tcPr>
            <w:tcW w:w="6095" w:type="dxa"/>
            <w:gridSpan w:val="3"/>
            <w:vAlign w:val="center"/>
          </w:tcPr>
          <w:p>
            <w:pPr>
              <w:pStyle w:val="12"/>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53.92</w:t>
            </w:r>
          </w:p>
        </w:tc>
        <w:tc>
          <w:tcPr>
            <w:tcW w:w="2835" w:type="dxa"/>
            <w:vAlign w:val="center"/>
          </w:tcPr>
          <w:p>
            <w:pPr>
              <w:pStyle w:val="10"/>
            </w:pPr>
            <w:r>
              <w:t>其中：财政    资金</w:t>
            </w:r>
          </w:p>
        </w:tc>
        <w:tc>
          <w:tcPr>
            <w:tcW w:w="2551" w:type="dxa"/>
            <w:vAlign w:val="center"/>
          </w:tcPr>
          <w:p>
            <w:pPr>
              <w:pStyle w:val="12"/>
            </w:pPr>
            <w:r>
              <w:t>53.92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1.改善群众生活环境，达到提升基层服务体系的效果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补助户数</w:t>
            </w:r>
          </w:p>
        </w:tc>
        <w:tc>
          <w:tcPr>
            <w:tcW w:w="5386" w:type="dxa"/>
            <w:vAlign w:val="center"/>
          </w:tcPr>
          <w:p>
            <w:pPr>
              <w:pStyle w:val="12"/>
            </w:pPr>
            <w:r>
              <w:t>享受补助的户数</w:t>
            </w:r>
          </w:p>
        </w:tc>
        <w:tc>
          <w:tcPr>
            <w:tcW w:w="2268" w:type="dxa"/>
            <w:vAlign w:val="center"/>
          </w:tcPr>
          <w:p>
            <w:pPr>
              <w:pStyle w:val="12"/>
            </w:pPr>
            <w:r>
              <w:t>≥2500户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补助经费成本</w:t>
            </w:r>
          </w:p>
        </w:tc>
        <w:tc>
          <w:tcPr>
            <w:tcW w:w="5386" w:type="dxa"/>
            <w:vAlign w:val="center"/>
          </w:tcPr>
          <w:p>
            <w:pPr>
              <w:pStyle w:val="12"/>
            </w:pPr>
            <w:r>
              <w:t>双代补贴总成本</w:t>
            </w:r>
          </w:p>
        </w:tc>
        <w:tc>
          <w:tcPr>
            <w:tcW w:w="2268" w:type="dxa"/>
            <w:vAlign w:val="center"/>
          </w:tcPr>
          <w:p>
            <w:pPr>
              <w:pStyle w:val="12"/>
            </w:pPr>
            <w:r>
              <w:t>≤53.92万元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2、2026年度县级综合文化站免费开放资金绩效目标表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13032226P00217210073Q</w:t>
            </w:r>
          </w:p>
        </w:tc>
        <w:tc>
          <w:tcPr>
            <w:tcW w:w="2835" w:type="dxa"/>
            <w:vAlign w:val="center"/>
          </w:tcPr>
          <w:p>
            <w:pPr>
              <w:pStyle w:val="10"/>
            </w:pPr>
            <w:r>
              <w:t>项目名称</w:t>
            </w:r>
          </w:p>
        </w:tc>
        <w:tc>
          <w:tcPr>
            <w:tcW w:w="6095" w:type="dxa"/>
            <w:gridSpan w:val="3"/>
            <w:vAlign w:val="center"/>
          </w:tcPr>
          <w:p>
            <w:pPr>
              <w:pStyle w:val="12"/>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用于支付综合文化免费开放资金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1.保障我镇综合文化站全部免费向社会公从开展基本公共文化服务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w:t>
            </w:r>
          </w:p>
          <w:p>
            <w:pPr>
              <w:pStyle w:val="12"/>
            </w:pPr>
            <w:r>
              <w:t>、讲座等文化活动的数量</w:t>
            </w:r>
          </w:p>
          <w:p>
            <w:pPr>
              <w:pStyle w:val="12"/>
            </w:pPr>
          </w:p>
        </w:tc>
        <w:tc>
          <w:tcPr>
            <w:tcW w:w="5386" w:type="dxa"/>
            <w:vAlign w:val="center"/>
          </w:tcPr>
          <w:p>
            <w:pPr>
              <w:pStyle w:val="12"/>
            </w:pPr>
            <w:r>
              <w:t>免费开放场馆（站）定期组织举办各类展览、培训、讲座等文化活动</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已支付资金占应支付资金的比例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文化站免费开放成本</w:t>
            </w:r>
          </w:p>
        </w:tc>
        <w:tc>
          <w:tcPr>
            <w:tcW w:w="5386" w:type="dxa"/>
            <w:vAlign w:val="center"/>
          </w:tcPr>
          <w:p>
            <w:pPr>
              <w:pStyle w:val="12"/>
            </w:pPr>
            <w:r>
              <w:t>文化站免费开放所需费用</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带动其它相关消费项目增收率</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保障免费开放服务水平稳步提升</w:t>
            </w:r>
          </w:p>
        </w:tc>
        <w:tc>
          <w:tcPr>
            <w:tcW w:w="2268" w:type="dxa"/>
            <w:vAlign w:val="center"/>
          </w:tcPr>
          <w:p>
            <w:pPr>
              <w:pStyle w:val="12"/>
            </w:pPr>
            <w:r>
              <w:t>较上年度提升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免费开放文化场馆（站）正常运转</w:t>
            </w:r>
          </w:p>
        </w:tc>
        <w:tc>
          <w:tcPr>
            <w:tcW w:w="5386" w:type="dxa"/>
            <w:vAlign w:val="center"/>
          </w:tcPr>
          <w:p>
            <w:pPr>
              <w:pStyle w:val="12"/>
            </w:pPr>
            <w:r>
              <w:t>保障免费开放文化场馆（站）正常运转期限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开放期间能源节约情况</w:t>
            </w:r>
          </w:p>
        </w:tc>
        <w:tc>
          <w:tcPr>
            <w:tcW w:w="2268" w:type="dxa"/>
            <w:vAlign w:val="center"/>
          </w:tcPr>
          <w:p>
            <w:pPr>
              <w:pStyle w:val="12"/>
            </w:pPr>
            <w:r>
              <w:t>节约水电等资源、能源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调查中受益群众对免费开放场馆（站）服务的满意度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3、2026年国防公路工役制人员及三线铁路建设民兵补贴绩效目标表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13032226P00227310048L</w:t>
            </w:r>
          </w:p>
        </w:tc>
        <w:tc>
          <w:tcPr>
            <w:tcW w:w="2835" w:type="dxa"/>
            <w:vAlign w:val="center"/>
          </w:tcPr>
          <w:p>
            <w:pPr>
              <w:pStyle w:val="10"/>
            </w:pPr>
            <w:r>
              <w:t>项目名称</w:t>
            </w:r>
          </w:p>
        </w:tc>
        <w:tc>
          <w:tcPr>
            <w:tcW w:w="6095" w:type="dxa"/>
            <w:gridSpan w:val="3"/>
            <w:vAlign w:val="center"/>
          </w:tcPr>
          <w:p>
            <w:pPr>
              <w:pStyle w:val="12"/>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1.及时拨付“三线”铁路建设民兵补贴，保障”三线”民兵正常生活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发放“三线”铁路建设民兵人员生活困难补助人数</w:t>
            </w:r>
          </w:p>
        </w:tc>
        <w:tc>
          <w:tcPr>
            <w:tcW w:w="5386" w:type="dxa"/>
            <w:vAlign w:val="center"/>
          </w:tcPr>
          <w:p>
            <w:pPr>
              <w:pStyle w:val="12"/>
            </w:pPr>
            <w:r>
              <w:t>“三线”铁路建设民兵人员生活困难补助人数</w:t>
            </w:r>
          </w:p>
        </w:tc>
        <w:tc>
          <w:tcPr>
            <w:tcW w:w="2268" w:type="dxa"/>
            <w:vAlign w:val="center"/>
          </w:tcPr>
          <w:p>
            <w:pPr>
              <w:pStyle w:val="12"/>
            </w:pPr>
            <w:r>
              <w:t>≥3人</w:t>
            </w:r>
          </w:p>
        </w:tc>
        <w:tc>
          <w:tcPr>
            <w:tcW w:w="1276" w:type="dxa"/>
            <w:vAlign w:val="center"/>
          </w:tcPr>
          <w:p>
            <w:pPr>
              <w:pStyle w:val="12"/>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补助资金发放率</w:t>
            </w:r>
          </w:p>
        </w:tc>
        <w:tc>
          <w:tcPr>
            <w:tcW w:w="5386" w:type="dxa"/>
            <w:vAlign w:val="center"/>
          </w:tcPr>
          <w:p>
            <w:pPr>
              <w:pStyle w:val="12"/>
            </w:pPr>
            <w:r>
              <w:t>实际拨付补贴数占全部应拨付总数的比率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“三线”铁路建设民兵人员生活困难补贴发放及时率</w:t>
            </w:r>
          </w:p>
        </w:tc>
        <w:tc>
          <w:tcPr>
            <w:tcW w:w="5386" w:type="dxa"/>
            <w:vAlign w:val="center"/>
          </w:tcPr>
          <w:p>
            <w:pPr>
              <w:pStyle w:val="12"/>
            </w:pPr>
            <w:r>
              <w:t>按时发放补贴的金额占实际到位金额的比例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补助发放总金额</w:t>
            </w:r>
          </w:p>
        </w:tc>
        <w:tc>
          <w:tcPr>
            <w:tcW w:w="5386" w:type="dxa"/>
            <w:vAlign w:val="center"/>
          </w:tcPr>
          <w:p>
            <w:pPr>
              <w:pStyle w:val="12"/>
            </w:pPr>
            <w:r>
              <w:t>全年发放“三线”铁路建设民兵人员生活困难补贴总金额</w:t>
            </w:r>
          </w:p>
        </w:tc>
        <w:tc>
          <w:tcPr>
            <w:tcW w:w="2268" w:type="dxa"/>
            <w:vAlign w:val="center"/>
          </w:tcPr>
          <w:p>
            <w:pPr>
              <w:pStyle w:val="12"/>
            </w:pPr>
            <w:r>
              <w:t>≤0.51万元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提高“三线”铁路建设民兵人员收入</w:t>
            </w:r>
          </w:p>
        </w:tc>
        <w:tc>
          <w:tcPr>
            <w:tcW w:w="5386" w:type="dxa"/>
            <w:vAlign w:val="center"/>
          </w:tcPr>
          <w:p>
            <w:pPr>
              <w:pStyle w:val="12"/>
            </w:pPr>
            <w:r>
              <w:t>“三线”铁路建设民兵人员每年收入增加额</w:t>
            </w:r>
          </w:p>
        </w:tc>
        <w:tc>
          <w:tcPr>
            <w:tcW w:w="2268" w:type="dxa"/>
            <w:vAlign w:val="center"/>
          </w:tcPr>
          <w:p>
            <w:pPr>
              <w:pStyle w:val="12"/>
            </w:pPr>
            <w:r>
              <w:t>≥0.1万元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减少矛盾纠纷，维护社会稳定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“三线”铁路建设民兵人员生活困难补贴的可持续影响</w:t>
            </w:r>
          </w:p>
        </w:tc>
        <w:tc>
          <w:tcPr>
            <w:tcW w:w="5386" w:type="dxa"/>
            <w:vAlign w:val="center"/>
          </w:tcPr>
          <w:p>
            <w:pPr>
              <w:pStyle w:val="12"/>
            </w:pPr>
            <w:r>
              <w:t>“三线”铁路建设民兵人员生活困难补贴的发放，对区域内社会稳定的影响</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“三线”铁路建设民兵人员满意度</w:t>
            </w:r>
          </w:p>
        </w:tc>
        <w:tc>
          <w:tcPr>
            <w:tcW w:w="5386" w:type="dxa"/>
            <w:vAlign w:val="center"/>
          </w:tcPr>
          <w:p>
            <w:pPr>
              <w:pStyle w:val="12"/>
            </w:pPr>
            <w:r>
              <w:t>调查中满意或较满意的“三线”铁路建设民兵人员占被调查“三线”铁路建设民兵人员的比率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4、昌黎县农村地区清洁取暖“气代煤”运行补贴绩效目标表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13032226P00223610029L</w:t>
            </w:r>
          </w:p>
        </w:tc>
        <w:tc>
          <w:tcPr>
            <w:tcW w:w="2835" w:type="dxa"/>
            <w:vAlign w:val="center"/>
          </w:tcPr>
          <w:p>
            <w:pPr>
              <w:pStyle w:val="10"/>
            </w:pPr>
            <w:r>
              <w:t>项目名称</w:t>
            </w:r>
          </w:p>
        </w:tc>
        <w:tc>
          <w:tcPr>
            <w:tcW w:w="6095" w:type="dxa"/>
            <w:gridSpan w:val="3"/>
            <w:vAlign w:val="center"/>
          </w:tcPr>
          <w:p>
            <w:pPr>
              <w:pStyle w:val="12"/>
            </w:pPr>
            <w:r>
              <w:t>昌黎县农村地区清洁取暖“气代煤”运行补贴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23.30</w:t>
            </w:r>
          </w:p>
        </w:tc>
        <w:tc>
          <w:tcPr>
            <w:tcW w:w="2835" w:type="dxa"/>
            <w:vAlign w:val="center"/>
          </w:tcPr>
          <w:p>
            <w:pPr>
              <w:pStyle w:val="10"/>
            </w:pPr>
            <w:r>
              <w:t>其中：财政    资金</w:t>
            </w:r>
          </w:p>
        </w:tc>
        <w:tc>
          <w:tcPr>
            <w:tcW w:w="2551" w:type="dxa"/>
            <w:vAlign w:val="center"/>
          </w:tcPr>
          <w:p>
            <w:pPr>
              <w:pStyle w:val="12"/>
            </w:pPr>
            <w:r>
              <w:t>23.30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用于支付”气代煤“运行补贴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1.改善群众生活环境，达到提升基层服务体系的效果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补助户数</w:t>
            </w:r>
          </w:p>
        </w:tc>
        <w:tc>
          <w:tcPr>
            <w:tcW w:w="5386" w:type="dxa"/>
            <w:vAlign w:val="center"/>
          </w:tcPr>
          <w:p>
            <w:pPr>
              <w:pStyle w:val="12"/>
            </w:pPr>
            <w:r>
              <w:t>享受补助的户数</w:t>
            </w:r>
          </w:p>
        </w:tc>
        <w:tc>
          <w:tcPr>
            <w:tcW w:w="2268" w:type="dxa"/>
            <w:vAlign w:val="center"/>
          </w:tcPr>
          <w:p>
            <w:pPr>
              <w:pStyle w:val="12"/>
            </w:pPr>
            <w:r>
              <w:t>≥1556户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补助经费成本</w:t>
            </w:r>
          </w:p>
        </w:tc>
        <w:tc>
          <w:tcPr>
            <w:tcW w:w="5386" w:type="dxa"/>
            <w:vAlign w:val="center"/>
          </w:tcPr>
          <w:p>
            <w:pPr>
              <w:pStyle w:val="12"/>
            </w:pPr>
            <w:r>
              <w:t>每立米补贴标准</w:t>
            </w:r>
          </w:p>
        </w:tc>
        <w:tc>
          <w:tcPr>
            <w:tcW w:w="2268" w:type="dxa"/>
            <w:vAlign w:val="center"/>
          </w:tcPr>
          <w:p>
            <w:pPr>
              <w:pStyle w:val="12"/>
            </w:pPr>
            <w:r>
              <w:t>0.8元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改善生态环境质量</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13032226P00225210337W</w:t>
            </w:r>
          </w:p>
        </w:tc>
        <w:tc>
          <w:tcPr>
            <w:tcW w:w="2835" w:type="dxa"/>
            <w:vAlign w:val="center"/>
          </w:tcPr>
          <w:p>
            <w:pPr>
              <w:pStyle w:val="10"/>
            </w:pPr>
            <w:r>
              <w:t>项目名称</w:t>
            </w:r>
          </w:p>
        </w:tc>
        <w:tc>
          <w:tcPr>
            <w:tcW w:w="6095" w:type="dxa"/>
            <w:gridSpan w:val="3"/>
            <w:vAlign w:val="center"/>
          </w:tcPr>
          <w:p>
            <w:pPr>
              <w:pStyle w:val="12"/>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11.86</w:t>
            </w:r>
          </w:p>
        </w:tc>
        <w:tc>
          <w:tcPr>
            <w:tcW w:w="2835" w:type="dxa"/>
            <w:vAlign w:val="center"/>
          </w:tcPr>
          <w:p>
            <w:pPr>
              <w:pStyle w:val="10"/>
            </w:pPr>
            <w:r>
              <w:t>其中：财政    资金</w:t>
            </w:r>
          </w:p>
        </w:tc>
        <w:tc>
          <w:tcPr>
            <w:tcW w:w="2551" w:type="dxa"/>
            <w:vAlign w:val="center"/>
          </w:tcPr>
          <w:p>
            <w:pPr>
              <w:pStyle w:val="12"/>
            </w:pPr>
            <w:r>
              <w:t>11.86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用于支付各村党组织活动经费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1.通过村级党组织开展培训学习，达到提高村级党组织活动运行的效率的效果</w:t>
            </w:r>
          </w:p>
          <w:p>
            <w:pPr>
              <w:pStyle w:val="12"/>
            </w:pPr>
            <w:r>
              <w:t>2.通过各村党员人数标准拨付，达到保证村级党组织活动正常进行的效果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开展学习培训次数</w:t>
            </w:r>
          </w:p>
        </w:tc>
        <w:tc>
          <w:tcPr>
            <w:tcW w:w="5386" w:type="dxa"/>
            <w:vAlign w:val="center"/>
          </w:tcPr>
          <w:p>
            <w:pPr>
              <w:pStyle w:val="12"/>
            </w:pPr>
            <w:r>
              <w:t>组织开展学习培训的次数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学习培训参与率</w:t>
            </w:r>
          </w:p>
        </w:tc>
        <w:tc>
          <w:tcPr>
            <w:tcW w:w="5386" w:type="dxa"/>
            <w:vAlign w:val="center"/>
          </w:tcPr>
          <w:p>
            <w:pPr>
              <w:pStyle w:val="12"/>
            </w:pPr>
            <w:r>
              <w:t>参加学习培训人员占全部党员人数的比率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按时发放资金占实际到位资金的比例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保障标准</w:t>
            </w:r>
          </w:p>
        </w:tc>
        <w:tc>
          <w:tcPr>
            <w:tcW w:w="5386" w:type="dxa"/>
            <w:vAlign w:val="center"/>
          </w:tcPr>
          <w:p>
            <w:pPr>
              <w:pStyle w:val="12"/>
            </w:pPr>
            <w:r>
              <w:t>每个党员每年应享受的保障标准</w:t>
            </w:r>
          </w:p>
        </w:tc>
        <w:tc>
          <w:tcPr>
            <w:tcW w:w="2268" w:type="dxa"/>
            <w:vAlign w:val="center"/>
          </w:tcPr>
          <w:p>
            <w:pPr>
              <w:pStyle w:val="12"/>
            </w:pPr>
            <w:r>
              <w:t>200元/人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保障村党支部组织党员活动率</w:t>
            </w:r>
          </w:p>
        </w:tc>
        <w:tc>
          <w:tcPr>
            <w:tcW w:w="5386" w:type="dxa"/>
            <w:vAlign w:val="center"/>
          </w:tcPr>
          <w:p>
            <w:pPr>
              <w:pStyle w:val="12"/>
            </w:pPr>
            <w:r>
              <w:t>村党支部组织党员活动占全年的比率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办公期间能源节约，节约水电等能源情况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村级党组织活动经费的可持续影响</w:t>
            </w:r>
          </w:p>
        </w:tc>
        <w:tc>
          <w:tcPr>
            <w:tcW w:w="5386" w:type="dxa"/>
            <w:vAlign w:val="center"/>
          </w:tcPr>
          <w:p>
            <w:pPr>
              <w:pStyle w:val="12"/>
            </w:pPr>
            <w:r>
              <w:t>村级党组组活动经费发放，保障村党支部正常开展活动的时限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村级党组织成员满意度</w:t>
            </w:r>
          </w:p>
        </w:tc>
        <w:tc>
          <w:tcPr>
            <w:tcW w:w="5386" w:type="dxa"/>
            <w:vAlign w:val="center"/>
          </w:tcPr>
          <w:p>
            <w:pPr>
              <w:pStyle w:val="12"/>
            </w:pPr>
            <w:r>
              <w:t>调查中满意或较满意的村级党组织成员占被调查村级党组织成员的比率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6、村党组织书记、村民委员会主任基础补贴绩效目标表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13032226P00225210316H</w:t>
            </w:r>
          </w:p>
        </w:tc>
        <w:tc>
          <w:tcPr>
            <w:tcW w:w="2835" w:type="dxa"/>
            <w:vAlign w:val="center"/>
          </w:tcPr>
          <w:p>
            <w:pPr>
              <w:pStyle w:val="10"/>
            </w:pPr>
            <w:r>
              <w:t>项目名称</w:t>
            </w:r>
          </w:p>
        </w:tc>
        <w:tc>
          <w:tcPr>
            <w:tcW w:w="6095" w:type="dxa"/>
            <w:gridSpan w:val="3"/>
            <w:vAlign w:val="center"/>
          </w:tcPr>
          <w:p>
            <w:pPr>
              <w:pStyle w:val="12"/>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75.00</w:t>
            </w:r>
          </w:p>
        </w:tc>
        <w:tc>
          <w:tcPr>
            <w:tcW w:w="2835" w:type="dxa"/>
            <w:vAlign w:val="center"/>
          </w:tcPr>
          <w:p>
            <w:pPr>
              <w:pStyle w:val="10"/>
            </w:pPr>
            <w:r>
              <w:t>其中：财政    资金</w:t>
            </w:r>
          </w:p>
        </w:tc>
        <w:tc>
          <w:tcPr>
            <w:tcW w:w="2551" w:type="dxa"/>
            <w:vAlign w:val="center"/>
          </w:tcPr>
          <w:p>
            <w:pPr>
              <w:pStyle w:val="12"/>
            </w:pPr>
            <w:r>
              <w:t>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1.通过落实全镇14个村村党组织书记、村民委员会主任基本补贴发放，达到一人兼补贴每人每年不低于37262.4元，保障村级行政能力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享受补贴的人数</w:t>
            </w:r>
          </w:p>
        </w:tc>
        <w:tc>
          <w:tcPr>
            <w:tcW w:w="2268" w:type="dxa"/>
            <w:vAlign w:val="center"/>
          </w:tcPr>
          <w:p>
            <w:pPr>
              <w:pStyle w:val="12"/>
            </w:pPr>
            <w:r>
              <w:t>≥15人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人员补贴发放率</w:t>
            </w:r>
          </w:p>
        </w:tc>
        <w:tc>
          <w:tcPr>
            <w:tcW w:w="5386" w:type="dxa"/>
            <w:vAlign w:val="center"/>
          </w:tcPr>
          <w:p>
            <w:pPr>
              <w:pStyle w:val="12"/>
            </w:pPr>
            <w:r>
              <w:t>发放补贴数占补贴总数的比率</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村干部补贴发放及时率</w:t>
            </w:r>
          </w:p>
        </w:tc>
        <w:tc>
          <w:tcPr>
            <w:tcW w:w="5386" w:type="dxa"/>
            <w:vAlign w:val="center"/>
          </w:tcPr>
          <w:p>
            <w:pPr>
              <w:pStyle w:val="12"/>
            </w:pPr>
            <w:r>
              <w:t>按时发放补贴资金占实际到位资金的比例</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一人兼每月发放标准</w:t>
            </w:r>
          </w:p>
        </w:tc>
        <w:tc>
          <w:tcPr>
            <w:tcW w:w="2268" w:type="dxa"/>
            <w:vAlign w:val="center"/>
          </w:tcPr>
          <w:p>
            <w:pPr>
              <w:pStyle w:val="12"/>
            </w:pPr>
            <w:r>
              <w:t>3105.2元/人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村集体经济收入增长率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提高村干部工作积极性</w:t>
            </w:r>
          </w:p>
        </w:tc>
        <w:tc>
          <w:tcPr>
            <w:tcW w:w="5386" w:type="dxa"/>
            <w:vAlign w:val="center"/>
          </w:tcPr>
          <w:p>
            <w:pPr>
              <w:pStyle w:val="12"/>
            </w:pPr>
            <w:r>
              <w:t>发放村干部工资补贴，提高村干部工作积极性</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村干部补贴的可持续影响</w:t>
            </w:r>
          </w:p>
        </w:tc>
        <w:tc>
          <w:tcPr>
            <w:tcW w:w="5386" w:type="dxa"/>
            <w:vAlign w:val="center"/>
          </w:tcPr>
          <w:p>
            <w:pPr>
              <w:pStyle w:val="12"/>
            </w:pPr>
            <w:r>
              <w:t>村干部补贴发放，保障村委会稳定发展的时限</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调查中满意或较满意的村干部占被调查村干部的比率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13032226P002252103369</w:t>
            </w:r>
          </w:p>
        </w:tc>
        <w:tc>
          <w:tcPr>
            <w:tcW w:w="2835" w:type="dxa"/>
            <w:vAlign w:val="center"/>
          </w:tcPr>
          <w:p>
            <w:pPr>
              <w:pStyle w:val="10"/>
            </w:pPr>
            <w:r>
              <w:t>项目名称</w:t>
            </w:r>
          </w:p>
        </w:tc>
        <w:tc>
          <w:tcPr>
            <w:tcW w:w="6095" w:type="dxa"/>
            <w:gridSpan w:val="3"/>
            <w:vAlign w:val="center"/>
          </w:tcPr>
          <w:p>
            <w:pPr>
              <w:pStyle w:val="12"/>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用于支付村级办公经费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1.通过保障村级办会经费落实到位，达到积极开展上级交办的各项为民事项的效果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发放行政村个数</w:t>
            </w:r>
          </w:p>
        </w:tc>
        <w:tc>
          <w:tcPr>
            <w:tcW w:w="5386" w:type="dxa"/>
            <w:vAlign w:val="center"/>
          </w:tcPr>
          <w:p>
            <w:pPr>
              <w:pStyle w:val="12"/>
            </w:pPr>
            <w:r>
              <w:t>享受村级办公经费的村委会个数</w:t>
            </w:r>
          </w:p>
        </w:tc>
        <w:tc>
          <w:tcPr>
            <w:tcW w:w="2268" w:type="dxa"/>
            <w:vAlign w:val="center"/>
          </w:tcPr>
          <w:p>
            <w:pPr>
              <w:pStyle w:val="12"/>
            </w:pPr>
            <w:r>
              <w:t>14个</w:t>
            </w:r>
          </w:p>
        </w:tc>
        <w:tc>
          <w:tcPr>
            <w:tcW w:w="1276" w:type="dxa"/>
            <w:vAlign w:val="center"/>
          </w:tcPr>
          <w:p>
            <w:pPr>
              <w:pStyle w:val="12"/>
            </w:pPr>
            <w:r>
              <w:t>行政村个数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各事项费用支付及时率</w:t>
            </w:r>
          </w:p>
        </w:tc>
        <w:tc>
          <w:tcPr>
            <w:tcW w:w="5386" w:type="dxa"/>
            <w:vAlign w:val="center"/>
          </w:tcPr>
          <w:p>
            <w:pPr>
              <w:pStyle w:val="12"/>
            </w:pPr>
            <w:r>
              <w:t>及时支付村级办公经费金额占总支付办公经费金额的比例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发放办公经费标准</w:t>
            </w:r>
          </w:p>
        </w:tc>
        <w:tc>
          <w:tcPr>
            <w:tcW w:w="5386" w:type="dxa"/>
            <w:vAlign w:val="center"/>
          </w:tcPr>
          <w:p>
            <w:pPr>
              <w:pStyle w:val="12"/>
            </w:pPr>
            <w:r>
              <w:t>村级办公经费保障村标准</w:t>
            </w:r>
          </w:p>
        </w:tc>
        <w:tc>
          <w:tcPr>
            <w:tcW w:w="2268" w:type="dxa"/>
            <w:vAlign w:val="center"/>
          </w:tcPr>
          <w:p>
            <w:pPr>
              <w:pStyle w:val="12"/>
            </w:pPr>
            <w:r>
              <w:t>5000元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村级办公经费的可持续性影响</w:t>
            </w:r>
          </w:p>
        </w:tc>
        <w:tc>
          <w:tcPr>
            <w:tcW w:w="5386" w:type="dxa"/>
            <w:vAlign w:val="center"/>
          </w:tcPr>
          <w:p>
            <w:pPr>
              <w:pStyle w:val="12"/>
            </w:pPr>
            <w:r>
              <w:t>村级办公经费发放，保障村委会正常运转办公的时限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8、大蒲河镇道路硬化及修排水沟工程（边境转移支付项目）绩效目标表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13032226P002135100026</w:t>
            </w:r>
          </w:p>
        </w:tc>
        <w:tc>
          <w:tcPr>
            <w:tcW w:w="2835" w:type="dxa"/>
            <w:vAlign w:val="center"/>
          </w:tcPr>
          <w:p>
            <w:pPr>
              <w:pStyle w:val="10"/>
            </w:pPr>
            <w:r>
              <w:t>项目名称</w:t>
            </w:r>
          </w:p>
        </w:tc>
        <w:tc>
          <w:tcPr>
            <w:tcW w:w="6095" w:type="dxa"/>
            <w:gridSpan w:val="3"/>
            <w:vAlign w:val="center"/>
          </w:tcPr>
          <w:p>
            <w:pPr>
              <w:pStyle w:val="12"/>
            </w:pPr>
            <w:r>
              <w:t>大蒲河镇道路硬化及修排水沟工程（边境转移支付项目）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用于支付大蒲河镇道路硬化及修排水沟工程款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1.确保工程顺利开展，项目资金及时支付。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硬化水泥路总面积</w:t>
            </w:r>
          </w:p>
        </w:tc>
        <w:tc>
          <w:tcPr>
            <w:tcW w:w="5386" w:type="dxa"/>
            <w:vAlign w:val="center"/>
          </w:tcPr>
          <w:p>
            <w:pPr>
              <w:pStyle w:val="12"/>
            </w:pPr>
            <w:r>
              <w:t>实际完成硬化水泥路面积</w:t>
            </w:r>
          </w:p>
        </w:tc>
        <w:tc>
          <w:tcPr>
            <w:tcW w:w="2268" w:type="dxa"/>
            <w:vAlign w:val="center"/>
          </w:tcPr>
          <w:p>
            <w:pPr>
              <w:pStyle w:val="12"/>
            </w:pPr>
            <w:r>
              <w:t>≥7500平方米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合格率=验收合格工程量/总工程量</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及时支付率</w:t>
            </w:r>
          </w:p>
        </w:tc>
        <w:tc>
          <w:tcPr>
            <w:tcW w:w="5386" w:type="dxa"/>
            <w:vAlign w:val="center"/>
          </w:tcPr>
          <w:p>
            <w:pPr>
              <w:pStyle w:val="12"/>
            </w:pPr>
            <w:r>
              <w:t>及时支付率=及时支付金额/预算资金</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硬化路面成本</w:t>
            </w:r>
          </w:p>
        </w:tc>
        <w:tc>
          <w:tcPr>
            <w:tcW w:w="5386" w:type="dxa"/>
            <w:vAlign w:val="center"/>
          </w:tcPr>
          <w:p>
            <w:pPr>
              <w:pStyle w:val="12"/>
            </w:pPr>
            <w:r>
              <w:t>每平方米硬化路面成本</w:t>
            </w:r>
          </w:p>
        </w:tc>
        <w:tc>
          <w:tcPr>
            <w:tcW w:w="2268" w:type="dxa"/>
            <w:vAlign w:val="center"/>
          </w:tcPr>
          <w:p>
            <w:pPr>
              <w:pStyle w:val="12"/>
            </w:pPr>
            <w:r>
              <w:t>≤160元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促进辖区经济发展</w:t>
            </w:r>
          </w:p>
        </w:tc>
        <w:tc>
          <w:tcPr>
            <w:tcW w:w="5386" w:type="dxa"/>
            <w:vAlign w:val="center"/>
          </w:tcPr>
          <w:p>
            <w:pPr>
              <w:pStyle w:val="12"/>
            </w:pPr>
            <w:r>
              <w:t>创造稳定的发展环境，促进农业生产发展</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优化周边地区环境</w:t>
            </w:r>
          </w:p>
        </w:tc>
        <w:tc>
          <w:tcPr>
            <w:tcW w:w="5386" w:type="dxa"/>
            <w:vAlign w:val="center"/>
          </w:tcPr>
          <w:p>
            <w:pPr>
              <w:pStyle w:val="12"/>
            </w:pPr>
            <w:r>
              <w:t>创造美好的生活环境，提升城镇整体形象</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增强地区生态功能</w:t>
            </w:r>
          </w:p>
        </w:tc>
        <w:tc>
          <w:tcPr>
            <w:tcW w:w="5386" w:type="dxa"/>
            <w:vAlign w:val="center"/>
          </w:tcPr>
          <w:p>
            <w:pPr>
              <w:pStyle w:val="12"/>
            </w:pPr>
            <w:r>
              <w:t>提高地区生态环境质量水平</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项目的可持续性</w:t>
            </w:r>
          </w:p>
        </w:tc>
        <w:tc>
          <w:tcPr>
            <w:tcW w:w="5386" w:type="dxa"/>
            <w:vAlign w:val="center"/>
          </w:tcPr>
          <w:p>
            <w:pPr>
              <w:pStyle w:val="12"/>
            </w:pPr>
            <w:r>
              <w:t>提升乡村居民的生活质量</w:t>
            </w:r>
          </w:p>
        </w:tc>
        <w:tc>
          <w:tcPr>
            <w:tcW w:w="2268" w:type="dxa"/>
            <w:vAlign w:val="center"/>
          </w:tcPr>
          <w:p>
            <w:pPr>
              <w:pStyle w:val="12"/>
            </w:pPr>
            <w:r>
              <w:t>≥5年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调查中满意或者较满意人数占被调查人数的比例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9、东沙河水质保障经费绩效目标表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13032226P002254100935</w:t>
            </w:r>
          </w:p>
        </w:tc>
        <w:tc>
          <w:tcPr>
            <w:tcW w:w="2835" w:type="dxa"/>
            <w:vAlign w:val="center"/>
          </w:tcPr>
          <w:p>
            <w:pPr>
              <w:pStyle w:val="10"/>
            </w:pPr>
            <w:r>
              <w:t>项目名称</w:t>
            </w:r>
          </w:p>
        </w:tc>
        <w:tc>
          <w:tcPr>
            <w:tcW w:w="6095" w:type="dxa"/>
            <w:gridSpan w:val="3"/>
            <w:vAlign w:val="center"/>
          </w:tcPr>
          <w:p>
            <w:pPr>
              <w:pStyle w:val="12"/>
            </w:pPr>
            <w:r>
              <w:t>东沙河水质保障经费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用于支付东沙河水质保障费用。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1.提升东沙河水质，保障入海河流水质。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治理河道长度</w:t>
            </w:r>
          </w:p>
        </w:tc>
        <w:tc>
          <w:tcPr>
            <w:tcW w:w="5386" w:type="dxa"/>
            <w:vAlign w:val="center"/>
          </w:tcPr>
          <w:p>
            <w:pPr>
              <w:pStyle w:val="12"/>
            </w:pPr>
            <w:r>
              <w:t>保障东沙河整治长度</w:t>
            </w:r>
          </w:p>
        </w:tc>
        <w:tc>
          <w:tcPr>
            <w:tcW w:w="2268" w:type="dxa"/>
            <w:vAlign w:val="center"/>
          </w:tcPr>
          <w:p>
            <w:pPr>
              <w:pStyle w:val="12"/>
            </w:pPr>
            <w:r>
              <w:t>≥1000米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水面整治覆盖率</w:t>
            </w:r>
          </w:p>
        </w:tc>
        <w:tc>
          <w:tcPr>
            <w:tcW w:w="5386" w:type="dxa"/>
            <w:vAlign w:val="center"/>
          </w:tcPr>
          <w:p>
            <w:pPr>
              <w:pStyle w:val="12"/>
            </w:pPr>
            <w:r>
              <w:t>整治东沙河水面占东沙河总面积的比率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项目经费及时支付率</w:t>
            </w:r>
          </w:p>
        </w:tc>
        <w:tc>
          <w:tcPr>
            <w:tcW w:w="5386" w:type="dxa"/>
            <w:vAlign w:val="center"/>
          </w:tcPr>
          <w:p>
            <w:pPr>
              <w:pStyle w:val="12"/>
            </w:pPr>
            <w:r>
              <w:t>及时支付项目经费金额占全部支出金额的比例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项目经费成本</w:t>
            </w:r>
          </w:p>
        </w:tc>
        <w:tc>
          <w:tcPr>
            <w:tcW w:w="5386" w:type="dxa"/>
            <w:vAlign w:val="center"/>
          </w:tcPr>
          <w:p>
            <w:pPr>
              <w:pStyle w:val="12"/>
            </w:pPr>
            <w:r>
              <w:t>东沙河整治资金总费用标准</w:t>
            </w:r>
          </w:p>
        </w:tc>
        <w:tc>
          <w:tcPr>
            <w:tcW w:w="2268" w:type="dxa"/>
            <w:vAlign w:val="center"/>
          </w:tcPr>
          <w:p>
            <w:pPr>
              <w:pStyle w:val="12"/>
            </w:pPr>
            <w:r>
              <w:t>≤25万元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对本地区经济发展影响</w:t>
            </w:r>
          </w:p>
        </w:tc>
        <w:tc>
          <w:tcPr>
            <w:tcW w:w="5386" w:type="dxa"/>
            <w:vAlign w:val="center"/>
          </w:tcPr>
          <w:p>
            <w:pPr>
              <w:pStyle w:val="12"/>
            </w:pPr>
            <w:r>
              <w:t>对我镇经济发展的影响</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提升辖区内村容村貌</w:t>
            </w:r>
          </w:p>
        </w:tc>
        <w:tc>
          <w:tcPr>
            <w:tcW w:w="5386" w:type="dxa"/>
            <w:vAlign w:val="center"/>
          </w:tcPr>
          <w:p>
            <w:pPr>
              <w:pStyle w:val="12"/>
            </w:pPr>
            <w:r>
              <w:t>改善村容村貌、改善人居环境</w:t>
            </w:r>
          </w:p>
        </w:tc>
        <w:tc>
          <w:tcPr>
            <w:tcW w:w="2268" w:type="dxa"/>
            <w:vAlign w:val="center"/>
          </w:tcPr>
          <w:p>
            <w:pPr>
              <w:pStyle w:val="12"/>
            </w:pPr>
            <w:r>
              <w:t>较上年显著提升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通过东沙河整治改善生态环境</w:t>
            </w:r>
          </w:p>
        </w:tc>
        <w:tc>
          <w:tcPr>
            <w:tcW w:w="2268" w:type="dxa"/>
            <w:vAlign w:val="center"/>
          </w:tcPr>
          <w:p>
            <w:pPr>
              <w:pStyle w:val="12"/>
            </w:pPr>
            <w:r>
              <w:t>较上年明显改善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此项目可持续性服务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10、服务群众专项经费-农村环卫保洁员工资绩效目标表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13032226P00225210321B</w:t>
            </w:r>
          </w:p>
        </w:tc>
        <w:tc>
          <w:tcPr>
            <w:tcW w:w="2835" w:type="dxa"/>
            <w:vAlign w:val="center"/>
          </w:tcPr>
          <w:p>
            <w:pPr>
              <w:pStyle w:val="10"/>
            </w:pPr>
            <w:r>
              <w:t>项目名称</w:t>
            </w:r>
          </w:p>
        </w:tc>
        <w:tc>
          <w:tcPr>
            <w:tcW w:w="6095" w:type="dxa"/>
            <w:gridSpan w:val="3"/>
            <w:vAlign w:val="center"/>
          </w:tcPr>
          <w:p>
            <w:pPr>
              <w:pStyle w:val="12"/>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37.54</w:t>
            </w:r>
          </w:p>
        </w:tc>
        <w:tc>
          <w:tcPr>
            <w:tcW w:w="2835" w:type="dxa"/>
            <w:vAlign w:val="center"/>
          </w:tcPr>
          <w:p>
            <w:pPr>
              <w:pStyle w:val="10"/>
            </w:pPr>
            <w:r>
              <w:t>其中：财政    资金</w:t>
            </w:r>
          </w:p>
        </w:tc>
        <w:tc>
          <w:tcPr>
            <w:tcW w:w="2551" w:type="dxa"/>
            <w:vAlign w:val="center"/>
          </w:tcPr>
          <w:p>
            <w:pPr>
              <w:pStyle w:val="12"/>
            </w:pPr>
            <w:r>
              <w:t>37.54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用于支农村保洁人员工资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1.改善群众生活环境，达到提升基层服务体系的效果。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农村保洁员工资的保障人数</w:t>
            </w:r>
          </w:p>
        </w:tc>
        <w:tc>
          <w:tcPr>
            <w:tcW w:w="5386" w:type="dxa"/>
            <w:vAlign w:val="center"/>
          </w:tcPr>
          <w:p>
            <w:pPr>
              <w:pStyle w:val="12"/>
            </w:pPr>
            <w:r>
              <w:t>发放农村保洁员工资的人数</w:t>
            </w:r>
          </w:p>
        </w:tc>
        <w:tc>
          <w:tcPr>
            <w:tcW w:w="2268" w:type="dxa"/>
            <w:vAlign w:val="center"/>
          </w:tcPr>
          <w:p>
            <w:pPr>
              <w:pStyle w:val="12"/>
            </w:pPr>
            <w:r>
              <w:t>≤40人</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实际为民服务事项占总数量的比率</w:t>
            </w:r>
          </w:p>
        </w:tc>
        <w:tc>
          <w:tcPr>
            <w:tcW w:w="2268" w:type="dxa"/>
            <w:vAlign w:val="center"/>
          </w:tcPr>
          <w:p>
            <w:pPr>
              <w:pStyle w:val="12"/>
            </w:pPr>
            <w:r>
              <w:t>≥95%</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按时发放资金占实际拨付资金的比率</w:t>
            </w:r>
          </w:p>
        </w:tc>
        <w:tc>
          <w:tcPr>
            <w:tcW w:w="2268" w:type="dxa"/>
            <w:vAlign w:val="center"/>
          </w:tcPr>
          <w:p>
            <w:pPr>
              <w:pStyle w:val="12"/>
            </w:pPr>
            <w:r>
              <w:t>≥90%</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全年经费保障标准</w:t>
            </w:r>
          </w:p>
        </w:tc>
        <w:tc>
          <w:tcPr>
            <w:tcW w:w="2268" w:type="dxa"/>
            <w:vAlign w:val="center"/>
          </w:tcPr>
          <w:p>
            <w:pPr>
              <w:pStyle w:val="12"/>
            </w:pPr>
            <w:r>
              <w:t>37.5万元</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全年村集体经济收入比上年增长率</w:t>
            </w:r>
          </w:p>
        </w:tc>
        <w:tc>
          <w:tcPr>
            <w:tcW w:w="2268" w:type="dxa"/>
            <w:vAlign w:val="center"/>
          </w:tcPr>
          <w:p>
            <w:pPr>
              <w:pStyle w:val="12"/>
            </w:pPr>
            <w:r>
              <w:t>≥3%</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村组织正常办公运转时间占全年总时间的比率</w:t>
            </w:r>
          </w:p>
        </w:tc>
        <w:tc>
          <w:tcPr>
            <w:tcW w:w="2268" w:type="dxa"/>
            <w:vAlign w:val="center"/>
          </w:tcPr>
          <w:p>
            <w:pPr>
              <w:pStyle w:val="12"/>
            </w:pPr>
            <w:r>
              <w:t>≥90</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w:t>
            </w:r>
          </w:p>
        </w:tc>
        <w:tc>
          <w:tcPr>
            <w:tcW w:w="2268" w:type="dxa"/>
            <w:vAlign w:val="center"/>
          </w:tcPr>
          <w:p>
            <w:pPr>
              <w:pStyle w:val="12"/>
            </w:pPr>
            <w:r>
              <w:t>较上年节约</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村级服务群众专项经费发放的可持续性</w:t>
            </w:r>
          </w:p>
        </w:tc>
        <w:tc>
          <w:tcPr>
            <w:tcW w:w="2268" w:type="dxa"/>
            <w:vAlign w:val="center"/>
          </w:tcPr>
          <w:p>
            <w:pPr>
              <w:pStyle w:val="12"/>
            </w:pPr>
            <w:r>
              <w:t>1年</w:t>
            </w:r>
          </w:p>
        </w:tc>
        <w:tc>
          <w:tcPr>
            <w:tcW w:w="1276" w:type="dxa"/>
            <w:vAlign w:val="center"/>
          </w:tcPr>
          <w:p>
            <w:pPr>
              <w:pStyle w:val="12"/>
            </w:pPr>
            <w:r>
              <w:t xml:space="preserve"> 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调查中满意和较满意的群众占调查总人数的比率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11、服务群众专项经费-农村垃圾治理保洁服务费绩效目标表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13032226P00225210322Y</w:t>
            </w:r>
          </w:p>
        </w:tc>
        <w:tc>
          <w:tcPr>
            <w:tcW w:w="2835" w:type="dxa"/>
            <w:vAlign w:val="center"/>
          </w:tcPr>
          <w:p>
            <w:pPr>
              <w:pStyle w:val="10"/>
            </w:pPr>
            <w:r>
              <w:t>项目名称</w:t>
            </w:r>
          </w:p>
        </w:tc>
        <w:tc>
          <w:tcPr>
            <w:tcW w:w="6095" w:type="dxa"/>
            <w:gridSpan w:val="3"/>
            <w:vAlign w:val="center"/>
          </w:tcPr>
          <w:p>
            <w:pPr>
              <w:pStyle w:val="12"/>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26.59</w:t>
            </w:r>
          </w:p>
        </w:tc>
        <w:tc>
          <w:tcPr>
            <w:tcW w:w="2835" w:type="dxa"/>
            <w:vAlign w:val="center"/>
          </w:tcPr>
          <w:p>
            <w:pPr>
              <w:pStyle w:val="10"/>
            </w:pPr>
            <w:r>
              <w:t>其中：财政    资金</w:t>
            </w:r>
          </w:p>
        </w:tc>
        <w:tc>
          <w:tcPr>
            <w:tcW w:w="2551" w:type="dxa"/>
            <w:vAlign w:val="center"/>
          </w:tcPr>
          <w:p>
            <w:pPr>
              <w:pStyle w:val="12"/>
            </w:pPr>
            <w:r>
              <w:t>26.59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用于支付农村垃圾治理服务费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1.改善群众生活环境，达到提升基层服务体系的效果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补助村数</w:t>
            </w:r>
          </w:p>
        </w:tc>
        <w:tc>
          <w:tcPr>
            <w:tcW w:w="5386" w:type="dxa"/>
            <w:vAlign w:val="center"/>
          </w:tcPr>
          <w:p>
            <w:pPr>
              <w:pStyle w:val="12"/>
            </w:pPr>
            <w:r>
              <w:t>享受保洁服务费补助的村数</w:t>
            </w:r>
          </w:p>
        </w:tc>
        <w:tc>
          <w:tcPr>
            <w:tcW w:w="2268" w:type="dxa"/>
            <w:vAlign w:val="center"/>
          </w:tcPr>
          <w:p>
            <w:pPr>
              <w:pStyle w:val="12"/>
            </w:pPr>
            <w:r>
              <w:t>14个</w:t>
            </w:r>
          </w:p>
        </w:tc>
        <w:tc>
          <w:tcPr>
            <w:tcW w:w="1276" w:type="dxa"/>
            <w:vAlign w:val="center"/>
          </w:tcPr>
          <w:p>
            <w:pPr>
              <w:pStyle w:val="12"/>
            </w:pPr>
            <w:r>
              <w:t>行政村数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实际为民服务的事项占总事项的比率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村级服务群众专项经费的保障标准</w:t>
            </w:r>
          </w:p>
        </w:tc>
        <w:tc>
          <w:tcPr>
            <w:tcW w:w="2268" w:type="dxa"/>
            <w:vAlign w:val="center"/>
          </w:tcPr>
          <w:p>
            <w:pPr>
              <w:pStyle w:val="12"/>
            </w:pPr>
            <w:r>
              <w:t>26.59万元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村集体收入年增长率</w:t>
            </w:r>
          </w:p>
        </w:tc>
        <w:tc>
          <w:tcPr>
            <w:tcW w:w="5386" w:type="dxa"/>
            <w:vAlign w:val="center"/>
          </w:tcPr>
          <w:p>
            <w:pPr>
              <w:pStyle w:val="12"/>
            </w:pPr>
            <w:r>
              <w:t>全年集体经济收入比上年增长的比率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村组织正常办公支转时间占全年总时间的比率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w:t>
            </w:r>
          </w:p>
        </w:tc>
        <w:tc>
          <w:tcPr>
            <w:tcW w:w="5386" w:type="dxa"/>
            <w:vAlign w:val="center"/>
          </w:tcPr>
          <w:p>
            <w:pPr>
              <w:pStyle w:val="12"/>
            </w:pPr>
            <w:r>
              <w:t>办公期间节约水电等能源</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村级服务群众专项经费的可持续性</w:t>
            </w:r>
          </w:p>
        </w:tc>
        <w:tc>
          <w:tcPr>
            <w:tcW w:w="5386" w:type="dxa"/>
            <w:vAlign w:val="center"/>
          </w:tcPr>
          <w:p>
            <w:pPr>
              <w:pStyle w:val="12"/>
            </w:pPr>
            <w:r>
              <w:t>村级服务群众 专项经费保障的可持续性</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调查中满意和较满意的群众点调查总人数的比率</w:t>
            </w:r>
          </w:p>
        </w:tc>
        <w:tc>
          <w:tcPr>
            <w:tcW w:w="2268" w:type="dxa"/>
            <w:vAlign w:val="center"/>
          </w:tcPr>
          <w:p>
            <w:pPr>
              <w:pStyle w:val="12"/>
            </w:pPr>
            <w:r>
              <w:t>≥905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12、服务群众专项经费-综合服务站绩效目标表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13032226P00225210323J</w:t>
            </w:r>
          </w:p>
        </w:tc>
        <w:tc>
          <w:tcPr>
            <w:tcW w:w="2835" w:type="dxa"/>
            <w:vAlign w:val="center"/>
          </w:tcPr>
          <w:p>
            <w:pPr>
              <w:pStyle w:val="10"/>
            </w:pPr>
            <w:r>
              <w:t>项目名称</w:t>
            </w:r>
          </w:p>
        </w:tc>
        <w:tc>
          <w:tcPr>
            <w:tcW w:w="6095" w:type="dxa"/>
            <w:gridSpan w:val="3"/>
            <w:vAlign w:val="center"/>
          </w:tcPr>
          <w:p>
            <w:pPr>
              <w:pStyle w:val="12"/>
            </w:pPr>
            <w:r>
              <w:t>服务群众专项经费-综合服务站</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用于支付各村综合服务站建设资金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1.通过改善群众生活环境，基础设施修缮等，达到提升基层服务体系的效果</w:t>
            </w:r>
          </w:p>
          <w:p>
            <w:pPr>
              <w:pStyle w:val="12"/>
            </w:pPr>
            <w:r>
              <w:t>2.通过保障服务群众事项落实到位，达到积极开展上级交办的各项为民事项的效果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村级综合服务站补助村数</w:t>
            </w:r>
          </w:p>
        </w:tc>
        <w:tc>
          <w:tcPr>
            <w:tcW w:w="5386" w:type="dxa"/>
            <w:vAlign w:val="center"/>
          </w:tcPr>
          <w:p>
            <w:pPr>
              <w:pStyle w:val="12"/>
            </w:pPr>
            <w:r>
              <w:t>享受村级综合服务站补助的村数</w:t>
            </w:r>
          </w:p>
        </w:tc>
        <w:tc>
          <w:tcPr>
            <w:tcW w:w="2268" w:type="dxa"/>
            <w:vAlign w:val="center"/>
          </w:tcPr>
          <w:p>
            <w:pPr>
              <w:pStyle w:val="12"/>
            </w:pPr>
            <w:r>
              <w:t>14个</w:t>
            </w:r>
          </w:p>
        </w:tc>
        <w:tc>
          <w:tcPr>
            <w:tcW w:w="1276" w:type="dxa"/>
            <w:vAlign w:val="center"/>
          </w:tcPr>
          <w:p>
            <w:pPr>
              <w:pStyle w:val="12"/>
            </w:pPr>
            <w:r>
              <w:t>行政村个数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为民服务事项完成率</w:t>
            </w:r>
          </w:p>
        </w:tc>
        <w:tc>
          <w:tcPr>
            <w:tcW w:w="5386" w:type="dxa"/>
            <w:vAlign w:val="center"/>
          </w:tcPr>
          <w:p>
            <w:pPr>
              <w:pStyle w:val="12"/>
            </w:pPr>
            <w:r>
              <w:t>实际为民服务的事项个数占计划个数的比率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按时发放的资金占实际到位资金的比例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服务群众专项经费成本</w:t>
            </w:r>
          </w:p>
        </w:tc>
        <w:tc>
          <w:tcPr>
            <w:tcW w:w="5386" w:type="dxa"/>
            <w:vAlign w:val="center"/>
          </w:tcPr>
          <w:p>
            <w:pPr>
              <w:pStyle w:val="12"/>
            </w:pPr>
            <w:r>
              <w:t>村级服务群众专项经费-综合服务站保障标准</w:t>
            </w:r>
          </w:p>
        </w:tc>
        <w:tc>
          <w:tcPr>
            <w:tcW w:w="2268" w:type="dxa"/>
            <w:vAlign w:val="center"/>
          </w:tcPr>
          <w:p>
            <w:pPr>
              <w:pStyle w:val="12"/>
            </w:pPr>
            <w:r>
              <w:t>0.5万元/村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村集体年收入增长率</w:t>
            </w:r>
          </w:p>
        </w:tc>
        <w:tc>
          <w:tcPr>
            <w:tcW w:w="5386" w:type="dxa"/>
            <w:vAlign w:val="center"/>
          </w:tcPr>
          <w:p>
            <w:pPr>
              <w:pStyle w:val="12"/>
            </w:pPr>
            <w:r>
              <w:t>全年集体经济收入比上年增长数占上年收入数的比率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保障村委会行政办公率</w:t>
            </w:r>
          </w:p>
        </w:tc>
        <w:tc>
          <w:tcPr>
            <w:tcW w:w="5386" w:type="dxa"/>
            <w:vAlign w:val="center"/>
          </w:tcPr>
          <w:p>
            <w:pPr>
              <w:pStyle w:val="12"/>
            </w:pPr>
            <w:r>
              <w:t>村组织正常办公运转时间占全年的比率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村级服务群众专项经费的可持续影响</w:t>
            </w:r>
          </w:p>
        </w:tc>
        <w:tc>
          <w:tcPr>
            <w:tcW w:w="5386" w:type="dxa"/>
            <w:vAlign w:val="center"/>
          </w:tcPr>
          <w:p>
            <w:pPr>
              <w:pStyle w:val="12"/>
            </w:pPr>
            <w:r>
              <w:t>村级服务群众专项经费发放，保障村委会正常运转办公的时限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13、冀财教[2025]115号-提前下达2026年中央支持地方公共文化服务体系建设补助资金（文化站免费开放）绩效目标表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13032226P002172100919</w:t>
            </w:r>
          </w:p>
        </w:tc>
        <w:tc>
          <w:tcPr>
            <w:tcW w:w="2835" w:type="dxa"/>
            <w:vAlign w:val="center"/>
          </w:tcPr>
          <w:p>
            <w:pPr>
              <w:pStyle w:val="10"/>
            </w:pPr>
            <w:r>
              <w:t>项目名称</w:t>
            </w:r>
          </w:p>
        </w:tc>
        <w:tc>
          <w:tcPr>
            <w:tcW w:w="6095" w:type="dxa"/>
            <w:gridSpan w:val="3"/>
            <w:vAlign w:val="center"/>
          </w:tcPr>
          <w:p>
            <w:pPr>
              <w:pStyle w:val="12"/>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用于支付公共文化服务体系建设补助资金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1.保障各村图书充足，服务群众文化需要。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组织主题宣传活动场次</w:t>
            </w:r>
          </w:p>
        </w:tc>
        <w:tc>
          <w:tcPr>
            <w:tcW w:w="5386" w:type="dxa"/>
            <w:vAlign w:val="center"/>
          </w:tcPr>
          <w:p>
            <w:pPr>
              <w:pStyle w:val="12"/>
            </w:pPr>
            <w:r>
              <w:t>组织主题宣传活动场次</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农家书屋免费开放时间</w:t>
            </w:r>
          </w:p>
        </w:tc>
        <w:tc>
          <w:tcPr>
            <w:tcW w:w="5386" w:type="dxa"/>
            <w:vAlign w:val="center"/>
          </w:tcPr>
          <w:p>
            <w:pPr>
              <w:pStyle w:val="12"/>
            </w:pPr>
            <w:r>
              <w:t>农家书屋免费开放时间</w:t>
            </w:r>
          </w:p>
        </w:tc>
        <w:tc>
          <w:tcPr>
            <w:tcW w:w="2268" w:type="dxa"/>
            <w:vAlign w:val="center"/>
          </w:tcPr>
          <w:p>
            <w:pPr>
              <w:pStyle w:val="12"/>
            </w:pPr>
            <w:r>
              <w:t>≥200天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农家书屋免费开放所需费用</w:t>
            </w:r>
          </w:p>
        </w:tc>
        <w:tc>
          <w:tcPr>
            <w:tcW w:w="5386" w:type="dxa"/>
            <w:vAlign w:val="center"/>
          </w:tcPr>
          <w:p>
            <w:pPr>
              <w:pStyle w:val="12"/>
            </w:pPr>
            <w:r>
              <w:t>农家书屋免费开放所需费用</w:t>
            </w:r>
          </w:p>
        </w:tc>
        <w:tc>
          <w:tcPr>
            <w:tcW w:w="2268" w:type="dxa"/>
            <w:vAlign w:val="center"/>
          </w:tcPr>
          <w:p>
            <w:pPr>
              <w:pStyle w:val="12"/>
            </w:pPr>
            <w:r>
              <w:t>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免费开放服务水平稳步提升</w:t>
            </w:r>
          </w:p>
        </w:tc>
        <w:tc>
          <w:tcPr>
            <w:tcW w:w="2268" w:type="dxa"/>
            <w:vAlign w:val="center"/>
          </w:tcPr>
          <w:p>
            <w:pPr>
              <w:pStyle w:val="12"/>
            </w:pPr>
            <w:r>
              <w:t>较上年提升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免费开放农家书屋正常运转</w:t>
            </w:r>
          </w:p>
        </w:tc>
        <w:tc>
          <w:tcPr>
            <w:tcW w:w="5386" w:type="dxa"/>
            <w:vAlign w:val="center"/>
          </w:tcPr>
          <w:p>
            <w:pPr>
              <w:pStyle w:val="12"/>
            </w:pPr>
            <w:r>
              <w:t>免费开放农家书屋正常运转</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节能办公</w:t>
            </w:r>
          </w:p>
        </w:tc>
        <w:tc>
          <w:tcPr>
            <w:tcW w:w="5386" w:type="dxa"/>
            <w:vAlign w:val="center"/>
          </w:tcPr>
          <w:p>
            <w:pPr>
              <w:pStyle w:val="12"/>
            </w:pPr>
            <w:r>
              <w:t>节能办公</w:t>
            </w:r>
          </w:p>
        </w:tc>
        <w:tc>
          <w:tcPr>
            <w:tcW w:w="2268" w:type="dxa"/>
            <w:vAlign w:val="center"/>
          </w:tcPr>
          <w:p>
            <w:pPr>
              <w:pStyle w:val="12"/>
            </w:pPr>
            <w:r>
              <w:t>节约水电等资源、能源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受益群众对免费开放农家书屋服务的满意度</w:t>
            </w:r>
          </w:p>
        </w:tc>
        <w:tc>
          <w:tcPr>
            <w:tcW w:w="5386" w:type="dxa"/>
            <w:vAlign w:val="center"/>
          </w:tcPr>
          <w:p>
            <w:pPr>
              <w:pStyle w:val="12"/>
            </w:pPr>
            <w:r>
              <w:t>受益群众对免费开放农家书屋服务的满意度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14、冀财教[2025]131号-提前下达2026年基层三馆一站免费开放运行保障经费（文化站免费开放）绩效目标表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13032226P00217210123N</w:t>
            </w:r>
          </w:p>
        </w:tc>
        <w:tc>
          <w:tcPr>
            <w:tcW w:w="2835" w:type="dxa"/>
            <w:vAlign w:val="center"/>
          </w:tcPr>
          <w:p>
            <w:pPr>
              <w:pStyle w:val="10"/>
            </w:pPr>
            <w:r>
              <w:t>项目名称</w:t>
            </w:r>
          </w:p>
        </w:tc>
        <w:tc>
          <w:tcPr>
            <w:tcW w:w="6095" w:type="dxa"/>
            <w:gridSpan w:val="3"/>
            <w:vAlign w:val="center"/>
          </w:tcPr>
          <w:p>
            <w:pPr>
              <w:pStyle w:val="12"/>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用于支付基层文化站免费开放资金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1.保障我镇综合文化站全部免费向社会公众开展基本公共文化服务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免费开放场馆（站）组织举办各类展览、培训</w:t>
            </w:r>
          </w:p>
          <w:p>
            <w:pPr>
              <w:pStyle w:val="12"/>
            </w:pPr>
            <w:r>
              <w:t>、讲座等文化活动的数量</w:t>
            </w:r>
          </w:p>
          <w:p>
            <w:pPr>
              <w:pStyle w:val="12"/>
            </w:pPr>
          </w:p>
        </w:tc>
        <w:tc>
          <w:tcPr>
            <w:tcW w:w="5386" w:type="dxa"/>
            <w:vAlign w:val="center"/>
          </w:tcPr>
          <w:p>
            <w:pPr>
              <w:pStyle w:val="12"/>
            </w:pPr>
            <w:r>
              <w:t>免费开放场馆（站）定期组织举办各类展览、培训、讲座等文化活动</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文化站免费开放天数占全年天数的比率</w:t>
            </w:r>
          </w:p>
        </w:tc>
        <w:tc>
          <w:tcPr>
            <w:tcW w:w="5386" w:type="dxa"/>
            <w:vAlign w:val="center"/>
          </w:tcPr>
          <w:p>
            <w:pPr>
              <w:pStyle w:val="12"/>
            </w:pPr>
            <w:r>
              <w:t>文化站免费开放天数占全年天数的比率</w:t>
            </w:r>
          </w:p>
        </w:tc>
        <w:tc>
          <w:tcPr>
            <w:tcW w:w="2268" w:type="dxa"/>
            <w:vAlign w:val="center"/>
          </w:tcPr>
          <w:p>
            <w:pPr>
              <w:pStyle w:val="12"/>
            </w:pPr>
            <w:r>
              <w:t>≥60%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举办文化活动较上年增长率</w:t>
            </w:r>
          </w:p>
        </w:tc>
        <w:tc>
          <w:tcPr>
            <w:tcW w:w="5386" w:type="dxa"/>
            <w:vAlign w:val="center"/>
          </w:tcPr>
          <w:p>
            <w:pPr>
              <w:pStyle w:val="12"/>
            </w:pPr>
            <w:r>
              <w:t>举办文化活动较上年增长率</w:t>
            </w:r>
          </w:p>
        </w:tc>
        <w:tc>
          <w:tcPr>
            <w:tcW w:w="2268" w:type="dxa"/>
            <w:vAlign w:val="center"/>
          </w:tcPr>
          <w:p>
            <w:pPr>
              <w:pStyle w:val="12"/>
            </w:pPr>
            <w:r>
              <w:t>≥2%</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文化站免费开放成本</w:t>
            </w:r>
          </w:p>
        </w:tc>
        <w:tc>
          <w:tcPr>
            <w:tcW w:w="5386" w:type="dxa"/>
            <w:vAlign w:val="center"/>
          </w:tcPr>
          <w:p>
            <w:pPr>
              <w:pStyle w:val="12"/>
            </w:pPr>
            <w:r>
              <w:t>文化站免费开放成本</w:t>
            </w:r>
          </w:p>
        </w:tc>
        <w:tc>
          <w:tcPr>
            <w:tcW w:w="2268" w:type="dxa"/>
            <w:vAlign w:val="center"/>
          </w:tcPr>
          <w:p>
            <w:pPr>
              <w:pStyle w:val="12"/>
            </w:pPr>
            <w:r>
              <w:t>0.5万元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带动其它相关消费项目增收情况</w:t>
            </w:r>
          </w:p>
        </w:tc>
        <w:tc>
          <w:tcPr>
            <w:tcW w:w="5386" w:type="dxa"/>
            <w:vAlign w:val="center"/>
          </w:tcPr>
          <w:p>
            <w:pPr>
              <w:pStyle w:val="12"/>
            </w:pPr>
            <w:r>
              <w:t>带动其它相关消费项目增收情况</w:t>
            </w:r>
          </w:p>
        </w:tc>
        <w:tc>
          <w:tcPr>
            <w:tcW w:w="2268" w:type="dxa"/>
            <w:vAlign w:val="center"/>
          </w:tcPr>
          <w:p>
            <w:pPr>
              <w:pStyle w:val="12"/>
            </w:pPr>
            <w:r>
              <w:t>较上年增长</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免费开放服务水平稳步提升</w:t>
            </w:r>
          </w:p>
        </w:tc>
        <w:tc>
          <w:tcPr>
            <w:tcW w:w="5386" w:type="dxa"/>
            <w:vAlign w:val="center"/>
          </w:tcPr>
          <w:p>
            <w:pPr>
              <w:pStyle w:val="12"/>
            </w:pPr>
            <w:r>
              <w:t>保障免费开放服务水平稳步提升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免费开放文化场馆（站）正常运转</w:t>
            </w:r>
          </w:p>
        </w:tc>
        <w:tc>
          <w:tcPr>
            <w:tcW w:w="5386" w:type="dxa"/>
            <w:vAlign w:val="center"/>
          </w:tcPr>
          <w:p>
            <w:pPr>
              <w:pStyle w:val="12"/>
            </w:pPr>
            <w:r>
              <w:t>保障免费开放文化场馆（站）正常运转</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节能办公</w:t>
            </w:r>
          </w:p>
        </w:tc>
        <w:tc>
          <w:tcPr>
            <w:tcW w:w="5386" w:type="dxa"/>
            <w:vAlign w:val="center"/>
          </w:tcPr>
          <w:p>
            <w:pPr>
              <w:pStyle w:val="12"/>
            </w:pPr>
            <w:r>
              <w:t>开放期间能源节约情况</w:t>
            </w:r>
          </w:p>
        </w:tc>
        <w:tc>
          <w:tcPr>
            <w:tcW w:w="2268" w:type="dxa"/>
            <w:vAlign w:val="center"/>
          </w:tcPr>
          <w:p>
            <w:pPr>
              <w:pStyle w:val="12"/>
            </w:pPr>
            <w:r>
              <w:t>节约水电等资源、能源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受益群众对免费开放场馆（站）服务的满意度</w:t>
            </w:r>
          </w:p>
        </w:tc>
        <w:tc>
          <w:tcPr>
            <w:tcW w:w="5386" w:type="dxa"/>
            <w:vAlign w:val="center"/>
          </w:tcPr>
          <w:p>
            <w:pPr>
              <w:pStyle w:val="12"/>
            </w:pPr>
            <w:r>
              <w:t>调查中受益群众对免费开放场馆（站）服务的满意度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15、李海兵医药费及护理费绩效目标表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13032226P00212610100N</w:t>
            </w:r>
          </w:p>
        </w:tc>
        <w:tc>
          <w:tcPr>
            <w:tcW w:w="2835" w:type="dxa"/>
            <w:vAlign w:val="center"/>
          </w:tcPr>
          <w:p>
            <w:pPr>
              <w:pStyle w:val="10"/>
            </w:pPr>
            <w:r>
              <w:t>项目名称</w:t>
            </w:r>
          </w:p>
        </w:tc>
        <w:tc>
          <w:tcPr>
            <w:tcW w:w="6095" w:type="dxa"/>
            <w:gridSpan w:val="3"/>
            <w:vAlign w:val="center"/>
          </w:tcPr>
          <w:p>
            <w:pPr>
              <w:pStyle w:val="12"/>
            </w:pPr>
            <w:r>
              <w:t>李海兵医药费及护理费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21.50</w:t>
            </w:r>
          </w:p>
        </w:tc>
        <w:tc>
          <w:tcPr>
            <w:tcW w:w="2835" w:type="dxa"/>
            <w:vAlign w:val="center"/>
          </w:tcPr>
          <w:p>
            <w:pPr>
              <w:pStyle w:val="10"/>
            </w:pPr>
            <w:r>
              <w:t>其中：财政    资金</w:t>
            </w:r>
          </w:p>
        </w:tc>
        <w:tc>
          <w:tcPr>
            <w:tcW w:w="2551" w:type="dxa"/>
            <w:vAlign w:val="center"/>
          </w:tcPr>
          <w:p>
            <w:pPr>
              <w:pStyle w:val="12"/>
            </w:pPr>
            <w:r>
              <w:t>21.50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用于支付李海兵生活护理费及医药费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1.保障李海兵生活护理费及医药费及时支付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此项目涉及支付资金人数</w:t>
            </w:r>
          </w:p>
        </w:tc>
        <w:tc>
          <w:tcPr>
            <w:tcW w:w="2268" w:type="dxa"/>
            <w:vAlign w:val="center"/>
          </w:tcPr>
          <w:p>
            <w:pPr>
              <w:pStyle w:val="12"/>
            </w:pPr>
            <w:r>
              <w:t>1人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支付资金足额率</w:t>
            </w:r>
          </w:p>
        </w:tc>
        <w:tc>
          <w:tcPr>
            <w:tcW w:w="5386" w:type="dxa"/>
            <w:vAlign w:val="center"/>
          </w:tcPr>
          <w:p>
            <w:pPr>
              <w:pStyle w:val="12"/>
            </w:pPr>
            <w:r>
              <w:t>支付资金占总资金的比率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支付及时率=及时支付金额/预算资金</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每月支付医药费数额</w:t>
            </w:r>
          </w:p>
        </w:tc>
        <w:tc>
          <w:tcPr>
            <w:tcW w:w="5386" w:type="dxa"/>
            <w:vAlign w:val="center"/>
          </w:tcPr>
          <w:p>
            <w:pPr>
              <w:pStyle w:val="12"/>
            </w:pPr>
            <w:r>
              <w:t>每月支付给李海兵的医药费金额</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减轻李海兵就医经济压力</w:t>
            </w:r>
          </w:p>
        </w:tc>
        <w:tc>
          <w:tcPr>
            <w:tcW w:w="5386" w:type="dxa"/>
            <w:vAlign w:val="center"/>
          </w:tcPr>
          <w:p>
            <w:pPr>
              <w:pStyle w:val="12"/>
            </w:pPr>
            <w:r>
              <w:t>及时支付医药费及护理费用，减轻其就医经济压力</w:t>
            </w:r>
          </w:p>
        </w:tc>
        <w:tc>
          <w:tcPr>
            <w:tcW w:w="2268" w:type="dxa"/>
            <w:vAlign w:val="center"/>
          </w:tcPr>
          <w:p>
            <w:pPr>
              <w:pStyle w:val="12"/>
            </w:pPr>
            <w:r>
              <w:t>较上年减轻</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维护稳定，避免信访事件</w:t>
            </w:r>
          </w:p>
        </w:tc>
        <w:tc>
          <w:tcPr>
            <w:tcW w:w="5386" w:type="dxa"/>
            <w:vAlign w:val="center"/>
          </w:tcPr>
          <w:p>
            <w:pPr>
              <w:pStyle w:val="12"/>
            </w:pPr>
            <w:r>
              <w:t>有效维护社会稳定，避免信访事件发生</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5386" w:type="dxa"/>
            <w:vAlign w:val="center"/>
          </w:tcPr>
          <w:p>
            <w:pPr>
              <w:pStyle w:val="12"/>
            </w:pPr>
            <w:r>
              <w:t>节约水、电等资源，降低能耗，实现绿色办公</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规避政府债务风险</w:t>
            </w:r>
          </w:p>
        </w:tc>
        <w:tc>
          <w:tcPr>
            <w:tcW w:w="5386" w:type="dxa"/>
            <w:vAlign w:val="center"/>
          </w:tcPr>
          <w:p>
            <w:pPr>
              <w:pStyle w:val="12"/>
            </w:pPr>
            <w:r>
              <w:t>业务工作持续开展，规避政府债务风险</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职工满意度指标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16、纳污坑塘及黑臭水体治理经费绩效目标表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13032226P00225410094Q</w:t>
            </w:r>
          </w:p>
        </w:tc>
        <w:tc>
          <w:tcPr>
            <w:tcW w:w="2835" w:type="dxa"/>
            <w:vAlign w:val="center"/>
          </w:tcPr>
          <w:p>
            <w:pPr>
              <w:pStyle w:val="10"/>
            </w:pPr>
            <w:r>
              <w:t>项目名称</w:t>
            </w:r>
          </w:p>
        </w:tc>
        <w:tc>
          <w:tcPr>
            <w:tcW w:w="6095" w:type="dxa"/>
            <w:gridSpan w:val="3"/>
            <w:vAlign w:val="center"/>
          </w:tcPr>
          <w:p>
            <w:pPr>
              <w:pStyle w:val="12"/>
            </w:pPr>
            <w:r>
              <w:t>纳污坑塘及黑臭水体治理经费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用于支付纳污坑塘及黑臭水体整治费用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 对辖区内纳污坑塘及黑臭水体进行整治，提升人居环境。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整治坑塘数量</w:t>
            </w:r>
          </w:p>
        </w:tc>
        <w:tc>
          <w:tcPr>
            <w:tcW w:w="5386" w:type="dxa"/>
            <w:vAlign w:val="center"/>
          </w:tcPr>
          <w:p>
            <w:pPr>
              <w:pStyle w:val="12"/>
            </w:pPr>
            <w:r>
              <w:t>整治坑塘数量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项目整治覆盖率</w:t>
            </w:r>
          </w:p>
        </w:tc>
        <w:tc>
          <w:tcPr>
            <w:tcW w:w="5386" w:type="dxa"/>
            <w:vAlign w:val="center"/>
          </w:tcPr>
          <w:p>
            <w:pPr>
              <w:pStyle w:val="12"/>
            </w:pPr>
            <w:r>
              <w:t>整治纳污坑塘占全镇需整治总坑塘的比率</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项目经费及时支付率</w:t>
            </w:r>
          </w:p>
        </w:tc>
        <w:tc>
          <w:tcPr>
            <w:tcW w:w="5386" w:type="dxa"/>
            <w:vAlign w:val="center"/>
          </w:tcPr>
          <w:p>
            <w:pPr>
              <w:pStyle w:val="12"/>
            </w:pPr>
            <w:r>
              <w:t>及时支付项目经费金额占全部支出金额的比例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项目经费成本</w:t>
            </w:r>
          </w:p>
        </w:tc>
        <w:tc>
          <w:tcPr>
            <w:tcW w:w="5386" w:type="dxa"/>
            <w:vAlign w:val="center"/>
          </w:tcPr>
          <w:p>
            <w:pPr>
              <w:pStyle w:val="12"/>
            </w:pPr>
            <w:r>
              <w:t>纳污坑塘整治资金总费用标准</w:t>
            </w:r>
          </w:p>
        </w:tc>
        <w:tc>
          <w:tcPr>
            <w:tcW w:w="2268" w:type="dxa"/>
            <w:vAlign w:val="center"/>
          </w:tcPr>
          <w:p>
            <w:pPr>
              <w:pStyle w:val="12"/>
            </w:pPr>
            <w:r>
              <w:t>≤25万元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对本地区经济发展影响</w:t>
            </w:r>
          </w:p>
        </w:tc>
        <w:tc>
          <w:tcPr>
            <w:tcW w:w="5386" w:type="dxa"/>
            <w:vAlign w:val="center"/>
          </w:tcPr>
          <w:p>
            <w:pPr>
              <w:pStyle w:val="12"/>
            </w:pPr>
            <w:r>
              <w:t>对我镇经济发展的影响</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提升辖区内村容村貌</w:t>
            </w:r>
          </w:p>
        </w:tc>
        <w:tc>
          <w:tcPr>
            <w:tcW w:w="5386" w:type="dxa"/>
            <w:vAlign w:val="center"/>
          </w:tcPr>
          <w:p>
            <w:pPr>
              <w:pStyle w:val="12"/>
            </w:pPr>
            <w:r>
              <w:t>改善村容村貌、改善人居环境</w:t>
            </w:r>
          </w:p>
        </w:tc>
        <w:tc>
          <w:tcPr>
            <w:tcW w:w="2268" w:type="dxa"/>
            <w:vAlign w:val="center"/>
          </w:tcPr>
          <w:p>
            <w:pPr>
              <w:pStyle w:val="12"/>
            </w:pPr>
            <w:r>
              <w:t>较上年显著提升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通过纳污坑塘整治改善生态环境</w:t>
            </w:r>
          </w:p>
        </w:tc>
        <w:tc>
          <w:tcPr>
            <w:tcW w:w="2268" w:type="dxa"/>
            <w:vAlign w:val="center"/>
          </w:tcPr>
          <w:p>
            <w:pPr>
              <w:pStyle w:val="12"/>
            </w:pPr>
            <w:r>
              <w:t>较上年明显改善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此项目可持续性服务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17、其他村两委干部基础补贴绩效目标表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13032226P00225210318Q</w:t>
            </w:r>
          </w:p>
        </w:tc>
        <w:tc>
          <w:tcPr>
            <w:tcW w:w="2835" w:type="dxa"/>
            <w:vAlign w:val="center"/>
          </w:tcPr>
          <w:p>
            <w:pPr>
              <w:pStyle w:val="10"/>
            </w:pPr>
            <w:r>
              <w:t>项目名称</w:t>
            </w:r>
          </w:p>
        </w:tc>
        <w:tc>
          <w:tcPr>
            <w:tcW w:w="6095" w:type="dxa"/>
            <w:gridSpan w:val="3"/>
            <w:vAlign w:val="center"/>
          </w:tcPr>
          <w:p>
            <w:pPr>
              <w:pStyle w:val="12"/>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82.00</w:t>
            </w:r>
          </w:p>
        </w:tc>
        <w:tc>
          <w:tcPr>
            <w:tcW w:w="2835" w:type="dxa"/>
            <w:vAlign w:val="center"/>
          </w:tcPr>
          <w:p>
            <w:pPr>
              <w:pStyle w:val="10"/>
            </w:pPr>
            <w:r>
              <w:t>其中：财政    资金</w:t>
            </w:r>
          </w:p>
        </w:tc>
        <w:tc>
          <w:tcPr>
            <w:tcW w:w="2551" w:type="dxa"/>
            <w:vAlign w:val="center"/>
          </w:tcPr>
          <w:p>
            <w:pPr>
              <w:pStyle w:val="12"/>
            </w:pPr>
            <w:r>
              <w:t>82.00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1.通过落实14个行政村，其他村两委干部的基本补贴，保障村级行政能力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享受补贴的人数</w:t>
            </w:r>
          </w:p>
        </w:tc>
        <w:tc>
          <w:tcPr>
            <w:tcW w:w="5386" w:type="dxa"/>
            <w:vAlign w:val="center"/>
          </w:tcPr>
          <w:p>
            <w:pPr>
              <w:pStyle w:val="12"/>
            </w:pPr>
            <w:r>
              <w:t>≤</w:t>
            </w:r>
          </w:p>
        </w:tc>
        <w:tc>
          <w:tcPr>
            <w:tcW w:w="2268" w:type="dxa"/>
            <w:vAlign w:val="center"/>
          </w:tcPr>
          <w:p>
            <w:pPr>
              <w:pStyle w:val="12"/>
            </w:pPr>
            <w:r>
              <w:t>46人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发放补贴数占补贴总数的比率</w:t>
            </w:r>
          </w:p>
        </w:tc>
        <w:tc>
          <w:tcPr>
            <w:tcW w:w="5386" w:type="dxa"/>
            <w:vAlign w:val="center"/>
          </w:tcPr>
          <w:p>
            <w:pPr>
              <w:pStyle w:val="12"/>
            </w:pPr>
            <w:r>
              <w:t>≥</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按时发放补贴资金占实际到位资金的比例</w:t>
            </w:r>
          </w:p>
        </w:tc>
        <w:tc>
          <w:tcPr>
            <w:tcW w:w="5386" w:type="dxa"/>
            <w:vAlign w:val="center"/>
          </w:tcPr>
          <w:p>
            <w:pPr>
              <w:pStyle w:val="12"/>
            </w:pPr>
            <w:r>
              <w:t>≥</w:t>
            </w:r>
          </w:p>
        </w:tc>
        <w:tc>
          <w:tcPr>
            <w:tcW w:w="2268" w:type="dxa"/>
            <w:vAlign w:val="center"/>
          </w:tcPr>
          <w:p>
            <w:pPr>
              <w:pStyle w:val="12"/>
            </w:pPr>
            <w:r>
              <w:t>≥95%</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每位补助人员每月补贴标准</w:t>
            </w:r>
          </w:p>
        </w:tc>
        <w:tc>
          <w:tcPr>
            <w:tcW w:w="5386" w:type="dxa"/>
            <w:vAlign w:val="center"/>
          </w:tcPr>
          <w:p>
            <w:pPr>
              <w:pStyle w:val="12"/>
            </w:pPr>
            <w:r>
              <w:t>≤</w:t>
            </w:r>
          </w:p>
        </w:tc>
        <w:tc>
          <w:tcPr>
            <w:tcW w:w="2268" w:type="dxa"/>
            <w:vAlign w:val="center"/>
          </w:tcPr>
          <w:p>
            <w:pPr>
              <w:pStyle w:val="12"/>
            </w:pPr>
            <w:r>
              <w:t>1035.07元/人</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全年集体经济收入比上年增长数占上年收入数的比率</w:t>
            </w:r>
          </w:p>
        </w:tc>
        <w:tc>
          <w:tcPr>
            <w:tcW w:w="5386" w:type="dxa"/>
            <w:vAlign w:val="center"/>
          </w:tcPr>
          <w:p>
            <w:pPr>
              <w:pStyle w:val="12"/>
            </w:pPr>
            <w:r>
              <w:t>≥</w:t>
            </w:r>
          </w:p>
        </w:tc>
        <w:tc>
          <w:tcPr>
            <w:tcW w:w="2268" w:type="dxa"/>
            <w:vAlign w:val="center"/>
          </w:tcPr>
          <w:p>
            <w:pPr>
              <w:pStyle w:val="12"/>
            </w:pPr>
            <w:r>
              <w:t>≥3%</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发放村干部工资补贴，提高村干部工作积极性</w:t>
            </w:r>
          </w:p>
        </w:tc>
        <w:tc>
          <w:tcPr>
            <w:tcW w:w="5386" w:type="dxa"/>
            <w:vAlign w:val="center"/>
          </w:tcPr>
          <w:p>
            <w:pPr>
              <w:pStyle w:val="12"/>
            </w:pPr>
            <w:r>
              <w:t>文字描述</w:t>
            </w:r>
          </w:p>
        </w:tc>
        <w:tc>
          <w:tcPr>
            <w:tcW w:w="2268" w:type="dxa"/>
            <w:vAlign w:val="center"/>
          </w:tcPr>
          <w:p>
            <w:pPr>
              <w:pStyle w:val="12"/>
            </w:pPr>
            <w:r>
              <w:t>较上年提高</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办公期间节约水电等能源，能源节约情况</w:t>
            </w:r>
          </w:p>
        </w:tc>
        <w:tc>
          <w:tcPr>
            <w:tcW w:w="5386" w:type="dxa"/>
            <w:vAlign w:val="center"/>
          </w:tcPr>
          <w:p>
            <w:pPr>
              <w:pStyle w:val="12"/>
            </w:pPr>
            <w:r>
              <w:t>文字描述</w:t>
            </w:r>
          </w:p>
        </w:tc>
        <w:tc>
          <w:tcPr>
            <w:tcW w:w="2268" w:type="dxa"/>
            <w:vAlign w:val="center"/>
          </w:tcPr>
          <w:p>
            <w:pPr>
              <w:pStyle w:val="12"/>
            </w:pPr>
            <w:r>
              <w:t>较上年节约</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村干部补贴发放，保障村委会稳定发展的时限</w:t>
            </w:r>
          </w:p>
        </w:tc>
        <w:tc>
          <w:tcPr>
            <w:tcW w:w="5386" w:type="dxa"/>
            <w:vAlign w:val="center"/>
          </w:tcPr>
          <w:p>
            <w:pPr>
              <w:pStyle w:val="12"/>
            </w:pPr>
            <w:r>
              <w:t>≥</w:t>
            </w:r>
          </w:p>
        </w:tc>
        <w:tc>
          <w:tcPr>
            <w:tcW w:w="2268" w:type="dxa"/>
            <w:vAlign w:val="center"/>
          </w:tcPr>
          <w:p>
            <w:pPr>
              <w:pStyle w:val="12"/>
            </w:pPr>
            <w:r>
              <w:t>1年</w:t>
            </w:r>
          </w:p>
        </w:tc>
        <w:tc>
          <w:tcPr>
            <w:tcW w:w="1276" w:type="dxa"/>
            <w:vAlign w:val="center"/>
          </w:tcPr>
          <w:p>
            <w:pPr>
              <w:pStyle w:val="12"/>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调查中满意或较满意的村干部占被调查村干部的比率</w:t>
            </w:r>
          </w:p>
        </w:tc>
        <w:tc>
          <w:tcPr>
            <w:tcW w:w="5386" w:type="dxa"/>
            <w:vAlign w:val="center"/>
          </w:tcPr>
          <w:p>
            <w:pPr>
              <w:pStyle w:val="12"/>
            </w:pPr>
            <w:r>
              <w:t>≥</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18、人大代表之家经费绩效目标表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13032226P00230310024K</w:t>
            </w:r>
          </w:p>
        </w:tc>
        <w:tc>
          <w:tcPr>
            <w:tcW w:w="2835" w:type="dxa"/>
            <w:vAlign w:val="center"/>
          </w:tcPr>
          <w:p>
            <w:pPr>
              <w:pStyle w:val="10"/>
            </w:pPr>
            <w:r>
              <w:t>项目名称</w:t>
            </w:r>
          </w:p>
        </w:tc>
        <w:tc>
          <w:tcPr>
            <w:tcW w:w="6095" w:type="dxa"/>
            <w:gridSpan w:val="3"/>
            <w:vAlign w:val="center"/>
          </w:tcPr>
          <w:p>
            <w:pPr>
              <w:pStyle w:val="12"/>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用于支付人大代表之家活动</w:t>
            </w:r>
            <w:bookmarkStart w:id="1" w:name="_GoBack"/>
            <w:bookmarkEnd w:id="1"/>
            <w:r>
              <w:t>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1.通过项目资金及时支付，达到保证镇、村人大代表工作正常开展的效果</w:t>
            </w:r>
          </w:p>
          <w:p>
            <w:pPr>
              <w:pStyle w:val="12"/>
            </w:pPr>
            <w:r>
              <w:t>2.通过加强人大代表之家建设，达到不断提高人大代表履职能力的效果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补助人大代表之家数量</w:t>
            </w:r>
          </w:p>
        </w:tc>
        <w:tc>
          <w:tcPr>
            <w:tcW w:w="5386" w:type="dxa"/>
            <w:vAlign w:val="center"/>
          </w:tcPr>
          <w:p>
            <w:pPr>
              <w:pStyle w:val="12"/>
            </w:pPr>
            <w:r>
              <w:t>享受补助的人大代表之家个数</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人大代表履职率</w:t>
            </w:r>
          </w:p>
        </w:tc>
        <w:tc>
          <w:tcPr>
            <w:tcW w:w="5386" w:type="dxa"/>
            <w:vAlign w:val="center"/>
          </w:tcPr>
          <w:p>
            <w:pPr>
              <w:pStyle w:val="12"/>
            </w:pPr>
            <w:r>
              <w:t>正常履职人大代表职能人数占区域内人大代表总数的比率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人大经费支付及时率</w:t>
            </w:r>
          </w:p>
        </w:tc>
        <w:tc>
          <w:tcPr>
            <w:tcW w:w="5386" w:type="dxa"/>
            <w:vAlign w:val="center"/>
          </w:tcPr>
          <w:p>
            <w:pPr>
              <w:pStyle w:val="12"/>
            </w:pPr>
            <w:r>
              <w:t>及时支付人大经费金额占实际到位金额的比率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项目资金成本</w:t>
            </w:r>
          </w:p>
        </w:tc>
        <w:tc>
          <w:tcPr>
            <w:tcW w:w="5386" w:type="dxa"/>
            <w:vAlign w:val="center"/>
          </w:tcPr>
          <w:p>
            <w:pPr>
              <w:pStyle w:val="12"/>
            </w:pPr>
            <w:r>
              <w:t>项目资金全年补助标准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提高经济发展</w:t>
            </w:r>
          </w:p>
        </w:tc>
        <w:tc>
          <w:tcPr>
            <w:tcW w:w="5386" w:type="dxa"/>
            <w:vAlign w:val="center"/>
          </w:tcPr>
          <w:p>
            <w:pPr>
              <w:pStyle w:val="12"/>
            </w:pPr>
            <w:r>
              <w:t>通过人大经费的支出提高区域内财政资金使用效力</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保障人大代表履职能力</w:t>
            </w:r>
          </w:p>
        </w:tc>
        <w:tc>
          <w:tcPr>
            <w:tcW w:w="5386" w:type="dxa"/>
            <w:vAlign w:val="center"/>
          </w:tcPr>
          <w:p>
            <w:pPr>
              <w:pStyle w:val="12"/>
            </w:pPr>
            <w:r>
              <w:t>保障区域内人大代表履职能力人数</w:t>
            </w:r>
          </w:p>
        </w:tc>
        <w:tc>
          <w:tcPr>
            <w:tcW w:w="2268" w:type="dxa"/>
            <w:vAlign w:val="center"/>
          </w:tcPr>
          <w:p>
            <w:pPr>
              <w:pStyle w:val="12"/>
            </w:pPr>
            <w:r>
              <w:t>≥50人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办公期间节约能源，水电等能源能源节约情况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人大工作的可持续影响</w:t>
            </w:r>
          </w:p>
        </w:tc>
        <w:tc>
          <w:tcPr>
            <w:tcW w:w="5386" w:type="dxa"/>
            <w:vAlign w:val="center"/>
          </w:tcPr>
          <w:p>
            <w:pPr>
              <w:pStyle w:val="12"/>
            </w:pPr>
            <w:r>
              <w:t>人大工作经费的支出，保障区域内人大工作正常运转的时限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人大代表满意度</w:t>
            </w:r>
          </w:p>
        </w:tc>
        <w:tc>
          <w:tcPr>
            <w:tcW w:w="5386" w:type="dxa"/>
            <w:vAlign w:val="center"/>
          </w:tcPr>
          <w:p>
            <w:pPr>
              <w:pStyle w:val="12"/>
            </w:pPr>
            <w:r>
              <w:t>调查中满意或较满意的人大代表占被调查人大代表的比率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19、铁路沿线及205国道周边环境整治绩效目标表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13032226P002254100960</w:t>
            </w:r>
          </w:p>
        </w:tc>
        <w:tc>
          <w:tcPr>
            <w:tcW w:w="2835" w:type="dxa"/>
            <w:vAlign w:val="center"/>
          </w:tcPr>
          <w:p>
            <w:pPr>
              <w:pStyle w:val="10"/>
            </w:pPr>
            <w:r>
              <w:t>项目名称</w:t>
            </w:r>
          </w:p>
        </w:tc>
        <w:tc>
          <w:tcPr>
            <w:tcW w:w="6095" w:type="dxa"/>
            <w:gridSpan w:val="3"/>
            <w:vAlign w:val="center"/>
          </w:tcPr>
          <w:p>
            <w:pPr>
              <w:pStyle w:val="12"/>
            </w:pPr>
            <w:r>
              <w:t>铁路沿线及205国道周边环境整治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用于支付铁路沿线及205国道周边环境整治费用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1.对辖区铁路沿线及205国道周边环境进行整治，提升人居环境整体水平。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整治铁中沿线长度</w:t>
            </w:r>
          </w:p>
        </w:tc>
        <w:tc>
          <w:tcPr>
            <w:tcW w:w="5386" w:type="dxa"/>
            <w:vAlign w:val="center"/>
          </w:tcPr>
          <w:p>
            <w:pPr>
              <w:pStyle w:val="12"/>
            </w:pPr>
            <w:r>
              <w:t>清理整治铁路沿线长度</w:t>
            </w:r>
          </w:p>
        </w:tc>
        <w:tc>
          <w:tcPr>
            <w:tcW w:w="2268" w:type="dxa"/>
            <w:vAlign w:val="center"/>
          </w:tcPr>
          <w:p>
            <w:pPr>
              <w:pStyle w:val="12"/>
            </w:pPr>
            <w:r>
              <w:t>≥2000米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205国道周边整治覆盖率</w:t>
            </w:r>
          </w:p>
        </w:tc>
        <w:tc>
          <w:tcPr>
            <w:tcW w:w="5386" w:type="dxa"/>
            <w:vAlign w:val="center"/>
          </w:tcPr>
          <w:p>
            <w:pPr>
              <w:pStyle w:val="12"/>
            </w:pPr>
            <w:r>
              <w:t>清理205国道周边环境占辖区205国道总长度的比率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项目经费及时支付率</w:t>
            </w:r>
          </w:p>
        </w:tc>
        <w:tc>
          <w:tcPr>
            <w:tcW w:w="5386" w:type="dxa"/>
            <w:vAlign w:val="center"/>
          </w:tcPr>
          <w:p>
            <w:pPr>
              <w:pStyle w:val="12"/>
            </w:pPr>
            <w:r>
              <w:t>及时支付项目经费金额占全部支出金额的比例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项目经费成本</w:t>
            </w:r>
          </w:p>
        </w:tc>
        <w:tc>
          <w:tcPr>
            <w:tcW w:w="5386" w:type="dxa"/>
            <w:vAlign w:val="center"/>
          </w:tcPr>
          <w:p>
            <w:pPr>
              <w:pStyle w:val="12"/>
            </w:pPr>
            <w:r>
              <w:t>清理边沟资金总费用标准</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对本地区经济发展影响</w:t>
            </w:r>
          </w:p>
        </w:tc>
        <w:tc>
          <w:tcPr>
            <w:tcW w:w="5386" w:type="dxa"/>
            <w:vAlign w:val="center"/>
          </w:tcPr>
          <w:p>
            <w:pPr>
              <w:pStyle w:val="12"/>
            </w:pPr>
            <w:r>
              <w:t>对我镇经济发展的影响</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提升辖区内村容村貌</w:t>
            </w:r>
          </w:p>
        </w:tc>
        <w:tc>
          <w:tcPr>
            <w:tcW w:w="5386" w:type="dxa"/>
            <w:vAlign w:val="center"/>
          </w:tcPr>
          <w:p>
            <w:pPr>
              <w:pStyle w:val="12"/>
            </w:pPr>
            <w:r>
              <w:t>改善村容村貌、改善人居环境</w:t>
            </w:r>
          </w:p>
        </w:tc>
        <w:tc>
          <w:tcPr>
            <w:tcW w:w="2268" w:type="dxa"/>
            <w:vAlign w:val="center"/>
          </w:tcPr>
          <w:p>
            <w:pPr>
              <w:pStyle w:val="12"/>
            </w:pPr>
            <w:r>
              <w:t>较上年显著提升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通过铁路沿线及205国道周边清理改善生态环境</w:t>
            </w:r>
          </w:p>
        </w:tc>
        <w:tc>
          <w:tcPr>
            <w:tcW w:w="2268" w:type="dxa"/>
            <w:vAlign w:val="center"/>
          </w:tcPr>
          <w:p>
            <w:pPr>
              <w:pStyle w:val="12"/>
            </w:pPr>
            <w:r>
              <w:t>较上年明显改善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此项目可持续性服务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20、武装工作经费绩效目标表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13032226P00212310026R</w:t>
            </w:r>
          </w:p>
        </w:tc>
        <w:tc>
          <w:tcPr>
            <w:tcW w:w="2835" w:type="dxa"/>
            <w:vAlign w:val="center"/>
          </w:tcPr>
          <w:p>
            <w:pPr>
              <w:pStyle w:val="10"/>
            </w:pPr>
            <w:r>
              <w:t>项目名称</w:t>
            </w:r>
          </w:p>
        </w:tc>
        <w:tc>
          <w:tcPr>
            <w:tcW w:w="6095" w:type="dxa"/>
            <w:gridSpan w:val="3"/>
            <w:vAlign w:val="center"/>
          </w:tcPr>
          <w:p>
            <w:pPr>
              <w:pStyle w:val="12"/>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1.通过资金项目及时支付，达到保证武装工作、民兵训练工作顺利进行的效果</w:t>
            </w:r>
          </w:p>
          <w:p>
            <w:pPr>
              <w:pStyle w:val="12"/>
            </w:pPr>
            <w:r>
              <w:t>2.通过保障武装工作，达到提高社会稳定能力的效果。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组织开展武装宣传次数</w:t>
            </w:r>
          </w:p>
        </w:tc>
        <w:tc>
          <w:tcPr>
            <w:tcW w:w="5386" w:type="dxa"/>
            <w:vAlign w:val="center"/>
          </w:tcPr>
          <w:p>
            <w:pPr>
              <w:pStyle w:val="12"/>
            </w:pPr>
            <w:r>
              <w:t>组织开展辖区内武装宣传工作的次数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宣传覆盖率</w:t>
            </w:r>
          </w:p>
        </w:tc>
        <w:tc>
          <w:tcPr>
            <w:tcW w:w="5386" w:type="dxa"/>
            <w:vAlign w:val="center"/>
          </w:tcPr>
          <w:p>
            <w:pPr>
              <w:pStyle w:val="12"/>
            </w:pPr>
            <w:r>
              <w:t>已开展武装宣传工作村数占应开展武装宣传工作村数的比率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武装工作经费支付及时率</w:t>
            </w:r>
          </w:p>
        </w:tc>
        <w:tc>
          <w:tcPr>
            <w:tcW w:w="5386" w:type="dxa"/>
            <w:vAlign w:val="center"/>
          </w:tcPr>
          <w:p>
            <w:pPr>
              <w:pStyle w:val="12"/>
            </w:pPr>
            <w:r>
              <w:t>按时支付武装经费的金额占实际到位武装经费的比例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开展武装宣传费用成本</w:t>
            </w:r>
          </w:p>
        </w:tc>
        <w:tc>
          <w:tcPr>
            <w:tcW w:w="5386" w:type="dxa"/>
            <w:vAlign w:val="center"/>
          </w:tcPr>
          <w:p>
            <w:pPr>
              <w:pStyle w:val="12"/>
            </w:pPr>
            <w:r>
              <w:t>武装宣传的费用标准</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提高区域内武装工作投入</w:t>
            </w:r>
          </w:p>
        </w:tc>
        <w:tc>
          <w:tcPr>
            <w:tcW w:w="5386" w:type="dxa"/>
            <w:vAlign w:val="center"/>
          </w:tcPr>
          <w:p>
            <w:pPr>
              <w:pStyle w:val="12"/>
            </w:pPr>
            <w:r>
              <w:t>提高本地武装工作投入</w:t>
            </w:r>
          </w:p>
        </w:tc>
        <w:tc>
          <w:tcPr>
            <w:tcW w:w="2268" w:type="dxa"/>
            <w:vAlign w:val="center"/>
          </w:tcPr>
          <w:p>
            <w:pPr>
              <w:pStyle w:val="12"/>
            </w:pPr>
            <w:r>
              <w:t>≥2万元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提升民兵人员提升社会责任感</w:t>
            </w:r>
          </w:p>
        </w:tc>
        <w:tc>
          <w:tcPr>
            <w:tcW w:w="5386" w:type="dxa"/>
            <w:vAlign w:val="center"/>
          </w:tcPr>
          <w:p>
            <w:pPr>
              <w:pStyle w:val="12"/>
            </w:pPr>
            <w:r>
              <w:t>提升民兵人员提升社会责任感人数</w:t>
            </w:r>
          </w:p>
        </w:tc>
        <w:tc>
          <w:tcPr>
            <w:tcW w:w="2268" w:type="dxa"/>
            <w:vAlign w:val="center"/>
          </w:tcPr>
          <w:p>
            <w:pPr>
              <w:pStyle w:val="12"/>
            </w:pPr>
            <w:r>
              <w:t>≥40人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办公期间能源，水电等能源节约情况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武装工作经费的可持续影响</w:t>
            </w:r>
          </w:p>
        </w:tc>
        <w:tc>
          <w:tcPr>
            <w:tcW w:w="5386" w:type="dxa"/>
            <w:vAlign w:val="center"/>
          </w:tcPr>
          <w:p>
            <w:pPr>
              <w:pStyle w:val="12"/>
            </w:pPr>
            <w:r>
              <w:t>武装工作经费的支出，保障区域内武装工作正常运转的时限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民兵满意度</w:t>
            </w:r>
          </w:p>
        </w:tc>
        <w:tc>
          <w:tcPr>
            <w:tcW w:w="5386" w:type="dxa"/>
            <w:vAlign w:val="center"/>
          </w:tcPr>
          <w:p>
            <w:pPr>
              <w:pStyle w:val="12"/>
            </w:pPr>
            <w:r>
              <w:t>调查中满意或较满意的民兵占被调查总人数的比率</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21、辖区道路边沟清理绩效目标表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13032226P00225410095C</w:t>
            </w:r>
          </w:p>
        </w:tc>
        <w:tc>
          <w:tcPr>
            <w:tcW w:w="2835" w:type="dxa"/>
            <w:vAlign w:val="center"/>
          </w:tcPr>
          <w:p>
            <w:pPr>
              <w:pStyle w:val="10"/>
            </w:pPr>
            <w:r>
              <w:t>项目名称</w:t>
            </w:r>
          </w:p>
        </w:tc>
        <w:tc>
          <w:tcPr>
            <w:tcW w:w="6095" w:type="dxa"/>
            <w:gridSpan w:val="3"/>
            <w:vAlign w:val="center"/>
          </w:tcPr>
          <w:p>
            <w:pPr>
              <w:pStyle w:val="12"/>
            </w:pPr>
            <w:r>
              <w:t>辖区道路边沟清理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用于支付辖区道路边沟清理费用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1.对辖区内道路边沟进行清理，提升人居环境整体水平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清理边沟总长度</w:t>
            </w:r>
          </w:p>
        </w:tc>
        <w:tc>
          <w:tcPr>
            <w:tcW w:w="5386" w:type="dxa"/>
            <w:vAlign w:val="center"/>
          </w:tcPr>
          <w:p>
            <w:pPr>
              <w:pStyle w:val="12"/>
            </w:pPr>
            <w:r>
              <w:t>清理道路边沟长度</w:t>
            </w:r>
          </w:p>
        </w:tc>
        <w:tc>
          <w:tcPr>
            <w:tcW w:w="2268" w:type="dxa"/>
            <w:vAlign w:val="center"/>
          </w:tcPr>
          <w:p>
            <w:pPr>
              <w:pStyle w:val="12"/>
            </w:pPr>
            <w:r>
              <w:t>≥2000米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边沟理清覆盖率</w:t>
            </w:r>
          </w:p>
        </w:tc>
        <w:tc>
          <w:tcPr>
            <w:tcW w:w="5386" w:type="dxa"/>
            <w:vAlign w:val="center"/>
          </w:tcPr>
          <w:p>
            <w:pPr>
              <w:pStyle w:val="12"/>
            </w:pPr>
            <w:r>
              <w:t>清理道路边沟占边沟总长度的比率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项目经费及时支付率</w:t>
            </w:r>
          </w:p>
        </w:tc>
        <w:tc>
          <w:tcPr>
            <w:tcW w:w="5386" w:type="dxa"/>
            <w:vAlign w:val="center"/>
          </w:tcPr>
          <w:p>
            <w:pPr>
              <w:pStyle w:val="12"/>
            </w:pPr>
            <w:r>
              <w:t>及时支付项目经费金额占全部支出金额的比例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项目经费成本</w:t>
            </w:r>
          </w:p>
        </w:tc>
        <w:tc>
          <w:tcPr>
            <w:tcW w:w="5386" w:type="dxa"/>
            <w:vAlign w:val="center"/>
          </w:tcPr>
          <w:p>
            <w:pPr>
              <w:pStyle w:val="12"/>
            </w:pPr>
            <w:r>
              <w:t>清理边沟资金总费用标准</w:t>
            </w:r>
          </w:p>
        </w:tc>
        <w:tc>
          <w:tcPr>
            <w:tcW w:w="2268" w:type="dxa"/>
            <w:vAlign w:val="center"/>
          </w:tcPr>
          <w:p>
            <w:pPr>
              <w:pStyle w:val="12"/>
            </w:pPr>
            <w:r>
              <w:t>≤15万元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对本地区经济发展影响</w:t>
            </w:r>
          </w:p>
        </w:tc>
        <w:tc>
          <w:tcPr>
            <w:tcW w:w="5386" w:type="dxa"/>
            <w:vAlign w:val="center"/>
          </w:tcPr>
          <w:p>
            <w:pPr>
              <w:pStyle w:val="12"/>
            </w:pPr>
            <w:r>
              <w:t>对我镇经济发展的影响</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提升辖区内村容村貌</w:t>
            </w:r>
          </w:p>
        </w:tc>
        <w:tc>
          <w:tcPr>
            <w:tcW w:w="5386" w:type="dxa"/>
            <w:vAlign w:val="center"/>
          </w:tcPr>
          <w:p>
            <w:pPr>
              <w:pStyle w:val="12"/>
            </w:pPr>
            <w:r>
              <w:t>改善村容村貌、改善人居环境</w:t>
            </w:r>
          </w:p>
        </w:tc>
        <w:tc>
          <w:tcPr>
            <w:tcW w:w="2268" w:type="dxa"/>
            <w:vAlign w:val="center"/>
          </w:tcPr>
          <w:p>
            <w:pPr>
              <w:pStyle w:val="12"/>
            </w:pPr>
            <w:r>
              <w:t>较上年显著提升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通过道路边沟清理改善生态环境</w:t>
            </w:r>
          </w:p>
        </w:tc>
        <w:tc>
          <w:tcPr>
            <w:tcW w:w="2268" w:type="dxa"/>
            <w:vAlign w:val="center"/>
          </w:tcPr>
          <w:p>
            <w:pPr>
              <w:pStyle w:val="12"/>
            </w:pPr>
            <w:r>
              <w:t>较上年明显改善</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此项目可持续性服务</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通过问卷调查，满意和较满意的对象占所有调查对象的比例</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13032226P00212610099Q</w:t>
            </w:r>
          </w:p>
        </w:tc>
        <w:tc>
          <w:tcPr>
            <w:tcW w:w="2835" w:type="dxa"/>
            <w:vAlign w:val="center"/>
          </w:tcPr>
          <w:p>
            <w:pPr>
              <w:pStyle w:val="10"/>
            </w:pPr>
            <w:r>
              <w:t>项目名称</w:t>
            </w:r>
          </w:p>
        </w:tc>
        <w:tc>
          <w:tcPr>
            <w:tcW w:w="6095"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9.46</w:t>
            </w:r>
          </w:p>
        </w:tc>
        <w:tc>
          <w:tcPr>
            <w:tcW w:w="2835" w:type="dxa"/>
            <w:vAlign w:val="center"/>
          </w:tcPr>
          <w:p>
            <w:pPr>
              <w:pStyle w:val="10"/>
            </w:pPr>
            <w:r>
              <w:t>其中：财政    资金</w:t>
            </w:r>
          </w:p>
        </w:tc>
        <w:tc>
          <w:tcPr>
            <w:tcW w:w="2551" w:type="dxa"/>
            <w:vAlign w:val="center"/>
          </w:tcPr>
          <w:p>
            <w:pPr>
              <w:pStyle w:val="12"/>
            </w:pPr>
            <w:r>
              <w:t>9.46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用于支付解决信访过程中工作人员差旅费用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1.通过加强信访类案件的调解、处置工作，达到有效化解信访矛盾，维护社会稳定的效果。</w:t>
            </w:r>
          </w:p>
          <w:p>
            <w:pPr>
              <w:pStyle w:val="12"/>
            </w:pPr>
            <w:r>
              <w:t>2.确保项目资金及时支付，达到保证我镇信访维稳工作正常开展的效果。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解决信访维稳次数</w:t>
            </w:r>
          </w:p>
        </w:tc>
        <w:tc>
          <w:tcPr>
            <w:tcW w:w="5386" w:type="dxa"/>
            <w:vAlign w:val="center"/>
          </w:tcPr>
          <w:p>
            <w:pPr>
              <w:pStyle w:val="12"/>
            </w:pPr>
            <w:r>
              <w:t>解决信访维稳次数</w:t>
            </w:r>
          </w:p>
        </w:tc>
        <w:tc>
          <w:tcPr>
            <w:tcW w:w="2268" w:type="dxa"/>
            <w:vAlign w:val="center"/>
          </w:tcPr>
          <w:p>
            <w:pPr>
              <w:pStyle w:val="12"/>
            </w:pPr>
            <w:r>
              <w:t>≥2人次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化解信访矛盾率</w:t>
            </w:r>
          </w:p>
        </w:tc>
        <w:tc>
          <w:tcPr>
            <w:tcW w:w="5386" w:type="dxa"/>
            <w:vAlign w:val="center"/>
          </w:tcPr>
          <w:p>
            <w:pPr>
              <w:pStyle w:val="12"/>
            </w:pPr>
            <w:r>
              <w:t>解决信访矛盾次数占全部实际发生信访次数的比率</w:t>
            </w:r>
          </w:p>
        </w:tc>
        <w:tc>
          <w:tcPr>
            <w:tcW w:w="2268" w:type="dxa"/>
            <w:vAlign w:val="center"/>
          </w:tcPr>
          <w:p>
            <w:pPr>
              <w:pStyle w:val="12"/>
            </w:pPr>
            <w:r>
              <w:t>≥70%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信访案件接手处理时限</w:t>
            </w:r>
          </w:p>
        </w:tc>
        <w:tc>
          <w:tcPr>
            <w:tcW w:w="5386" w:type="dxa"/>
            <w:vAlign w:val="center"/>
          </w:tcPr>
          <w:p>
            <w:pPr>
              <w:pStyle w:val="12"/>
            </w:pPr>
            <w:r>
              <w:t>信访案件发生后信访工作人员接手处理的时间</w:t>
            </w:r>
          </w:p>
        </w:tc>
        <w:tc>
          <w:tcPr>
            <w:tcW w:w="2268" w:type="dxa"/>
            <w:vAlign w:val="center"/>
          </w:tcPr>
          <w:p>
            <w:pPr>
              <w:pStyle w:val="12"/>
            </w:pPr>
            <w:r>
              <w:t>≤2天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市内交通费补助标准</w:t>
            </w:r>
          </w:p>
        </w:tc>
        <w:tc>
          <w:tcPr>
            <w:tcW w:w="5386" w:type="dxa"/>
            <w:vAlign w:val="center"/>
          </w:tcPr>
          <w:p>
            <w:pPr>
              <w:pStyle w:val="12"/>
            </w:pPr>
            <w:r>
              <w:t>接访人员市内交通补助标准</w:t>
            </w:r>
          </w:p>
        </w:tc>
        <w:tc>
          <w:tcPr>
            <w:tcW w:w="2268" w:type="dxa"/>
            <w:vAlign w:val="center"/>
          </w:tcPr>
          <w:p>
            <w:pPr>
              <w:pStyle w:val="12"/>
            </w:pPr>
            <w:r>
              <w:t>80元</w:t>
            </w:r>
          </w:p>
        </w:tc>
        <w:tc>
          <w:tcPr>
            <w:tcW w:w="1276" w:type="dxa"/>
            <w:vAlign w:val="center"/>
          </w:tcPr>
          <w:p>
            <w:pPr>
              <w:pStyle w:val="12"/>
            </w:pPr>
            <w:r>
              <w:t>昌黎县差旅费管理办法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促进经济形势稳定发展</w:t>
            </w:r>
          </w:p>
        </w:tc>
        <w:tc>
          <w:tcPr>
            <w:tcW w:w="5386" w:type="dxa"/>
            <w:vAlign w:val="center"/>
          </w:tcPr>
          <w:p>
            <w:pPr>
              <w:pStyle w:val="12"/>
            </w:pPr>
            <w:r>
              <w:t>维护社会稳定，促进经济形势稳定</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提高社会稳定力</w:t>
            </w:r>
          </w:p>
        </w:tc>
        <w:tc>
          <w:tcPr>
            <w:tcW w:w="5386" w:type="dxa"/>
            <w:vAlign w:val="center"/>
          </w:tcPr>
          <w:p>
            <w:pPr>
              <w:pStyle w:val="12"/>
            </w:pPr>
            <w:r>
              <w:t>及时处理矛盾纠纷，维护社会稳定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对信访维稳工作产生影响的持续性</w:t>
            </w:r>
          </w:p>
        </w:tc>
        <w:tc>
          <w:tcPr>
            <w:tcW w:w="5386" w:type="dxa"/>
            <w:vAlign w:val="center"/>
          </w:tcPr>
          <w:p>
            <w:pPr>
              <w:pStyle w:val="12"/>
            </w:pPr>
            <w:r>
              <w:t>对区域内信访维稳工作产生影响的时限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调查中满意或较满意的信访群众占被调查群众的比率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23、正常离任村干部生活补贴绩效目标表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13032226P00225210320P</w:t>
            </w:r>
          </w:p>
        </w:tc>
        <w:tc>
          <w:tcPr>
            <w:tcW w:w="2835" w:type="dxa"/>
            <w:vAlign w:val="center"/>
          </w:tcPr>
          <w:p>
            <w:pPr>
              <w:pStyle w:val="10"/>
            </w:pPr>
            <w:r>
              <w:t>项目名称</w:t>
            </w:r>
          </w:p>
        </w:tc>
        <w:tc>
          <w:tcPr>
            <w:tcW w:w="6095" w:type="dxa"/>
            <w:gridSpan w:val="3"/>
            <w:vAlign w:val="center"/>
          </w:tcPr>
          <w:p>
            <w:pPr>
              <w:pStyle w:val="12"/>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10.01</w:t>
            </w:r>
          </w:p>
        </w:tc>
        <w:tc>
          <w:tcPr>
            <w:tcW w:w="2835" w:type="dxa"/>
            <w:vAlign w:val="center"/>
          </w:tcPr>
          <w:p>
            <w:pPr>
              <w:pStyle w:val="10"/>
            </w:pPr>
            <w:r>
              <w:t>其中：财政    资金</w:t>
            </w:r>
          </w:p>
        </w:tc>
        <w:tc>
          <w:tcPr>
            <w:tcW w:w="2551" w:type="dxa"/>
            <w:vAlign w:val="center"/>
          </w:tcPr>
          <w:p>
            <w:pPr>
              <w:pStyle w:val="12"/>
            </w:pPr>
            <w:r>
              <w:t>10.01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1.通过离任村干部生活补助及时支付，达到保障离任村干部的合法效益的效果</w:t>
            </w:r>
          </w:p>
          <w:p>
            <w:pPr>
              <w:pStyle w:val="12"/>
            </w:pPr>
            <w:r>
              <w:t>2.通过发放离任村干部生活补助，达到提高在任村干部干事创业的积极性的效果。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正常离任村干部人数</w:t>
            </w:r>
          </w:p>
        </w:tc>
        <w:tc>
          <w:tcPr>
            <w:tcW w:w="5386" w:type="dxa"/>
            <w:vAlign w:val="center"/>
          </w:tcPr>
          <w:p>
            <w:pPr>
              <w:pStyle w:val="12"/>
            </w:pPr>
            <w:r>
              <w:t>享受补助的正常离任村干部的人数</w:t>
            </w:r>
          </w:p>
        </w:tc>
        <w:tc>
          <w:tcPr>
            <w:tcW w:w="2268" w:type="dxa"/>
            <w:vAlign w:val="center"/>
          </w:tcPr>
          <w:p>
            <w:pPr>
              <w:pStyle w:val="12"/>
            </w:pPr>
            <w:r>
              <w:t>35人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经费补助发放率</w:t>
            </w:r>
          </w:p>
        </w:tc>
        <w:tc>
          <w:tcPr>
            <w:tcW w:w="5386" w:type="dxa"/>
            <w:vAlign w:val="center"/>
          </w:tcPr>
          <w:p>
            <w:pPr>
              <w:pStyle w:val="12"/>
            </w:pPr>
            <w:r>
              <w:t>发放离任村干部补助数占离任村干部生活补助总数的比率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补助发放及时率</w:t>
            </w:r>
          </w:p>
        </w:tc>
        <w:tc>
          <w:tcPr>
            <w:tcW w:w="5386" w:type="dxa"/>
            <w:vAlign w:val="center"/>
          </w:tcPr>
          <w:p>
            <w:pPr>
              <w:pStyle w:val="12"/>
            </w:pPr>
            <w:r>
              <w:t>正常离任村干部补贴发放金额占实际到位资金的比例的比例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正常离任村干部生活补助成本</w:t>
            </w:r>
          </w:p>
        </w:tc>
        <w:tc>
          <w:tcPr>
            <w:tcW w:w="5386" w:type="dxa"/>
            <w:vAlign w:val="center"/>
          </w:tcPr>
          <w:p>
            <w:pPr>
              <w:pStyle w:val="12"/>
            </w:pPr>
            <w:r>
              <w:t>离任村干部任正职满1年每月补助标准</w:t>
            </w:r>
          </w:p>
        </w:tc>
        <w:tc>
          <w:tcPr>
            <w:tcW w:w="2268" w:type="dxa"/>
            <w:vAlign w:val="center"/>
          </w:tcPr>
          <w:p>
            <w:pPr>
              <w:pStyle w:val="12"/>
            </w:pPr>
            <w:r>
              <w:t>20元/人/月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提高行政村内正常离任村干部收入</w:t>
            </w:r>
          </w:p>
        </w:tc>
        <w:tc>
          <w:tcPr>
            <w:tcW w:w="5386" w:type="dxa"/>
            <w:vAlign w:val="center"/>
          </w:tcPr>
          <w:p>
            <w:pPr>
              <w:pStyle w:val="12"/>
            </w:pPr>
            <w:r>
              <w:t>每月离任村干部人均收入增加额</w:t>
            </w:r>
          </w:p>
        </w:tc>
        <w:tc>
          <w:tcPr>
            <w:tcW w:w="2268" w:type="dxa"/>
            <w:vAlign w:val="center"/>
          </w:tcPr>
          <w:p>
            <w:pPr>
              <w:pStyle w:val="12"/>
            </w:pPr>
            <w:r>
              <w:t>≥20元/月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提高在任村干部干事创业的积极性</w:t>
            </w:r>
          </w:p>
        </w:tc>
        <w:tc>
          <w:tcPr>
            <w:tcW w:w="5386" w:type="dxa"/>
            <w:vAlign w:val="center"/>
          </w:tcPr>
          <w:p>
            <w:pPr>
              <w:pStyle w:val="12"/>
            </w:pPr>
            <w:r>
              <w:t>提高在任村干部干事创业的积极性，促进行政村稳定</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离任村干部补助的可持续影响</w:t>
            </w:r>
          </w:p>
        </w:tc>
        <w:tc>
          <w:tcPr>
            <w:tcW w:w="5386" w:type="dxa"/>
            <w:vAlign w:val="center"/>
          </w:tcPr>
          <w:p>
            <w:pPr>
              <w:pStyle w:val="12"/>
            </w:pPr>
            <w:r>
              <w:t>离任村干部补助发放，保障村委会稳定发展时限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正常离任村干部满意度</w:t>
            </w:r>
          </w:p>
        </w:tc>
        <w:tc>
          <w:tcPr>
            <w:tcW w:w="5386" w:type="dxa"/>
            <w:vAlign w:val="center"/>
          </w:tcPr>
          <w:p>
            <w:pPr>
              <w:pStyle w:val="12"/>
            </w:pPr>
            <w:r>
              <w:t>调查中满意或较满意的正常离任村干部占被调查正常离任村干部的比率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191.00</w:t>
            </w:r>
          </w:p>
        </w:tc>
        <w:tc>
          <w:tcPr>
            <w:tcW w:w="964" w:type="dxa"/>
            <w:vAlign w:val="center"/>
          </w:tcPr>
          <w:p>
            <w:pPr>
              <w:pStyle w:val="15"/>
            </w:pPr>
            <w:r>
              <w:t>191.00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昌黎县大蒲河镇人民政府本级小计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191.00</w:t>
            </w:r>
          </w:p>
        </w:tc>
        <w:tc>
          <w:tcPr>
            <w:tcW w:w="964" w:type="dxa"/>
            <w:vAlign w:val="center"/>
          </w:tcPr>
          <w:p>
            <w:pPr>
              <w:pStyle w:val="15"/>
            </w:pPr>
            <w:r>
              <w:t>191.00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大蒲河镇道路硬化及修排水沟工程（边境转移支付项目）</w:t>
            </w:r>
          </w:p>
        </w:tc>
        <w:tc>
          <w:tcPr>
            <w:tcW w:w="964" w:type="dxa"/>
            <w:vAlign w:val="center"/>
          </w:tcPr>
          <w:p>
            <w:pPr>
              <w:pStyle w:val="11"/>
            </w:pPr>
            <w:r>
              <w:t>200.00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191.00</w:t>
            </w:r>
          </w:p>
        </w:tc>
        <w:tc>
          <w:tcPr>
            <w:tcW w:w="964" w:type="dxa"/>
            <w:vAlign w:val="center"/>
          </w:tcPr>
          <w:p>
            <w:pPr>
              <w:pStyle w:val="11"/>
            </w:pPr>
            <w:r>
              <w:t>191.00</w:t>
            </w:r>
          </w:p>
        </w:tc>
        <w:tc>
          <w:tcPr>
            <w:tcW w:w="964" w:type="dxa"/>
            <w:vAlign w:val="center"/>
          </w:tcPr>
          <w:p>
            <w:pPr>
              <w:pStyle w:val="11"/>
            </w:pPr>
            <w:r>
              <w:t>191.00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昌黎县大蒲河镇人民政府本级上年末固定资产金额为233.68万元（详见下表）。本年度拟购置固定资产总额为0.00万元，已按要求列入政府采购预算，详见政府采购预算表。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817001昌黎县大蒲河镇人民政府本级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233.68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4455</w:t>
            </w:r>
          </w:p>
        </w:tc>
        <w:tc>
          <w:tcPr>
            <w:tcW w:w="2835" w:type="dxa"/>
            <w:vAlign w:val="center"/>
          </w:tcPr>
          <w:p>
            <w:pPr>
              <w:pStyle w:val="11"/>
            </w:pPr>
            <w:r>
              <w:t>116.74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2404</w:t>
            </w:r>
          </w:p>
        </w:tc>
        <w:tc>
          <w:tcPr>
            <w:tcW w:w="2835" w:type="dxa"/>
            <w:vAlign w:val="center"/>
          </w:tcPr>
          <w:p>
            <w:pPr>
              <w:pStyle w:val="11"/>
            </w:pPr>
            <w:r>
              <w:t>64.63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14.49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311</w:t>
            </w:r>
          </w:p>
        </w:tc>
        <w:tc>
          <w:tcPr>
            <w:tcW w:w="2835" w:type="dxa"/>
            <w:vAlign w:val="center"/>
          </w:tcPr>
          <w:p>
            <w:pPr>
              <w:pStyle w:val="11"/>
            </w:pPr>
            <w:r>
              <w:t>102.45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7C4766C"/>
    <w:rsid w:val="4F18775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2369</Words>
  <Characters>3979</Characters>
  <TotalTime>1</TotalTime>
  <ScaleCrop>false</ScaleCrop>
  <LinksUpToDate>false</LinksUpToDate>
  <CharactersWithSpaces>4008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2026-01-30T12:20:00Z</dcterms:created>
  <dc:creator>DELL</dc:creator>
  <cp:lastModifiedBy>Administrator</cp:lastModifiedBy>
  <dcterms:modified xsi:type="dcterms:W3CDTF">2026-02-04T02:41:54Z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eyJoZGlkIjoiZWY1NzY4MThkNGRhZGQ4NjQ3MDFjNzljNTUxMDBhMzAiLCJ1c2VySWQiOiI0NDA4Nzg2ODAifQ==</vt:lpwstr>
  </property>
  <property fmtid="{D5CDD505-2E9C-101B-9397-08002B2CF9AE}" pid="3" name="KSOProductBuildVer">
    <vt:lpwstr>2052-11.8.2.10912</vt:lpwstr>
  </property>
  <property fmtid="{D5CDD505-2E9C-101B-9397-08002B2CF9AE}" pid="4" name="ICV">
    <vt:lpwstr>6A7149D47D0A47D98208381B885BB34F_12</vt:lpwstr>
  </property>
</Properties>
</file>