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rPr>
          <w:rFonts w:hint="default"/>
          <w:lang w:val="en-US"/>
        </w:rPr>
        <w:t>9</w:t>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default"/>
          <w:lang w:val="en-US"/>
        </w:rPr>
        <w:t>2</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default"/>
          <w:lang w:val="en-US"/>
        </w:rPr>
        <w:t>4</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default"/>
          <w:lang w:val="en-US"/>
        </w:rPr>
        <w:t>6</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default"/>
          <w:lang w:val="en-US"/>
        </w:rPr>
        <w:t>7</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default"/>
          <w:lang w:val="en-US"/>
        </w:rPr>
        <w:t>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二、部门预算安排的总体情况</w:t>
      </w:r>
      <w:r>
        <w:tab/>
      </w:r>
      <w:r>
        <w:rPr>
          <w:rFonts w:hint="eastAsia"/>
          <w:lang w:val="en-US" w:eastAsia="zh-CN"/>
        </w:rPr>
        <w:t>1</w:t>
      </w:r>
      <w:r>
        <w:fldChar w:fldCharType="end"/>
      </w:r>
      <w:r>
        <w:rPr>
          <w:rFonts w:hint="eastAsia"/>
          <w:lang w:val="en-US" w:eastAsia="zh-CN"/>
        </w:rPr>
        <w:t>9</w:t>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lang w:val="en-US" w:eastAsia="zh-CN"/>
        </w:rPr>
        <w:t>0</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0</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w:t>
      </w:r>
      <w:r>
        <w:rPr>
          <w:rFonts w:hint="eastAsia"/>
          <w:lang w:val="en-US" w:eastAsia="zh-CN"/>
        </w:rPr>
        <w:t>1</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eastAsia"/>
          <w:lang w:val="en-US" w:eastAsia="zh-CN"/>
        </w:rPr>
        <w:t>6</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7</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w:t>
      </w:r>
      <w:r>
        <w:rPr>
          <w:rFonts w:hint="eastAsia"/>
          <w:lang w:val="en-US" w:eastAsia="zh-CN"/>
        </w:rPr>
        <w:t>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w:t>
      </w:r>
      <w:r>
        <w:rPr>
          <w:rFonts w:hint="eastAsia"/>
          <w:lang w:val="en-US" w:eastAsia="zh-CN"/>
        </w:rPr>
        <w:t>2</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w:t>
      </w:r>
      <w:r>
        <w:rPr>
          <w:rFonts w:hint="eastAsia"/>
          <w:lang w:val="en-US" w:eastAsia="zh-CN"/>
        </w:rPr>
        <w:t>3</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w:t>
      </w:r>
      <w:r>
        <w:rPr>
          <w:rFonts w:hint="eastAsia"/>
          <w:lang w:val="en-US" w:eastAsia="zh-CN"/>
        </w:rPr>
        <w:t>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303昌黎县发展和改革局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1927.98</w:t>
            </w:r>
          </w:p>
        </w:tc>
        <w:tc>
          <w:tcPr>
            <w:tcW w:w="4535" w:type="dxa"/>
            <w:vAlign w:val="center"/>
          </w:tcPr>
          <w:p>
            <w:pPr>
              <w:pStyle w:val="13"/>
            </w:pPr>
            <w:r>
              <w:t>一、一般公共服务支出</w:t>
            </w:r>
          </w:p>
        </w:tc>
        <w:tc>
          <w:tcPr>
            <w:tcW w:w="2126" w:type="dxa"/>
            <w:vAlign w:val="center"/>
          </w:tcPr>
          <w:p>
            <w:pPr>
              <w:pStyle w:val="12"/>
            </w:pPr>
            <w:r>
              <w:t>1365.06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127.54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55.74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506.83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r>
              <w:t>1450.00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52.81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1565.00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1927.98</w:t>
            </w:r>
          </w:p>
        </w:tc>
        <w:tc>
          <w:tcPr>
            <w:tcW w:w="4535" w:type="dxa"/>
            <w:vAlign w:val="center"/>
          </w:tcPr>
          <w:p>
            <w:pPr>
              <w:pStyle w:val="15"/>
            </w:pPr>
            <w:r>
              <w:t>本年支出合计</w:t>
            </w:r>
          </w:p>
        </w:tc>
        <w:tc>
          <w:tcPr>
            <w:tcW w:w="2126" w:type="dxa"/>
            <w:vAlign w:val="center"/>
          </w:tcPr>
          <w:p>
            <w:pPr>
              <w:pStyle w:val="16"/>
            </w:pPr>
            <w:r>
              <w:t>5202.98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3275.00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5202.98</w:t>
            </w:r>
          </w:p>
        </w:tc>
        <w:tc>
          <w:tcPr>
            <w:tcW w:w="4535" w:type="dxa"/>
            <w:vAlign w:val="center"/>
          </w:tcPr>
          <w:p>
            <w:pPr>
              <w:pStyle w:val="15"/>
            </w:pPr>
            <w:r>
              <w:t>支出总计</w:t>
            </w:r>
          </w:p>
        </w:tc>
        <w:tc>
          <w:tcPr>
            <w:tcW w:w="2126" w:type="dxa"/>
            <w:vAlign w:val="center"/>
          </w:tcPr>
          <w:p>
            <w:pPr>
              <w:pStyle w:val="16"/>
            </w:pPr>
            <w:r>
              <w:t>5202.98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303昌黎县发展和改革局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5202.98</w:t>
            </w:r>
          </w:p>
        </w:tc>
        <w:tc>
          <w:tcPr>
            <w:tcW w:w="1134" w:type="dxa"/>
            <w:vAlign w:val="center"/>
          </w:tcPr>
          <w:p>
            <w:pPr>
              <w:pStyle w:val="16"/>
            </w:pPr>
            <w:r>
              <w:t>1927.98</w:t>
            </w:r>
          </w:p>
        </w:tc>
        <w:tc>
          <w:tcPr>
            <w:tcW w:w="1134" w:type="dxa"/>
            <w:vAlign w:val="center"/>
          </w:tcPr>
          <w:p>
            <w:pPr>
              <w:pStyle w:val="16"/>
            </w:pPr>
            <w:r>
              <w:t>1927.98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3275.00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1365.06</w:t>
            </w:r>
          </w:p>
        </w:tc>
        <w:tc>
          <w:tcPr>
            <w:tcW w:w="1134" w:type="dxa"/>
            <w:vAlign w:val="center"/>
          </w:tcPr>
          <w:p>
            <w:pPr>
              <w:pStyle w:val="12"/>
            </w:pPr>
            <w:r>
              <w:t>1365.06</w:t>
            </w:r>
          </w:p>
        </w:tc>
        <w:tc>
          <w:tcPr>
            <w:tcW w:w="1134" w:type="dxa"/>
            <w:vAlign w:val="center"/>
          </w:tcPr>
          <w:p>
            <w:pPr>
              <w:pStyle w:val="12"/>
            </w:pPr>
            <w:r>
              <w:t>1365.06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20104</w:t>
            </w:r>
          </w:p>
        </w:tc>
        <w:tc>
          <w:tcPr>
            <w:tcW w:w="1559" w:type="dxa"/>
            <w:vAlign w:val="center"/>
          </w:tcPr>
          <w:p>
            <w:pPr>
              <w:pStyle w:val="13"/>
            </w:pPr>
            <w:r>
              <w:t>发展与改革事务</w:t>
            </w:r>
          </w:p>
        </w:tc>
        <w:tc>
          <w:tcPr>
            <w:tcW w:w="1134" w:type="dxa"/>
            <w:vAlign w:val="center"/>
          </w:tcPr>
          <w:p>
            <w:pPr>
              <w:pStyle w:val="12"/>
            </w:pPr>
            <w:r>
              <w:t>1365.06</w:t>
            </w:r>
          </w:p>
        </w:tc>
        <w:tc>
          <w:tcPr>
            <w:tcW w:w="1134" w:type="dxa"/>
            <w:vAlign w:val="center"/>
          </w:tcPr>
          <w:p>
            <w:pPr>
              <w:pStyle w:val="12"/>
            </w:pPr>
            <w:r>
              <w:t>1365.06</w:t>
            </w:r>
          </w:p>
        </w:tc>
        <w:tc>
          <w:tcPr>
            <w:tcW w:w="1134" w:type="dxa"/>
            <w:vAlign w:val="center"/>
          </w:tcPr>
          <w:p>
            <w:pPr>
              <w:pStyle w:val="12"/>
            </w:pPr>
            <w:r>
              <w:t>1365.06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2010401</w:t>
            </w:r>
          </w:p>
        </w:tc>
        <w:tc>
          <w:tcPr>
            <w:tcW w:w="1559" w:type="dxa"/>
            <w:vAlign w:val="center"/>
          </w:tcPr>
          <w:p>
            <w:pPr>
              <w:pStyle w:val="13"/>
            </w:pPr>
            <w:r>
              <w:t>行政运行</w:t>
            </w:r>
          </w:p>
        </w:tc>
        <w:tc>
          <w:tcPr>
            <w:tcW w:w="1134" w:type="dxa"/>
            <w:vAlign w:val="center"/>
          </w:tcPr>
          <w:p>
            <w:pPr>
              <w:pStyle w:val="12"/>
            </w:pPr>
            <w:r>
              <w:t>903.14</w:t>
            </w:r>
          </w:p>
        </w:tc>
        <w:tc>
          <w:tcPr>
            <w:tcW w:w="1134" w:type="dxa"/>
            <w:vAlign w:val="center"/>
          </w:tcPr>
          <w:p>
            <w:pPr>
              <w:pStyle w:val="12"/>
            </w:pPr>
            <w:r>
              <w:t>903.14</w:t>
            </w:r>
          </w:p>
        </w:tc>
        <w:tc>
          <w:tcPr>
            <w:tcW w:w="1134" w:type="dxa"/>
            <w:vAlign w:val="center"/>
          </w:tcPr>
          <w:p>
            <w:pPr>
              <w:pStyle w:val="12"/>
            </w:pPr>
            <w:r>
              <w:t>903.14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2010408</w:t>
            </w:r>
          </w:p>
        </w:tc>
        <w:tc>
          <w:tcPr>
            <w:tcW w:w="1559" w:type="dxa"/>
            <w:vAlign w:val="center"/>
          </w:tcPr>
          <w:p>
            <w:pPr>
              <w:pStyle w:val="13"/>
            </w:pPr>
            <w:r>
              <w:t>物价管理</w:t>
            </w:r>
          </w:p>
        </w:tc>
        <w:tc>
          <w:tcPr>
            <w:tcW w:w="1134" w:type="dxa"/>
            <w:vAlign w:val="center"/>
          </w:tcPr>
          <w:p>
            <w:pPr>
              <w:pStyle w:val="12"/>
            </w:pPr>
            <w:r>
              <w:t>9.07</w:t>
            </w:r>
          </w:p>
        </w:tc>
        <w:tc>
          <w:tcPr>
            <w:tcW w:w="1134" w:type="dxa"/>
            <w:vAlign w:val="center"/>
          </w:tcPr>
          <w:p>
            <w:pPr>
              <w:pStyle w:val="12"/>
            </w:pPr>
            <w:r>
              <w:t>9.07</w:t>
            </w:r>
          </w:p>
        </w:tc>
        <w:tc>
          <w:tcPr>
            <w:tcW w:w="1134" w:type="dxa"/>
            <w:vAlign w:val="center"/>
          </w:tcPr>
          <w:p>
            <w:pPr>
              <w:pStyle w:val="12"/>
            </w:pPr>
            <w:r>
              <w:t>9.07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2010450</w:t>
            </w:r>
          </w:p>
        </w:tc>
        <w:tc>
          <w:tcPr>
            <w:tcW w:w="1559" w:type="dxa"/>
            <w:vAlign w:val="center"/>
          </w:tcPr>
          <w:p>
            <w:pPr>
              <w:pStyle w:val="13"/>
            </w:pPr>
            <w:r>
              <w:t>事业运行</w:t>
            </w:r>
          </w:p>
        </w:tc>
        <w:tc>
          <w:tcPr>
            <w:tcW w:w="1134" w:type="dxa"/>
            <w:vAlign w:val="center"/>
          </w:tcPr>
          <w:p>
            <w:pPr>
              <w:pStyle w:val="12"/>
            </w:pPr>
            <w:r>
              <w:t>452.84</w:t>
            </w:r>
          </w:p>
        </w:tc>
        <w:tc>
          <w:tcPr>
            <w:tcW w:w="1134" w:type="dxa"/>
            <w:vAlign w:val="center"/>
          </w:tcPr>
          <w:p>
            <w:pPr>
              <w:pStyle w:val="12"/>
            </w:pPr>
            <w:r>
              <w:t>452.84</w:t>
            </w:r>
          </w:p>
        </w:tc>
        <w:tc>
          <w:tcPr>
            <w:tcW w:w="1134" w:type="dxa"/>
            <w:vAlign w:val="center"/>
          </w:tcPr>
          <w:p>
            <w:pPr>
              <w:pStyle w:val="12"/>
            </w:pPr>
            <w:r>
              <w:t>452.84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127.54</w:t>
            </w:r>
          </w:p>
        </w:tc>
        <w:tc>
          <w:tcPr>
            <w:tcW w:w="1134" w:type="dxa"/>
            <w:vAlign w:val="center"/>
          </w:tcPr>
          <w:p>
            <w:pPr>
              <w:pStyle w:val="12"/>
            </w:pPr>
            <w:r>
              <w:t>127.54</w:t>
            </w:r>
          </w:p>
        </w:tc>
        <w:tc>
          <w:tcPr>
            <w:tcW w:w="1134" w:type="dxa"/>
            <w:vAlign w:val="center"/>
          </w:tcPr>
          <w:p>
            <w:pPr>
              <w:pStyle w:val="12"/>
            </w:pPr>
            <w:r>
              <w:t>127.54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127.54</w:t>
            </w:r>
          </w:p>
        </w:tc>
        <w:tc>
          <w:tcPr>
            <w:tcW w:w="1134" w:type="dxa"/>
            <w:vAlign w:val="center"/>
          </w:tcPr>
          <w:p>
            <w:pPr>
              <w:pStyle w:val="12"/>
            </w:pPr>
            <w:r>
              <w:t>127.54</w:t>
            </w:r>
          </w:p>
        </w:tc>
        <w:tc>
          <w:tcPr>
            <w:tcW w:w="1134" w:type="dxa"/>
            <w:vAlign w:val="center"/>
          </w:tcPr>
          <w:p>
            <w:pPr>
              <w:pStyle w:val="12"/>
            </w:pPr>
            <w:r>
              <w:t>127.54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99.43</w:t>
            </w:r>
          </w:p>
        </w:tc>
        <w:tc>
          <w:tcPr>
            <w:tcW w:w="1134" w:type="dxa"/>
            <w:vAlign w:val="center"/>
          </w:tcPr>
          <w:p>
            <w:pPr>
              <w:pStyle w:val="12"/>
            </w:pPr>
            <w:r>
              <w:t>99.43</w:t>
            </w:r>
          </w:p>
        </w:tc>
        <w:tc>
          <w:tcPr>
            <w:tcW w:w="1134" w:type="dxa"/>
            <w:vAlign w:val="center"/>
          </w:tcPr>
          <w:p>
            <w:pPr>
              <w:pStyle w:val="12"/>
            </w:pPr>
            <w:r>
              <w:t>99.43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28.12</w:t>
            </w:r>
          </w:p>
        </w:tc>
        <w:tc>
          <w:tcPr>
            <w:tcW w:w="1134" w:type="dxa"/>
            <w:vAlign w:val="center"/>
          </w:tcPr>
          <w:p>
            <w:pPr>
              <w:pStyle w:val="12"/>
            </w:pPr>
            <w:r>
              <w:t>28.12</w:t>
            </w:r>
          </w:p>
        </w:tc>
        <w:tc>
          <w:tcPr>
            <w:tcW w:w="1134" w:type="dxa"/>
            <w:vAlign w:val="center"/>
          </w:tcPr>
          <w:p>
            <w:pPr>
              <w:pStyle w:val="12"/>
            </w:pPr>
            <w:r>
              <w:t>28.12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55.74</w:t>
            </w:r>
          </w:p>
        </w:tc>
        <w:tc>
          <w:tcPr>
            <w:tcW w:w="1134" w:type="dxa"/>
            <w:vAlign w:val="center"/>
          </w:tcPr>
          <w:p>
            <w:pPr>
              <w:pStyle w:val="12"/>
            </w:pPr>
            <w:r>
              <w:t>55.74</w:t>
            </w:r>
          </w:p>
        </w:tc>
        <w:tc>
          <w:tcPr>
            <w:tcW w:w="1134" w:type="dxa"/>
            <w:vAlign w:val="center"/>
          </w:tcPr>
          <w:p>
            <w:pPr>
              <w:pStyle w:val="12"/>
            </w:pPr>
            <w:r>
              <w:t>55.74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55.74</w:t>
            </w:r>
          </w:p>
        </w:tc>
        <w:tc>
          <w:tcPr>
            <w:tcW w:w="1134" w:type="dxa"/>
            <w:vAlign w:val="center"/>
          </w:tcPr>
          <w:p>
            <w:pPr>
              <w:pStyle w:val="12"/>
            </w:pPr>
            <w:r>
              <w:t>55.74</w:t>
            </w:r>
          </w:p>
        </w:tc>
        <w:tc>
          <w:tcPr>
            <w:tcW w:w="1134" w:type="dxa"/>
            <w:vAlign w:val="center"/>
          </w:tcPr>
          <w:p>
            <w:pPr>
              <w:pStyle w:val="12"/>
            </w:pPr>
            <w:r>
              <w:t>55.74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23.70</w:t>
            </w:r>
          </w:p>
        </w:tc>
        <w:tc>
          <w:tcPr>
            <w:tcW w:w="1134" w:type="dxa"/>
            <w:vAlign w:val="center"/>
          </w:tcPr>
          <w:p>
            <w:pPr>
              <w:pStyle w:val="12"/>
            </w:pPr>
            <w:r>
              <w:t>23.70</w:t>
            </w:r>
          </w:p>
        </w:tc>
        <w:tc>
          <w:tcPr>
            <w:tcW w:w="1134" w:type="dxa"/>
            <w:vAlign w:val="center"/>
          </w:tcPr>
          <w:p>
            <w:pPr>
              <w:pStyle w:val="12"/>
            </w:pPr>
            <w:r>
              <w:t>23.70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32.04</w:t>
            </w:r>
          </w:p>
        </w:tc>
        <w:tc>
          <w:tcPr>
            <w:tcW w:w="1134" w:type="dxa"/>
            <w:vAlign w:val="center"/>
          </w:tcPr>
          <w:p>
            <w:pPr>
              <w:pStyle w:val="12"/>
            </w:pPr>
            <w:r>
              <w:t>32.04</w:t>
            </w:r>
          </w:p>
        </w:tc>
        <w:tc>
          <w:tcPr>
            <w:tcW w:w="1134" w:type="dxa"/>
            <w:vAlign w:val="center"/>
          </w:tcPr>
          <w:p>
            <w:pPr>
              <w:pStyle w:val="12"/>
            </w:pPr>
            <w:r>
              <w:t>32.04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506.83</w:t>
            </w:r>
          </w:p>
        </w:tc>
        <w:tc>
          <w:tcPr>
            <w:tcW w:w="1134" w:type="dxa"/>
            <w:vAlign w:val="center"/>
          </w:tcPr>
          <w:p>
            <w:pPr>
              <w:pStyle w:val="12"/>
            </w:pPr>
            <w:r>
              <w:t>246.83</w:t>
            </w:r>
          </w:p>
        </w:tc>
        <w:tc>
          <w:tcPr>
            <w:tcW w:w="1134" w:type="dxa"/>
            <w:vAlign w:val="center"/>
          </w:tcPr>
          <w:p>
            <w:pPr>
              <w:pStyle w:val="12"/>
            </w:pPr>
            <w:r>
              <w:t>246.83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506.83</w:t>
            </w:r>
          </w:p>
        </w:tc>
        <w:tc>
          <w:tcPr>
            <w:tcW w:w="1134" w:type="dxa"/>
            <w:vAlign w:val="center"/>
          </w:tcPr>
          <w:p>
            <w:pPr>
              <w:pStyle w:val="12"/>
            </w:pPr>
            <w:r>
              <w:t>246.83</w:t>
            </w:r>
          </w:p>
        </w:tc>
        <w:tc>
          <w:tcPr>
            <w:tcW w:w="1134" w:type="dxa"/>
            <w:vAlign w:val="center"/>
          </w:tcPr>
          <w:p>
            <w:pPr>
              <w:pStyle w:val="12"/>
            </w:pPr>
            <w:r>
              <w:t>246.83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506.83</w:t>
            </w:r>
          </w:p>
        </w:tc>
        <w:tc>
          <w:tcPr>
            <w:tcW w:w="1134" w:type="dxa"/>
            <w:vAlign w:val="center"/>
          </w:tcPr>
          <w:p>
            <w:pPr>
              <w:pStyle w:val="12"/>
            </w:pPr>
            <w:r>
              <w:t>246.83</w:t>
            </w:r>
          </w:p>
        </w:tc>
        <w:tc>
          <w:tcPr>
            <w:tcW w:w="1134" w:type="dxa"/>
            <w:vAlign w:val="center"/>
          </w:tcPr>
          <w:p>
            <w:pPr>
              <w:pStyle w:val="12"/>
            </w:pPr>
            <w:r>
              <w:t>246.83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215</w:t>
            </w:r>
          </w:p>
        </w:tc>
        <w:tc>
          <w:tcPr>
            <w:tcW w:w="1559" w:type="dxa"/>
            <w:vAlign w:val="center"/>
          </w:tcPr>
          <w:p>
            <w:pPr>
              <w:pStyle w:val="13"/>
            </w:pPr>
            <w:r>
              <w:t>资源勘探工业信息等支出</w:t>
            </w:r>
          </w:p>
        </w:tc>
        <w:tc>
          <w:tcPr>
            <w:tcW w:w="1134" w:type="dxa"/>
            <w:vAlign w:val="center"/>
          </w:tcPr>
          <w:p>
            <w:pPr>
              <w:pStyle w:val="12"/>
            </w:pPr>
            <w:r>
              <w:t>1450.00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21598</w:t>
            </w:r>
          </w:p>
        </w:tc>
        <w:tc>
          <w:tcPr>
            <w:tcW w:w="1559" w:type="dxa"/>
            <w:vAlign w:val="center"/>
          </w:tcPr>
          <w:p>
            <w:pPr>
              <w:pStyle w:val="13"/>
            </w:pPr>
            <w:r>
              <w:t>超长期特别国债安排的支出</w:t>
            </w:r>
          </w:p>
        </w:tc>
        <w:tc>
          <w:tcPr>
            <w:tcW w:w="1134" w:type="dxa"/>
            <w:vAlign w:val="center"/>
          </w:tcPr>
          <w:p>
            <w:pPr>
              <w:pStyle w:val="12"/>
            </w:pPr>
            <w:r>
              <w:t>1450.00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2159802</w:t>
            </w:r>
          </w:p>
        </w:tc>
        <w:tc>
          <w:tcPr>
            <w:tcW w:w="1559" w:type="dxa"/>
            <w:vAlign w:val="center"/>
          </w:tcPr>
          <w:p>
            <w:pPr>
              <w:pStyle w:val="13"/>
            </w:pPr>
            <w:r>
              <w:t>制造业</w:t>
            </w:r>
          </w:p>
        </w:tc>
        <w:tc>
          <w:tcPr>
            <w:tcW w:w="1134" w:type="dxa"/>
            <w:vAlign w:val="center"/>
          </w:tcPr>
          <w:p>
            <w:pPr>
              <w:pStyle w:val="12"/>
            </w:pPr>
            <w:r>
              <w:t>1450.00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52.81</w:t>
            </w:r>
          </w:p>
        </w:tc>
        <w:tc>
          <w:tcPr>
            <w:tcW w:w="1134" w:type="dxa"/>
            <w:vAlign w:val="center"/>
          </w:tcPr>
          <w:p>
            <w:pPr>
              <w:pStyle w:val="12"/>
            </w:pPr>
            <w:r>
              <w:t>52.81</w:t>
            </w:r>
          </w:p>
        </w:tc>
        <w:tc>
          <w:tcPr>
            <w:tcW w:w="1134" w:type="dxa"/>
            <w:vAlign w:val="center"/>
          </w:tcPr>
          <w:p>
            <w:pPr>
              <w:pStyle w:val="12"/>
            </w:pPr>
            <w:r>
              <w:t>52.81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52.81</w:t>
            </w:r>
          </w:p>
        </w:tc>
        <w:tc>
          <w:tcPr>
            <w:tcW w:w="1134" w:type="dxa"/>
            <w:vAlign w:val="center"/>
          </w:tcPr>
          <w:p>
            <w:pPr>
              <w:pStyle w:val="12"/>
            </w:pPr>
            <w:r>
              <w:t>52.81</w:t>
            </w:r>
          </w:p>
        </w:tc>
        <w:tc>
          <w:tcPr>
            <w:tcW w:w="1134" w:type="dxa"/>
            <w:vAlign w:val="center"/>
          </w:tcPr>
          <w:p>
            <w:pPr>
              <w:pStyle w:val="12"/>
            </w:pPr>
            <w:r>
              <w:t>52.81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52.81</w:t>
            </w:r>
          </w:p>
        </w:tc>
        <w:tc>
          <w:tcPr>
            <w:tcW w:w="1134" w:type="dxa"/>
            <w:vAlign w:val="center"/>
          </w:tcPr>
          <w:p>
            <w:pPr>
              <w:pStyle w:val="12"/>
            </w:pPr>
            <w:r>
              <w:t>52.81</w:t>
            </w:r>
          </w:p>
        </w:tc>
        <w:tc>
          <w:tcPr>
            <w:tcW w:w="1134" w:type="dxa"/>
            <w:vAlign w:val="center"/>
          </w:tcPr>
          <w:p>
            <w:pPr>
              <w:pStyle w:val="12"/>
            </w:pPr>
            <w:r>
              <w:t>52.81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222</w:t>
            </w:r>
          </w:p>
        </w:tc>
        <w:tc>
          <w:tcPr>
            <w:tcW w:w="1559" w:type="dxa"/>
            <w:vAlign w:val="center"/>
          </w:tcPr>
          <w:p>
            <w:pPr>
              <w:pStyle w:val="13"/>
            </w:pPr>
            <w:r>
              <w:t>粮油物资储备支出</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22204</w:t>
            </w:r>
          </w:p>
        </w:tc>
        <w:tc>
          <w:tcPr>
            <w:tcW w:w="1559" w:type="dxa"/>
            <w:vAlign w:val="center"/>
          </w:tcPr>
          <w:p>
            <w:pPr>
              <w:pStyle w:val="13"/>
            </w:pPr>
            <w:r>
              <w:t>粮油储备</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2220401</w:t>
            </w:r>
          </w:p>
        </w:tc>
        <w:tc>
          <w:tcPr>
            <w:tcW w:w="1559" w:type="dxa"/>
            <w:vAlign w:val="center"/>
          </w:tcPr>
          <w:p>
            <w:pPr>
              <w:pStyle w:val="13"/>
            </w:pPr>
            <w:r>
              <w:t>储备粮油补贴</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r>
              <w:t>80.00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1565.00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1565.00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1565.00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1565.00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303昌黎县发展和改革局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5202.98</w:t>
            </w:r>
          </w:p>
        </w:tc>
        <w:tc>
          <w:tcPr>
            <w:tcW w:w="1361" w:type="dxa"/>
            <w:vAlign w:val="center"/>
          </w:tcPr>
          <w:p>
            <w:pPr>
              <w:pStyle w:val="16"/>
            </w:pPr>
            <w:r>
              <w:t>1567.81</w:t>
            </w:r>
          </w:p>
        </w:tc>
        <w:tc>
          <w:tcPr>
            <w:tcW w:w="1361" w:type="dxa"/>
            <w:vAlign w:val="center"/>
          </w:tcPr>
          <w:p>
            <w:pPr>
              <w:pStyle w:val="16"/>
            </w:pPr>
            <w:r>
              <w:t>3635.17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1365.06</w:t>
            </w:r>
          </w:p>
        </w:tc>
        <w:tc>
          <w:tcPr>
            <w:tcW w:w="1361" w:type="dxa"/>
            <w:vAlign w:val="center"/>
          </w:tcPr>
          <w:p>
            <w:pPr>
              <w:pStyle w:val="12"/>
            </w:pPr>
            <w:r>
              <w:t>1331.72</w:t>
            </w:r>
          </w:p>
        </w:tc>
        <w:tc>
          <w:tcPr>
            <w:tcW w:w="1361" w:type="dxa"/>
            <w:vAlign w:val="center"/>
          </w:tcPr>
          <w:p>
            <w:pPr>
              <w:pStyle w:val="12"/>
            </w:pPr>
            <w:r>
              <w:t>33.34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20104</w:t>
            </w:r>
          </w:p>
        </w:tc>
        <w:tc>
          <w:tcPr>
            <w:tcW w:w="4535" w:type="dxa"/>
            <w:vAlign w:val="center"/>
          </w:tcPr>
          <w:p>
            <w:pPr>
              <w:pStyle w:val="13"/>
            </w:pPr>
            <w:r>
              <w:t>发展与改革事务</w:t>
            </w:r>
          </w:p>
        </w:tc>
        <w:tc>
          <w:tcPr>
            <w:tcW w:w="1361" w:type="dxa"/>
            <w:vAlign w:val="center"/>
          </w:tcPr>
          <w:p>
            <w:pPr>
              <w:pStyle w:val="12"/>
            </w:pPr>
            <w:r>
              <w:t>1365.06</w:t>
            </w:r>
          </w:p>
        </w:tc>
        <w:tc>
          <w:tcPr>
            <w:tcW w:w="1361" w:type="dxa"/>
            <w:vAlign w:val="center"/>
          </w:tcPr>
          <w:p>
            <w:pPr>
              <w:pStyle w:val="12"/>
            </w:pPr>
            <w:r>
              <w:t>1331.72</w:t>
            </w:r>
          </w:p>
        </w:tc>
        <w:tc>
          <w:tcPr>
            <w:tcW w:w="1361" w:type="dxa"/>
            <w:vAlign w:val="center"/>
          </w:tcPr>
          <w:p>
            <w:pPr>
              <w:pStyle w:val="12"/>
            </w:pPr>
            <w:r>
              <w:t>33.34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2010401</w:t>
            </w:r>
          </w:p>
        </w:tc>
        <w:tc>
          <w:tcPr>
            <w:tcW w:w="4535" w:type="dxa"/>
            <w:vAlign w:val="center"/>
          </w:tcPr>
          <w:p>
            <w:pPr>
              <w:pStyle w:val="13"/>
            </w:pPr>
            <w:r>
              <w:t>行政运行</w:t>
            </w:r>
          </w:p>
        </w:tc>
        <w:tc>
          <w:tcPr>
            <w:tcW w:w="1361" w:type="dxa"/>
            <w:vAlign w:val="center"/>
          </w:tcPr>
          <w:p>
            <w:pPr>
              <w:pStyle w:val="12"/>
            </w:pPr>
            <w:r>
              <w:t>903.14</w:t>
            </w:r>
          </w:p>
        </w:tc>
        <w:tc>
          <w:tcPr>
            <w:tcW w:w="1361" w:type="dxa"/>
            <w:vAlign w:val="center"/>
          </w:tcPr>
          <w:p>
            <w:pPr>
              <w:pStyle w:val="12"/>
            </w:pPr>
            <w:r>
              <w:t>903.14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2010408</w:t>
            </w:r>
          </w:p>
        </w:tc>
        <w:tc>
          <w:tcPr>
            <w:tcW w:w="4535" w:type="dxa"/>
            <w:vAlign w:val="center"/>
          </w:tcPr>
          <w:p>
            <w:pPr>
              <w:pStyle w:val="13"/>
            </w:pPr>
            <w:r>
              <w:t>物价管理</w:t>
            </w:r>
          </w:p>
        </w:tc>
        <w:tc>
          <w:tcPr>
            <w:tcW w:w="1361" w:type="dxa"/>
            <w:vAlign w:val="center"/>
          </w:tcPr>
          <w:p>
            <w:pPr>
              <w:pStyle w:val="12"/>
            </w:pPr>
            <w:r>
              <w:t>9.07</w:t>
            </w:r>
          </w:p>
        </w:tc>
        <w:tc>
          <w:tcPr>
            <w:tcW w:w="1361" w:type="dxa"/>
            <w:vAlign w:val="center"/>
          </w:tcPr>
          <w:p>
            <w:pPr>
              <w:pStyle w:val="12"/>
            </w:pPr>
          </w:p>
        </w:tc>
        <w:tc>
          <w:tcPr>
            <w:tcW w:w="1361" w:type="dxa"/>
            <w:vAlign w:val="center"/>
          </w:tcPr>
          <w:p>
            <w:pPr>
              <w:pStyle w:val="12"/>
            </w:pPr>
            <w:r>
              <w:t>9.07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2010450</w:t>
            </w:r>
          </w:p>
        </w:tc>
        <w:tc>
          <w:tcPr>
            <w:tcW w:w="4535" w:type="dxa"/>
            <w:vAlign w:val="center"/>
          </w:tcPr>
          <w:p>
            <w:pPr>
              <w:pStyle w:val="13"/>
            </w:pPr>
            <w:r>
              <w:t>事业运行</w:t>
            </w:r>
          </w:p>
        </w:tc>
        <w:tc>
          <w:tcPr>
            <w:tcW w:w="1361" w:type="dxa"/>
            <w:vAlign w:val="center"/>
          </w:tcPr>
          <w:p>
            <w:pPr>
              <w:pStyle w:val="12"/>
            </w:pPr>
            <w:r>
              <w:t>452.84</w:t>
            </w:r>
          </w:p>
        </w:tc>
        <w:tc>
          <w:tcPr>
            <w:tcW w:w="1361" w:type="dxa"/>
            <w:vAlign w:val="center"/>
          </w:tcPr>
          <w:p>
            <w:pPr>
              <w:pStyle w:val="12"/>
            </w:pPr>
            <w:r>
              <w:t>428.58</w:t>
            </w:r>
          </w:p>
        </w:tc>
        <w:tc>
          <w:tcPr>
            <w:tcW w:w="1361" w:type="dxa"/>
            <w:vAlign w:val="center"/>
          </w:tcPr>
          <w:p>
            <w:pPr>
              <w:pStyle w:val="12"/>
            </w:pPr>
            <w:r>
              <w:t>24.26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127.54</w:t>
            </w:r>
          </w:p>
        </w:tc>
        <w:tc>
          <w:tcPr>
            <w:tcW w:w="1361" w:type="dxa"/>
            <w:vAlign w:val="center"/>
          </w:tcPr>
          <w:p>
            <w:pPr>
              <w:pStyle w:val="12"/>
            </w:pPr>
            <w:r>
              <w:t>127.54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127.54</w:t>
            </w:r>
          </w:p>
        </w:tc>
        <w:tc>
          <w:tcPr>
            <w:tcW w:w="1361" w:type="dxa"/>
            <w:vAlign w:val="center"/>
          </w:tcPr>
          <w:p>
            <w:pPr>
              <w:pStyle w:val="12"/>
            </w:pPr>
            <w:r>
              <w:t>127.54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99.43</w:t>
            </w:r>
          </w:p>
        </w:tc>
        <w:tc>
          <w:tcPr>
            <w:tcW w:w="1361" w:type="dxa"/>
            <w:vAlign w:val="center"/>
          </w:tcPr>
          <w:p>
            <w:pPr>
              <w:pStyle w:val="12"/>
            </w:pPr>
            <w:r>
              <w:t>99.43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28.12</w:t>
            </w:r>
          </w:p>
        </w:tc>
        <w:tc>
          <w:tcPr>
            <w:tcW w:w="1361" w:type="dxa"/>
            <w:vAlign w:val="center"/>
          </w:tcPr>
          <w:p>
            <w:pPr>
              <w:pStyle w:val="12"/>
            </w:pPr>
            <w:r>
              <w:t>28.12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55.74</w:t>
            </w:r>
          </w:p>
        </w:tc>
        <w:tc>
          <w:tcPr>
            <w:tcW w:w="1361" w:type="dxa"/>
            <w:vAlign w:val="center"/>
          </w:tcPr>
          <w:p>
            <w:pPr>
              <w:pStyle w:val="12"/>
            </w:pPr>
            <w:r>
              <w:t>55.74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55.74</w:t>
            </w:r>
          </w:p>
        </w:tc>
        <w:tc>
          <w:tcPr>
            <w:tcW w:w="1361" w:type="dxa"/>
            <w:vAlign w:val="center"/>
          </w:tcPr>
          <w:p>
            <w:pPr>
              <w:pStyle w:val="12"/>
            </w:pPr>
            <w:r>
              <w:t>55.74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23.70</w:t>
            </w:r>
          </w:p>
        </w:tc>
        <w:tc>
          <w:tcPr>
            <w:tcW w:w="1361" w:type="dxa"/>
            <w:vAlign w:val="center"/>
          </w:tcPr>
          <w:p>
            <w:pPr>
              <w:pStyle w:val="12"/>
            </w:pPr>
            <w:r>
              <w:t>23.70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32.04</w:t>
            </w:r>
          </w:p>
        </w:tc>
        <w:tc>
          <w:tcPr>
            <w:tcW w:w="1361" w:type="dxa"/>
            <w:vAlign w:val="center"/>
          </w:tcPr>
          <w:p>
            <w:pPr>
              <w:pStyle w:val="12"/>
            </w:pPr>
            <w:r>
              <w:t>32.04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506.83</w:t>
            </w:r>
          </w:p>
        </w:tc>
        <w:tc>
          <w:tcPr>
            <w:tcW w:w="1361" w:type="dxa"/>
            <w:vAlign w:val="center"/>
          </w:tcPr>
          <w:p>
            <w:pPr>
              <w:pStyle w:val="12"/>
            </w:pPr>
          </w:p>
        </w:tc>
        <w:tc>
          <w:tcPr>
            <w:tcW w:w="1361" w:type="dxa"/>
            <w:vAlign w:val="center"/>
          </w:tcPr>
          <w:p>
            <w:pPr>
              <w:pStyle w:val="12"/>
            </w:pPr>
            <w:r>
              <w:t>506.83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506.83</w:t>
            </w:r>
          </w:p>
        </w:tc>
        <w:tc>
          <w:tcPr>
            <w:tcW w:w="1361" w:type="dxa"/>
            <w:vAlign w:val="center"/>
          </w:tcPr>
          <w:p>
            <w:pPr>
              <w:pStyle w:val="12"/>
            </w:pPr>
          </w:p>
        </w:tc>
        <w:tc>
          <w:tcPr>
            <w:tcW w:w="1361" w:type="dxa"/>
            <w:vAlign w:val="center"/>
          </w:tcPr>
          <w:p>
            <w:pPr>
              <w:pStyle w:val="12"/>
            </w:pPr>
            <w:r>
              <w:t>506.83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506.83</w:t>
            </w:r>
          </w:p>
        </w:tc>
        <w:tc>
          <w:tcPr>
            <w:tcW w:w="1361" w:type="dxa"/>
            <w:vAlign w:val="center"/>
          </w:tcPr>
          <w:p>
            <w:pPr>
              <w:pStyle w:val="12"/>
            </w:pPr>
          </w:p>
        </w:tc>
        <w:tc>
          <w:tcPr>
            <w:tcW w:w="1361" w:type="dxa"/>
            <w:vAlign w:val="center"/>
          </w:tcPr>
          <w:p>
            <w:pPr>
              <w:pStyle w:val="12"/>
            </w:pPr>
            <w:r>
              <w:t>506.83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215</w:t>
            </w:r>
          </w:p>
        </w:tc>
        <w:tc>
          <w:tcPr>
            <w:tcW w:w="4535" w:type="dxa"/>
            <w:vAlign w:val="center"/>
          </w:tcPr>
          <w:p>
            <w:pPr>
              <w:pStyle w:val="13"/>
            </w:pPr>
            <w:r>
              <w:t>资源勘探工业信息等支出</w:t>
            </w:r>
          </w:p>
        </w:tc>
        <w:tc>
          <w:tcPr>
            <w:tcW w:w="1361" w:type="dxa"/>
            <w:vAlign w:val="center"/>
          </w:tcPr>
          <w:p>
            <w:pPr>
              <w:pStyle w:val="12"/>
            </w:pPr>
            <w:r>
              <w:t>1450.00</w:t>
            </w:r>
          </w:p>
        </w:tc>
        <w:tc>
          <w:tcPr>
            <w:tcW w:w="1361" w:type="dxa"/>
            <w:vAlign w:val="center"/>
          </w:tcPr>
          <w:p>
            <w:pPr>
              <w:pStyle w:val="12"/>
            </w:pPr>
          </w:p>
        </w:tc>
        <w:tc>
          <w:tcPr>
            <w:tcW w:w="1361" w:type="dxa"/>
            <w:vAlign w:val="center"/>
          </w:tcPr>
          <w:p>
            <w:pPr>
              <w:pStyle w:val="12"/>
            </w:pPr>
            <w:r>
              <w:t>1450.00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21598</w:t>
            </w:r>
          </w:p>
        </w:tc>
        <w:tc>
          <w:tcPr>
            <w:tcW w:w="4535" w:type="dxa"/>
            <w:vAlign w:val="center"/>
          </w:tcPr>
          <w:p>
            <w:pPr>
              <w:pStyle w:val="13"/>
            </w:pPr>
            <w:r>
              <w:t>超长期特别国债安排的支出</w:t>
            </w:r>
          </w:p>
        </w:tc>
        <w:tc>
          <w:tcPr>
            <w:tcW w:w="1361" w:type="dxa"/>
            <w:vAlign w:val="center"/>
          </w:tcPr>
          <w:p>
            <w:pPr>
              <w:pStyle w:val="12"/>
            </w:pPr>
            <w:r>
              <w:t>1450.00</w:t>
            </w:r>
          </w:p>
        </w:tc>
        <w:tc>
          <w:tcPr>
            <w:tcW w:w="1361" w:type="dxa"/>
            <w:vAlign w:val="center"/>
          </w:tcPr>
          <w:p>
            <w:pPr>
              <w:pStyle w:val="12"/>
            </w:pPr>
          </w:p>
        </w:tc>
        <w:tc>
          <w:tcPr>
            <w:tcW w:w="1361" w:type="dxa"/>
            <w:vAlign w:val="center"/>
          </w:tcPr>
          <w:p>
            <w:pPr>
              <w:pStyle w:val="12"/>
            </w:pPr>
            <w:r>
              <w:t>1450.00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2159802</w:t>
            </w:r>
          </w:p>
        </w:tc>
        <w:tc>
          <w:tcPr>
            <w:tcW w:w="4535" w:type="dxa"/>
            <w:vAlign w:val="center"/>
          </w:tcPr>
          <w:p>
            <w:pPr>
              <w:pStyle w:val="13"/>
            </w:pPr>
            <w:r>
              <w:t>制造业</w:t>
            </w:r>
          </w:p>
        </w:tc>
        <w:tc>
          <w:tcPr>
            <w:tcW w:w="1361" w:type="dxa"/>
            <w:vAlign w:val="center"/>
          </w:tcPr>
          <w:p>
            <w:pPr>
              <w:pStyle w:val="12"/>
            </w:pPr>
            <w:r>
              <w:t>1450.00</w:t>
            </w:r>
          </w:p>
        </w:tc>
        <w:tc>
          <w:tcPr>
            <w:tcW w:w="1361" w:type="dxa"/>
            <w:vAlign w:val="center"/>
          </w:tcPr>
          <w:p>
            <w:pPr>
              <w:pStyle w:val="12"/>
            </w:pPr>
          </w:p>
        </w:tc>
        <w:tc>
          <w:tcPr>
            <w:tcW w:w="1361" w:type="dxa"/>
            <w:vAlign w:val="center"/>
          </w:tcPr>
          <w:p>
            <w:pPr>
              <w:pStyle w:val="12"/>
            </w:pPr>
            <w:r>
              <w:t>1450.00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52.81</w:t>
            </w:r>
          </w:p>
        </w:tc>
        <w:tc>
          <w:tcPr>
            <w:tcW w:w="1361" w:type="dxa"/>
            <w:vAlign w:val="center"/>
          </w:tcPr>
          <w:p>
            <w:pPr>
              <w:pStyle w:val="12"/>
            </w:pPr>
            <w:r>
              <w:t>52.81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52.81</w:t>
            </w:r>
          </w:p>
        </w:tc>
        <w:tc>
          <w:tcPr>
            <w:tcW w:w="1361" w:type="dxa"/>
            <w:vAlign w:val="center"/>
          </w:tcPr>
          <w:p>
            <w:pPr>
              <w:pStyle w:val="12"/>
            </w:pPr>
            <w:r>
              <w:t>52.81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52.81</w:t>
            </w:r>
          </w:p>
        </w:tc>
        <w:tc>
          <w:tcPr>
            <w:tcW w:w="1361" w:type="dxa"/>
            <w:vAlign w:val="center"/>
          </w:tcPr>
          <w:p>
            <w:pPr>
              <w:pStyle w:val="12"/>
            </w:pPr>
            <w:r>
              <w:t>52.81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222</w:t>
            </w:r>
          </w:p>
        </w:tc>
        <w:tc>
          <w:tcPr>
            <w:tcW w:w="4535" w:type="dxa"/>
            <w:vAlign w:val="center"/>
          </w:tcPr>
          <w:p>
            <w:pPr>
              <w:pStyle w:val="13"/>
            </w:pPr>
            <w:r>
              <w:t>粮油物资储备支出</w:t>
            </w: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22204</w:t>
            </w:r>
          </w:p>
        </w:tc>
        <w:tc>
          <w:tcPr>
            <w:tcW w:w="4535" w:type="dxa"/>
            <w:vAlign w:val="center"/>
          </w:tcPr>
          <w:p>
            <w:pPr>
              <w:pStyle w:val="13"/>
            </w:pPr>
            <w:r>
              <w:t>粮油储备</w:t>
            </w: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2220401</w:t>
            </w:r>
          </w:p>
        </w:tc>
        <w:tc>
          <w:tcPr>
            <w:tcW w:w="4535" w:type="dxa"/>
            <w:vAlign w:val="center"/>
          </w:tcPr>
          <w:p>
            <w:pPr>
              <w:pStyle w:val="13"/>
            </w:pPr>
            <w:r>
              <w:t>储备粮油补贴</w:t>
            </w: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1565.00</w:t>
            </w:r>
          </w:p>
        </w:tc>
        <w:tc>
          <w:tcPr>
            <w:tcW w:w="1361" w:type="dxa"/>
            <w:vAlign w:val="center"/>
          </w:tcPr>
          <w:p>
            <w:pPr>
              <w:pStyle w:val="12"/>
            </w:pPr>
          </w:p>
        </w:tc>
        <w:tc>
          <w:tcPr>
            <w:tcW w:w="1361" w:type="dxa"/>
            <w:vAlign w:val="center"/>
          </w:tcPr>
          <w:p>
            <w:pPr>
              <w:pStyle w:val="12"/>
            </w:pPr>
            <w:r>
              <w:t>1565.00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1565.00</w:t>
            </w:r>
          </w:p>
        </w:tc>
        <w:tc>
          <w:tcPr>
            <w:tcW w:w="1361" w:type="dxa"/>
            <w:vAlign w:val="center"/>
          </w:tcPr>
          <w:p>
            <w:pPr>
              <w:pStyle w:val="12"/>
            </w:pPr>
          </w:p>
        </w:tc>
        <w:tc>
          <w:tcPr>
            <w:tcW w:w="1361" w:type="dxa"/>
            <w:vAlign w:val="center"/>
          </w:tcPr>
          <w:p>
            <w:pPr>
              <w:pStyle w:val="12"/>
            </w:pPr>
            <w:r>
              <w:t>1565.00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1565.00</w:t>
            </w:r>
          </w:p>
        </w:tc>
        <w:tc>
          <w:tcPr>
            <w:tcW w:w="1361" w:type="dxa"/>
            <w:vAlign w:val="center"/>
          </w:tcPr>
          <w:p>
            <w:pPr>
              <w:pStyle w:val="12"/>
            </w:pPr>
          </w:p>
        </w:tc>
        <w:tc>
          <w:tcPr>
            <w:tcW w:w="1361" w:type="dxa"/>
            <w:vAlign w:val="center"/>
          </w:tcPr>
          <w:p>
            <w:pPr>
              <w:pStyle w:val="12"/>
            </w:pPr>
            <w:r>
              <w:t>1565.00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303昌黎县发展和改革局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1927.98</w:t>
            </w:r>
          </w:p>
        </w:tc>
        <w:tc>
          <w:tcPr>
            <w:tcW w:w="3402" w:type="dxa"/>
            <w:vAlign w:val="center"/>
          </w:tcPr>
          <w:p>
            <w:pPr>
              <w:pStyle w:val="13"/>
            </w:pPr>
            <w:r>
              <w:t>一、一般公共服务支出</w:t>
            </w:r>
          </w:p>
        </w:tc>
        <w:tc>
          <w:tcPr>
            <w:tcW w:w="1474" w:type="dxa"/>
            <w:vAlign w:val="center"/>
          </w:tcPr>
          <w:p>
            <w:pPr>
              <w:pStyle w:val="12"/>
            </w:pPr>
            <w:r>
              <w:t>1365.06</w:t>
            </w:r>
          </w:p>
        </w:tc>
        <w:tc>
          <w:tcPr>
            <w:tcW w:w="1474" w:type="dxa"/>
            <w:vAlign w:val="center"/>
          </w:tcPr>
          <w:p>
            <w:pPr>
              <w:pStyle w:val="12"/>
            </w:pPr>
            <w:r>
              <w:t>1365.06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127.54</w:t>
            </w:r>
          </w:p>
        </w:tc>
        <w:tc>
          <w:tcPr>
            <w:tcW w:w="1474" w:type="dxa"/>
            <w:vAlign w:val="center"/>
          </w:tcPr>
          <w:p>
            <w:pPr>
              <w:pStyle w:val="12"/>
            </w:pPr>
            <w:r>
              <w:t>127.54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55.74</w:t>
            </w:r>
          </w:p>
        </w:tc>
        <w:tc>
          <w:tcPr>
            <w:tcW w:w="1474" w:type="dxa"/>
            <w:vAlign w:val="center"/>
          </w:tcPr>
          <w:p>
            <w:pPr>
              <w:pStyle w:val="12"/>
            </w:pPr>
            <w:r>
              <w:t>55.74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506.83</w:t>
            </w:r>
          </w:p>
        </w:tc>
        <w:tc>
          <w:tcPr>
            <w:tcW w:w="1474" w:type="dxa"/>
            <w:vAlign w:val="center"/>
          </w:tcPr>
          <w:p>
            <w:pPr>
              <w:pStyle w:val="12"/>
            </w:pPr>
            <w:r>
              <w:t>506.83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r>
              <w:t>1450.00</w:t>
            </w:r>
          </w:p>
        </w:tc>
        <w:tc>
          <w:tcPr>
            <w:tcW w:w="1474" w:type="dxa"/>
            <w:vAlign w:val="center"/>
          </w:tcPr>
          <w:p>
            <w:pPr>
              <w:pStyle w:val="12"/>
            </w:pPr>
          </w:p>
        </w:tc>
        <w:tc>
          <w:tcPr>
            <w:tcW w:w="1474" w:type="dxa"/>
            <w:vAlign w:val="center"/>
          </w:tcPr>
          <w:p>
            <w:pPr>
              <w:pStyle w:val="12"/>
            </w:pPr>
            <w:r>
              <w:t>1450.00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52.81</w:t>
            </w:r>
          </w:p>
        </w:tc>
        <w:tc>
          <w:tcPr>
            <w:tcW w:w="1474" w:type="dxa"/>
            <w:vAlign w:val="center"/>
          </w:tcPr>
          <w:p>
            <w:pPr>
              <w:pStyle w:val="12"/>
            </w:pPr>
            <w:r>
              <w:t>52.81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r>
              <w:t>80.00</w:t>
            </w:r>
          </w:p>
        </w:tc>
        <w:tc>
          <w:tcPr>
            <w:tcW w:w="1474" w:type="dxa"/>
            <w:vAlign w:val="center"/>
          </w:tcPr>
          <w:p>
            <w:pPr>
              <w:pStyle w:val="12"/>
            </w:pPr>
            <w:r>
              <w:t>80.00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1565.00</w:t>
            </w:r>
          </w:p>
        </w:tc>
        <w:tc>
          <w:tcPr>
            <w:tcW w:w="1474" w:type="dxa"/>
            <w:vAlign w:val="center"/>
          </w:tcPr>
          <w:p>
            <w:pPr>
              <w:pStyle w:val="12"/>
            </w:pPr>
          </w:p>
        </w:tc>
        <w:tc>
          <w:tcPr>
            <w:tcW w:w="1474" w:type="dxa"/>
            <w:vAlign w:val="center"/>
          </w:tcPr>
          <w:p>
            <w:pPr>
              <w:pStyle w:val="12"/>
            </w:pPr>
            <w:r>
              <w:t>1565.00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1927.98</w:t>
            </w:r>
          </w:p>
        </w:tc>
        <w:tc>
          <w:tcPr>
            <w:tcW w:w="3402" w:type="dxa"/>
            <w:vAlign w:val="center"/>
          </w:tcPr>
          <w:p>
            <w:pPr>
              <w:pStyle w:val="15"/>
            </w:pPr>
            <w:r>
              <w:t>本年支出合计</w:t>
            </w:r>
          </w:p>
        </w:tc>
        <w:tc>
          <w:tcPr>
            <w:tcW w:w="1474" w:type="dxa"/>
            <w:vAlign w:val="center"/>
          </w:tcPr>
          <w:p>
            <w:pPr>
              <w:pStyle w:val="16"/>
            </w:pPr>
            <w:r>
              <w:t>5202.98</w:t>
            </w:r>
          </w:p>
        </w:tc>
        <w:tc>
          <w:tcPr>
            <w:tcW w:w="1474" w:type="dxa"/>
            <w:vAlign w:val="center"/>
          </w:tcPr>
          <w:p>
            <w:pPr>
              <w:pStyle w:val="16"/>
            </w:pPr>
            <w:r>
              <w:t>2187.98</w:t>
            </w:r>
          </w:p>
        </w:tc>
        <w:tc>
          <w:tcPr>
            <w:tcW w:w="1474" w:type="dxa"/>
            <w:vAlign w:val="center"/>
          </w:tcPr>
          <w:p>
            <w:pPr>
              <w:pStyle w:val="16"/>
            </w:pPr>
            <w:r>
              <w:t>3015.00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3275.00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260.00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3015.00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5202.98</w:t>
            </w:r>
          </w:p>
        </w:tc>
        <w:tc>
          <w:tcPr>
            <w:tcW w:w="3402" w:type="dxa"/>
            <w:vAlign w:val="center"/>
          </w:tcPr>
          <w:p>
            <w:pPr>
              <w:pStyle w:val="15"/>
            </w:pPr>
            <w:r>
              <w:t>支出总计</w:t>
            </w:r>
          </w:p>
        </w:tc>
        <w:tc>
          <w:tcPr>
            <w:tcW w:w="1474" w:type="dxa"/>
            <w:vAlign w:val="center"/>
          </w:tcPr>
          <w:p>
            <w:pPr>
              <w:pStyle w:val="16"/>
            </w:pPr>
            <w:r>
              <w:t>5202.98</w:t>
            </w:r>
          </w:p>
        </w:tc>
        <w:tc>
          <w:tcPr>
            <w:tcW w:w="1474" w:type="dxa"/>
            <w:vAlign w:val="center"/>
          </w:tcPr>
          <w:p>
            <w:pPr>
              <w:pStyle w:val="16"/>
            </w:pPr>
            <w:r>
              <w:t>2187.98</w:t>
            </w:r>
          </w:p>
        </w:tc>
        <w:tc>
          <w:tcPr>
            <w:tcW w:w="1474" w:type="dxa"/>
            <w:vAlign w:val="center"/>
          </w:tcPr>
          <w:p>
            <w:pPr>
              <w:pStyle w:val="16"/>
            </w:pPr>
            <w:r>
              <w:t>3015.00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303昌黎县发展和改革局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2187.98</w:t>
            </w:r>
          </w:p>
        </w:tc>
        <w:tc>
          <w:tcPr>
            <w:tcW w:w="2551" w:type="dxa"/>
            <w:vAlign w:val="center"/>
          </w:tcPr>
          <w:p>
            <w:pPr>
              <w:pStyle w:val="16"/>
            </w:pPr>
            <w:r>
              <w:t>1567.81</w:t>
            </w:r>
          </w:p>
        </w:tc>
        <w:tc>
          <w:tcPr>
            <w:tcW w:w="2551" w:type="dxa"/>
            <w:vAlign w:val="center"/>
          </w:tcPr>
          <w:p>
            <w:pPr>
              <w:pStyle w:val="16"/>
            </w:pPr>
            <w:r>
              <w:t>620.17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1365.06</w:t>
            </w:r>
          </w:p>
        </w:tc>
        <w:tc>
          <w:tcPr>
            <w:tcW w:w="2551" w:type="dxa"/>
            <w:vAlign w:val="center"/>
          </w:tcPr>
          <w:p>
            <w:pPr>
              <w:pStyle w:val="12"/>
            </w:pPr>
            <w:r>
              <w:t>1331.72</w:t>
            </w:r>
          </w:p>
        </w:tc>
        <w:tc>
          <w:tcPr>
            <w:tcW w:w="2551" w:type="dxa"/>
            <w:vAlign w:val="center"/>
          </w:tcPr>
          <w:p>
            <w:pPr>
              <w:pStyle w:val="12"/>
            </w:pPr>
            <w:r>
              <w:t>33.34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20104</w:t>
            </w:r>
          </w:p>
        </w:tc>
        <w:tc>
          <w:tcPr>
            <w:tcW w:w="4535" w:type="dxa"/>
            <w:vAlign w:val="center"/>
          </w:tcPr>
          <w:p>
            <w:pPr>
              <w:pStyle w:val="13"/>
            </w:pPr>
            <w:r>
              <w:t>发展与改革事务</w:t>
            </w:r>
          </w:p>
        </w:tc>
        <w:tc>
          <w:tcPr>
            <w:tcW w:w="2551" w:type="dxa"/>
            <w:vAlign w:val="center"/>
          </w:tcPr>
          <w:p>
            <w:pPr>
              <w:pStyle w:val="12"/>
            </w:pPr>
            <w:r>
              <w:t>1365.06</w:t>
            </w:r>
          </w:p>
        </w:tc>
        <w:tc>
          <w:tcPr>
            <w:tcW w:w="2551" w:type="dxa"/>
            <w:vAlign w:val="center"/>
          </w:tcPr>
          <w:p>
            <w:pPr>
              <w:pStyle w:val="12"/>
            </w:pPr>
            <w:r>
              <w:t>1331.72</w:t>
            </w:r>
          </w:p>
        </w:tc>
        <w:tc>
          <w:tcPr>
            <w:tcW w:w="2551" w:type="dxa"/>
            <w:vAlign w:val="center"/>
          </w:tcPr>
          <w:p>
            <w:pPr>
              <w:pStyle w:val="12"/>
            </w:pPr>
            <w:r>
              <w:t>33.34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2010401</w:t>
            </w:r>
          </w:p>
        </w:tc>
        <w:tc>
          <w:tcPr>
            <w:tcW w:w="4535" w:type="dxa"/>
            <w:vAlign w:val="center"/>
          </w:tcPr>
          <w:p>
            <w:pPr>
              <w:pStyle w:val="13"/>
            </w:pPr>
            <w:r>
              <w:t>行政运行</w:t>
            </w:r>
          </w:p>
        </w:tc>
        <w:tc>
          <w:tcPr>
            <w:tcW w:w="2551" w:type="dxa"/>
            <w:vAlign w:val="center"/>
          </w:tcPr>
          <w:p>
            <w:pPr>
              <w:pStyle w:val="12"/>
            </w:pPr>
            <w:r>
              <w:t>903.14</w:t>
            </w:r>
          </w:p>
        </w:tc>
        <w:tc>
          <w:tcPr>
            <w:tcW w:w="2551" w:type="dxa"/>
            <w:vAlign w:val="center"/>
          </w:tcPr>
          <w:p>
            <w:pPr>
              <w:pStyle w:val="12"/>
            </w:pPr>
            <w:r>
              <w:t>903.14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2010408</w:t>
            </w:r>
          </w:p>
        </w:tc>
        <w:tc>
          <w:tcPr>
            <w:tcW w:w="4535" w:type="dxa"/>
            <w:vAlign w:val="center"/>
          </w:tcPr>
          <w:p>
            <w:pPr>
              <w:pStyle w:val="13"/>
            </w:pPr>
            <w:r>
              <w:t>物价管理</w:t>
            </w:r>
          </w:p>
        </w:tc>
        <w:tc>
          <w:tcPr>
            <w:tcW w:w="2551" w:type="dxa"/>
            <w:vAlign w:val="center"/>
          </w:tcPr>
          <w:p>
            <w:pPr>
              <w:pStyle w:val="12"/>
            </w:pPr>
            <w:r>
              <w:t>9.07</w:t>
            </w:r>
          </w:p>
        </w:tc>
        <w:tc>
          <w:tcPr>
            <w:tcW w:w="2551" w:type="dxa"/>
            <w:vAlign w:val="center"/>
          </w:tcPr>
          <w:p>
            <w:pPr>
              <w:pStyle w:val="12"/>
            </w:pPr>
          </w:p>
        </w:tc>
        <w:tc>
          <w:tcPr>
            <w:tcW w:w="2551" w:type="dxa"/>
            <w:vAlign w:val="center"/>
          </w:tcPr>
          <w:p>
            <w:pPr>
              <w:pStyle w:val="12"/>
            </w:pPr>
            <w:r>
              <w:t>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2010450</w:t>
            </w:r>
          </w:p>
        </w:tc>
        <w:tc>
          <w:tcPr>
            <w:tcW w:w="4535" w:type="dxa"/>
            <w:vAlign w:val="center"/>
          </w:tcPr>
          <w:p>
            <w:pPr>
              <w:pStyle w:val="13"/>
            </w:pPr>
            <w:r>
              <w:t>事业运行</w:t>
            </w:r>
          </w:p>
        </w:tc>
        <w:tc>
          <w:tcPr>
            <w:tcW w:w="2551" w:type="dxa"/>
            <w:vAlign w:val="center"/>
          </w:tcPr>
          <w:p>
            <w:pPr>
              <w:pStyle w:val="12"/>
            </w:pPr>
            <w:r>
              <w:t>452.84</w:t>
            </w:r>
          </w:p>
        </w:tc>
        <w:tc>
          <w:tcPr>
            <w:tcW w:w="2551" w:type="dxa"/>
            <w:vAlign w:val="center"/>
          </w:tcPr>
          <w:p>
            <w:pPr>
              <w:pStyle w:val="12"/>
            </w:pPr>
            <w:r>
              <w:t>428.58</w:t>
            </w:r>
          </w:p>
        </w:tc>
        <w:tc>
          <w:tcPr>
            <w:tcW w:w="2551" w:type="dxa"/>
            <w:vAlign w:val="center"/>
          </w:tcPr>
          <w:p>
            <w:pPr>
              <w:pStyle w:val="12"/>
            </w:pPr>
            <w:r>
              <w:t>24.26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127.54</w:t>
            </w:r>
          </w:p>
        </w:tc>
        <w:tc>
          <w:tcPr>
            <w:tcW w:w="2551" w:type="dxa"/>
            <w:vAlign w:val="center"/>
          </w:tcPr>
          <w:p>
            <w:pPr>
              <w:pStyle w:val="12"/>
            </w:pPr>
            <w:r>
              <w:t>127.54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127.54</w:t>
            </w:r>
          </w:p>
        </w:tc>
        <w:tc>
          <w:tcPr>
            <w:tcW w:w="2551" w:type="dxa"/>
            <w:vAlign w:val="center"/>
          </w:tcPr>
          <w:p>
            <w:pPr>
              <w:pStyle w:val="12"/>
            </w:pPr>
            <w:r>
              <w:t>127.54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99.43</w:t>
            </w:r>
          </w:p>
        </w:tc>
        <w:tc>
          <w:tcPr>
            <w:tcW w:w="2551" w:type="dxa"/>
            <w:vAlign w:val="center"/>
          </w:tcPr>
          <w:p>
            <w:pPr>
              <w:pStyle w:val="12"/>
            </w:pPr>
            <w:r>
              <w:t>99.43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28.12</w:t>
            </w:r>
          </w:p>
        </w:tc>
        <w:tc>
          <w:tcPr>
            <w:tcW w:w="2551" w:type="dxa"/>
            <w:vAlign w:val="center"/>
          </w:tcPr>
          <w:p>
            <w:pPr>
              <w:pStyle w:val="12"/>
            </w:pPr>
            <w:r>
              <w:t>28.12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55.74</w:t>
            </w:r>
          </w:p>
        </w:tc>
        <w:tc>
          <w:tcPr>
            <w:tcW w:w="2551" w:type="dxa"/>
            <w:vAlign w:val="center"/>
          </w:tcPr>
          <w:p>
            <w:pPr>
              <w:pStyle w:val="12"/>
            </w:pPr>
            <w:r>
              <w:t>55.74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55.74</w:t>
            </w:r>
          </w:p>
        </w:tc>
        <w:tc>
          <w:tcPr>
            <w:tcW w:w="2551" w:type="dxa"/>
            <w:vAlign w:val="center"/>
          </w:tcPr>
          <w:p>
            <w:pPr>
              <w:pStyle w:val="12"/>
            </w:pPr>
            <w:r>
              <w:t>55.74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23.70</w:t>
            </w:r>
          </w:p>
        </w:tc>
        <w:tc>
          <w:tcPr>
            <w:tcW w:w="2551" w:type="dxa"/>
            <w:vAlign w:val="center"/>
          </w:tcPr>
          <w:p>
            <w:pPr>
              <w:pStyle w:val="12"/>
            </w:pPr>
            <w:r>
              <w:t>23.70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32.04</w:t>
            </w:r>
          </w:p>
        </w:tc>
        <w:tc>
          <w:tcPr>
            <w:tcW w:w="2551" w:type="dxa"/>
            <w:vAlign w:val="center"/>
          </w:tcPr>
          <w:p>
            <w:pPr>
              <w:pStyle w:val="12"/>
            </w:pPr>
            <w:r>
              <w:t>32.04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506.83</w:t>
            </w:r>
          </w:p>
        </w:tc>
        <w:tc>
          <w:tcPr>
            <w:tcW w:w="2551" w:type="dxa"/>
            <w:vAlign w:val="center"/>
          </w:tcPr>
          <w:p>
            <w:pPr>
              <w:pStyle w:val="12"/>
            </w:pPr>
          </w:p>
        </w:tc>
        <w:tc>
          <w:tcPr>
            <w:tcW w:w="2551" w:type="dxa"/>
            <w:vAlign w:val="center"/>
          </w:tcPr>
          <w:p>
            <w:pPr>
              <w:pStyle w:val="12"/>
            </w:pPr>
            <w:r>
              <w:t>506.83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506.83</w:t>
            </w:r>
          </w:p>
        </w:tc>
        <w:tc>
          <w:tcPr>
            <w:tcW w:w="2551" w:type="dxa"/>
            <w:vAlign w:val="center"/>
          </w:tcPr>
          <w:p>
            <w:pPr>
              <w:pStyle w:val="12"/>
            </w:pPr>
          </w:p>
        </w:tc>
        <w:tc>
          <w:tcPr>
            <w:tcW w:w="2551" w:type="dxa"/>
            <w:vAlign w:val="center"/>
          </w:tcPr>
          <w:p>
            <w:pPr>
              <w:pStyle w:val="12"/>
            </w:pPr>
            <w:r>
              <w:t>506.83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506.83</w:t>
            </w:r>
          </w:p>
        </w:tc>
        <w:tc>
          <w:tcPr>
            <w:tcW w:w="2551" w:type="dxa"/>
            <w:vAlign w:val="center"/>
          </w:tcPr>
          <w:p>
            <w:pPr>
              <w:pStyle w:val="12"/>
            </w:pPr>
          </w:p>
        </w:tc>
        <w:tc>
          <w:tcPr>
            <w:tcW w:w="2551" w:type="dxa"/>
            <w:vAlign w:val="center"/>
          </w:tcPr>
          <w:p>
            <w:pPr>
              <w:pStyle w:val="12"/>
            </w:pPr>
            <w:r>
              <w:t>506.83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52.81</w:t>
            </w:r>
          </w:p>
        </w:tc>
        <w:tc>
          <w:tcPr>
            <w:tcW w:w="2551" w:type="dxa"/>
            <w:vAlign w:val="center"/>
          </w:tcPr>
          <w:p>
            <w:pPr>
              <w:pStyle w:val="12"/>
            </w:pPr>
            <w:r>
              <w:t>52.81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52.81</w:t>
            </w:r>
          </w:p>
        </w:tc>
        <w:tc>
          <w:tcPr>
            <w:tcW w:w="2551" w:type="dxa"/>
            <w:vAlign w:val="center"/>
          </w:tcPr>
          <w:p>
            <w:pPr>
              <w:pStyle w:val="12"/>
            </w:pPr>
            <w:r>
              <w:t>52.81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52.81</w:t>
            </w:r>
          </w:p>
        </w:tc>
        <w:tc>
          <w:tcPr>
            <w:tcW w:w="2551" w:type="dxa"/>
            <w:vAlign w:val="center"/>
          </w:tcPr>
          <w:p>
            <w:pPr>
              <w:pStyle w:val="12"/>
            </w:pPr>
            <w:r>
              <w:t>52.81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222</w:t>
            </w:r>
          </w:p>
        </w:tc>
        <w:tc>
          <w:tcPr>
            <w:tcW w:w="4535" w:type="dxa"/>
            <w:vAlign w:val="center"/>
          </w:tcPr>
          <w:p>
            <w:pPr>
              <w:pStyle w:val="13"/>
            </w:pPr>
            <w:r>
              <w:t>粮油物资储备支出</w:t>
            </w:r>
          </w:p>
        </w:tc>
        <w:tc>
          <w:tcPr>
            <w:tcW w:w="2551" w:type="dxa"/>
            <w:vAlign w:val="center"/>
          </w:tcPr>
          <w:p>
            <w:pPr>
              <w:pStyle w:val="12"/>
            </w:pPr>
            <w:r>
              <w:t>80.00</w:t>
            </w:r>
          </w:p>
        </w:tc>
        <w:tc>
          <w:tcPr>
            <w:tcW w:w="2551" w:type="dxa"/>
            <w:vAlign w:val="center"/>
          </w:tcPr>
          <w:p>
            <w:pPr>
              <w:pStyle w:val="12"/>
            </w:pPr>
          </w:p>
        </w:tc>
        <w:tc>
          <w:tcPr>
            <w:tcW w:w="2551"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22204</w:t>
            </w:r>
          </w:p>
        </w:tc>
        <w:tc>
          <w:tcPr>
            <w:tcW w:w="4535" w:type="dxa"/>
            <w:vAlign w:val="center"/>
          </w:tcPr>
          <w:p>
            <w:pPr>
              <w:pStyle w:val="13"/>
            </w:pPr>
            <w:r>
              <w:t>粮油储备</w:t>
            </w:r>
          </w:p>
        </w:tc>
        <w:tc>
          <w:tcPr>
            <w:tcW w:w="2551" w:type="dxa"/>
            <w:vAlign w:val="center"/>
          </w:tcPr>
          <w:p>
            <w:pPr>
              <w:pStyle w:val="12"/>
            </w:pPr>
            <w:r>
              <w:t>80.00</w:t>
            </w:r>
          </w:p>
        </w:tc>
        <w:tc>
          <w:tcPr>
            <w:tcW w:w="2551" w:type="dxa"/>
            <w:vAlign w:val="center"/>
          </w:tcPr>
          <w:p>
            <w:pPr>
              <w:pStyle w:val="12"/>
            </w:pPr>
          </w:p>
        </w:tc>
        <w:tc>
          <w:tcPr>
            <w:tcW w:w="2551"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2220401</w:t>
            </w:r>
          </w:p>
        </w:tc>
        <w:tc>
          <w:tcPr>
            <w:tcW w:w="4535" w:type="dxa"/>
            <w:vAlign w:val="center"/>
          </w:tcPr>
          <w:p>
            <w:pPr>
              <w:pStyle w:val="13"/>
            </w:pPr>
            <w:r>
              <w:t>储备粮油补贴</w:t>
            </w:r>
          </w:p>
        </w:tc>
        <w:tc>
          <w:tcPr>
            <w:tcW w:w="2551" w:type="dxa"/>
            <w:vAlign w:val="center"/>
          </w:tcPr>
          <w:p>
            <w:pPr>
              <w:pStyle w:val="12"/>
            </w:pPr>
            <w:r>
              <w:t>80.00</w:t>
            </w:r>
          </w:p>
        </w:tc>
        <w:tc>
          <w:tcPr>
            <w:tcW w:w="2551" w:type="dxa"/>
            <w:vAlign w:val="center"/>
          </w:tcPr>
          <w:p>
            <w:pPr>
              <w:pStyle w:val="12"/>
            </w:pPr>
          </w:p>
        </w:tc>
        <w:tc>
          <w:tcPr>
            <w:tcW w:w="2551" w:type="dxa"/>
            <w:vAlign w:val="center"/>
          </w:tcPr>
          <w:p>
            <w:pPr>
              <w:pStyle w:val="12"/>
            </w:pPr>
            <w:r>
              <w:t>80.00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303昌黎县发展和改革局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1567.81</w:t>
            </w:r>
          </w:p>
        </w:tc>
        <w:tc>
          <w:tcPr>
            <w:tcW w:w="2551" w:type="dxa"/>
            <w:vAlign w:val="center"/>
          </w:tcPr>
          <w:p>
            <w:pPr>
              <w:pStyle w:val="16"/>
            </w:pPr>
            <w:r>
              <w:t>1512.57</w:t>
            </w:r>
          </w:p>
        </w:tc>
        <w:tc>
          <w:tcPr>
            <w:tcW w:w="2551" w:type="dxa"/>
            <w:vAlign w:val="center"/>
          </w:tcPr>
          <w:p>
            <w:pPr>
              <w:pStyle w:val="16"/>
            </w:pPr>
            <w:r>
              <w:t>55.24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1296.80</w:t>
            </w:r>
          </w:p>
        </w:tc>
        <w:tc>
          <w:tcPr>
            <w:tcW w:w="2551" w:type="dxa"/>
            <w:vAlign w:val="center"/>
          </w:tcPr>
          <w:p>
            <w:pPr>
              <w:pStyle w:val="12"/>
            </w:pPr>
            <w:r>
              <w:t>1296.80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413.52</w:t>
            </w:r>
          </w:p>
        </w:tc>
        <w:tc>
          <w:tcPr>
            <w:tcW w:w="2551" w:type="dxa"/>
            <w:vAlign w:val="center"/>
          </w:tcPr>
          <w:p>
            <w:pPr>
              <w:pStyle w:val="12"/>
            </w:pPr>
            <w:r>
              <w:t>413.52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91.20</w:t>
            </w:r>
          </w:p>
        </w:tc>
        <w:tc>
          <w:tcPr>
            <w:tcW w:w="2551" w:type="dxa"/>
            <w:vAlign w:val="center"/>
          </w:tcPr>
          <w:p>
            <w:pPr>
              <w:pStyle w:val="12"/>
            </w:pPr>
            <w:r>
              <w:t>91.20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34.48</w:t>
            </w:r>
          </w:p>
        </w:tc>
        <w:tc>
          <w:tcPr>
            <w:tcW w:w="2551" w:type="dxa"/>
            <w:vAlign w:val="center"/>
          </w:tcPr>
          <w:p>
            <w:pPr>
              <w:pStyle w:val="12"/>
            </w:pPr>
            <w:r>
              <w:t>34.48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128.32</w:t>
            </w:r>
          </w:p>
        </w:tc>
        <w:tc>
          <w:tcPr>
            <w:tcW w:w="2551" w:type="dxa"/>
            <w:vAlign w:val="center"/>
          </w:tcPr>
          <w:p>
            <w:pPr>
              <w:pStyle w:val="12"/>
            </w:pPr>
            <w:r>
              <w:t>128.32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99.43</w:t>
            </w:r>
          </w:p>
        </w:tc>
        <w:tc>
          <w:tcPr>
            <w:tcW w:w="2551" w:type="dxa"/>
            <w:vAlign w:val="center"/>
          </w:tcPr>
          <w:p>
            <w:pPr>
              <w:pStyle w:val="12"/>
            </w:pPr>
            <w:r>
              <w:t>99.43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28.12</w:t>
            </w:r>
          </w:p>
        </w:tc>
        <w:tc>
          <w:tcPr>
            <w:tcW w:w="2551" w:type="dxa"/>
            <w:vAlign w:val="center"/>
          </w:tcPr>
          <w:p>
            <w:pPr>
              <w:pStyle w:val="12"/>
            </w:pPr>
            <w:r>
              <w:t>28.12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55.74</w:t>
            </w:r>
          </w:p>
        </w:tc>
        <w:tc>
          <w:tcPr>
            <w:tcW w:w="2551" w:type="dxa"/>
            <w:vAlign w:val="center"/>
          </w:tcPr>
          <w:p>
            <w:pPr>
              <w:pStyle w:val="12"/>
            </w:pPr>
            <w:r>
              <w:t>55.74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7.17</w:t>
            </w:r>
          </w:p>
        </w:tc>
        <w:tc>
          <w:tcPr>
            <w:tcW w:w="2551" w:type="dxa"/>
            <w:vAlign w:val="center"/>
          </w:tcPr>
          <w:p>
            <w:pPr>
              <w:pStyle w:val="12"/>
            </w:pPr>
            <w:r>
              <w:t>7.17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52.81</w:t>
            </w:r>
          </w:p>
        </w:tc>
        <w:tc>
          <w:tcPr>
            <w:tcW w:w="2551" w:type="dxa"/>
            <w:vAlign w:val="center"/>
          </w:tcPr>
          <w:p>
            <w:pPr>
              <w:pStyle w:val="12"/>
            </w:pPr>
            <w:r>
              <w:t>52.81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386.00</w:t>
            </w:r>
          </w:p>
        </w:tc>
        <w:tc>
          <w:tcPr>
            <w:tcW w:w="2551" w:type="dxa"/>
            <w:vAlign w:val="center"/>
          </w:tcPr>
          <w:p>
            <w:pPr>
              <w:pStyle w:val="12"/>
            </w:pPr>
            <w:r>
              <w:t>386.00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54.74</w:t>
            </w:r>
          </w:p>
        </w:tc>
        <w:tc>
          <w:tcPr>
            <w:tcW w:w="2551" w:type="dxa"/>
            <w:vAlign w:val="center"/>
          </w:tcPr>
          <w:p>
            <w:pPr>
              <w:pStyle w:val="12"/>
            </w:pPr>
          </w:p>
        </w:tc>
        <w:tc>
          <w:tcPr>
            <w:tcW w:w="2551" w:type="dxa"/>
            <w:vAlign w:val="center"/>
          </w:tcPr>
          <w:p>
            <w:pPr>
              <w:pStyle w:val="12"/>
            </w:pPr>
            <w:r>
              <w:t>54.74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7.10</w:t>
            </w:r>
          </w:p>
        </w:tc>
        <w:tc>
          <w:tcPr>
            <w:tcW w:w="2551" w:type="dxa"/>
            <w:vAlign w:val="center"/>
          </w:tcPr>
          <w:p>
            <w:pPr>
              <w:pStyle w:val="12"/>
            </w:pPr>
          </w:p>
        </w:tc>
        <w:tc>
          <w:tcPr>
            <w:tcW w:w="2551" w:type="dxa"/>
            <w:vAlign w:val="center"/>
          </w:tcPr>
          <w:p>
            <w:pPr>
              <w:pStyle w:val="12"/>
            </w:pPr>
            <w:r>
              <w:t>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0.15</w:t>
            </w:r>
          </w:p>
        </w:tc>
        <w:tc>
          <w:tcPr>
            <w:tcW w:w="2551" w:type="dxa"/>
            <w:vAlign w:val="center"/>
          </w:tcPr>
          <w:p>
            <w:pPr>
              <w:pStyle w:val="12"/>
            </w:pPr>
          </w:p>
        </w:tc>
        <w:tc>
          <w:tcPr>
            <w:tcW w:w="2551" w:type="dxa"/>
            <w:vAlign w:val="center"/>
          </w:tcPr>
          <w:p>
            <w:pPr>
              <w:pStyle w:val="12"/>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3.50</w:t>
            </w:r>
          </w:p>
        </w:tc>
        <w:tc>
          <w:tcPr>
            <w:tcW w:w="2551" w:type="dxa"/>
            <w:vAlign w:val="center"/>
          </w:tcPr>
          <w:p>
            <w:pPr>
              <w:pStyle w:val="12"/>
            </w:pPr>
          </w:p>
        </w:tc>
        <w:tc>
          <w:tcPr>
            <w:tcW w:w="2551" w:type="dxa"/>
            <w:vAlign w:val="center"/>
          </w:tcPr>
          <w:p>
            <w:pPr>
              <w:pStyle w:val="12"/>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0.19</w:t>
            </w:r>
          </w:p>
        </w:tc>
        <w:tc>
          <w:tcPr>
            <w:tcW w:w="2551" w:type="dxa"/>
            <w:vAlign w:val="center"/>
          </w:tcPr>
          <w:p>
            <w:pPr>
              <w:pStyle w:val="12"/>
            </w:pPr>
          </w:p>
        </w:tc>
        <w:tc>
          <w:tcPr>
            <w:tcW w:w="2551" w:type="dxa"/>
            <w:vAlign w:val="center"/>
          </w:tcPr>
          <w:p>
            <w:pPr>
              <w:pStyle w:val="12"/>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0.58</w:t>
            </w:r>
          </w:p>
        </w:tc>
        <w:tc>
          <w:tcPr>
            <w:tcW w:w="2551" w:type="dxa"/>
            <w:vAlign w:val="center"/>
          </w:tcPr>
          <w:p>
            <w:pPr>
              <w:pStyle w:val="12"/>
            </w:pPr>
          </w:p>
        </w:tc>
        <w:tc>
          <w:tcPr>
            <w:tcW w:w="2551" w:type="dxa"/>
            <w:vAlign w:val="center"/>
          </w:tcPr>
          <w:p>
            <w:pPr>
              <w:pStyle w:val="12"/>
            </w:pPr>
            <w: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6.09</w:t>
            </w:r>
          </w:p>
        </w:tc>
        <w:tc>
          <w:tcPr>
            <w:tcW w:w="2551" w:type="dxa"/>
            <w:vAlign w:val="center"/>
          </w:tcPr>
          <w:p>
            <w:pPr>
              <w:pStyle w:val="12"/>
            </w:pPr>
          </w:p>
        </w:tc>
        <w:tc>
          <w:tcPr>
            <w:tcW w:w="2551" w:type="dxa"/>
            <w:vAlign w:val="center"/>
          </w:tcPr>
          <w:p>
            <w:pPr>
              <w:pStyle w:val="12"/>
            </w:pPr>
            <w:r>
              <w:t>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15.71</w:t>
            </w:r>
          </w:p>
        </w:tc>
        <w:tc>
          <w:tcPr>
            <w:tcW w:w="2551" w:type="dxa"/>
            <w:vAlign w:val="center"/>
          </w:tcPr>
          <w:p>
            <w:pPr>
              <w:pStyle w:val="12"/>
            </w:pPr>
          </w:p>
        </w:tc>
        <w:tc>
          <w:tcPr>
            <w:tcW w:w="2551" w:type="dxa"/>
            <w:vAlign w:val="center"/>
          </w:tcPr>
          <w:p>
            <w:pPr>
              <w:pStyle w:val="12"/>
            </w:pPr>
            <w:r>
              <w:t>15.71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18.64</w:t>
            </w:r>
          </w:p>
        </w:tc>
        <w:tc>
          <w:tcPr>
            <w:tcW w:w="2551" w:type="dxa"/>
            <w:vAlign w:val="center"/>
          </w:tcPr>
          <w:p>
            <w:pPr>
              <w:pStyle w:val="12"/>
            </w:pPr>
          </w:p>
        </w:tc>
        <w:tc>
          <w:tcPr>
            <w:tcW w:w="2551" w:type="dxa"/>
            <w:vAlign w:val="center"/>
          </w:tcPr>
          <w:p>
            <w:pPr>
              <w:pStyle w:val="12"/>
            </w:pPr>
            <w:r>
              <w:t>18.64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2.79</w:t>
            </w:r>
          </w:p>
        </w:tc>
        <w:tc>
          <w:tcPr>
            <w:tcW w:w="2551" w:type="dxa"/>
            <w:vAlign w:val="center"/>
          </w:tcPr>
          <w:p>
            <w:pPr>
              <w:pStyle w:val="12"/>
            </w:pPr>
          </w:p>
        </w:tc>
        <w:tc>
          <w:tcPr>
            <w:tcW w:w="2551" w:type="dxa"/>
            <w:vAlign w:val="center"/>
          </w:tcPr>
          <w:p>
            <w:pPr>
              <w:pStyle w:val="12"/>
            </w:pPr>
            <w:r>
              <w:t>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215.78</w:t>
            </w:r>
          </w:p>
        </w:tc>
        <w:tc>
          <w:tcPr>
            <w:tcW w:w="2551" w:type="dxa"/>
            <w:vAlign w:val="center"/>
          </w:tcPr>
          <w:p>
            <w:pPr>
              <w:pStyle w:val="12"/>
            </w:pPr>
            <w:r>
              <w:t>215.78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26.19</w:t>
            </w:r>
          </w:p>
        </w:tc>
        <w:tc>
          <w:tcPr>
            <w:tcW w:w="2551" w:type="dxa"/>
            <w:vAlign w:val="center"/>
          </w:tcPr>
          <w:p>
            <w:pPr>
              <w:pStyle w:val="12"/>
            </w:pPr>
            <w:r>
              <w:t>26.19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171.41</w:t>
            </w:r>
          </w:p>
        </w:tc>
        <w:tc>
          <w:tcPr>
            <w:tcW w:w="2551" w:type="dxa"/>
            <w:vAlign w:val="center"/>
          </w:tcPr>
          <w:p>
            <w:pPr>
              <w:pStyle w:val="12"/>
            </w:pPr>
            <w:r>
              <w:t>171.41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18.18</w:t>
            </w:r>
          </w:p>
        </w:tc>
        <w:tc>
          <w:tcPr>
            <w:tcW w:w="2551" w:type="dxa"/>
            <w:vAlign w:val="center"/>
          </w:tcPr>
          <w:p>
            <w:pPr>
              <w:pStyle w:val="12"/>
            </w:pPr>
            <w:r>
              <w:t>18.18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303昌黎县发展和改革局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3015.00</w:t>
            </w:r>
          </w:p>
        </w:tc>
        <w:tc>
          <w:tcPr>
            <w:tcW w:w="2551" w:type="dxa"/>
            <w:vAlign w:val="center"/>
          </w:tcPr>
          <w:p>
            <w:pPr>
              <w:pStyle w:val="16"/>
            </w:pPr>
          </w:p>
        </w:tc>
        <w:tc>
          <w:tcPr>
            <w:tcW w:w="2551" w:type="dxa"/>
            <w:vAlign w:val="center"/>
          </w:tcPr>
          <w:p>
            <w:pPr>
              <w:pStyle w:val="16"/>
            </w:pPr>
            <w:r>
              <w:t>3015.00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215</w:t>
            </w:r>
          </w:p>
        </w:tc>
        <w:tc>
          <w:tcPr>
            <w:tcW w:w="4535" w:type="dxa"/>
            <w:vAlign w:val="center"/>
          </w:tcPr>
          <w:p>
            <w:pPr>
              <w:pStyle w:val="13"/>
            </w:pPr>
            <w:r>
              <w:t>资源勘探工业信息等支出</w:t>
            </w:r>
          </w:p>
        </w:tc>
        <w:tc>
          <w:tcPr>
            <w:tcW w:w="2551" w:type="dxa"/>
            <w:vAlign w:val="center"/>
          </w:tcPr>
          <w:p>
            <w:pPr>
              <w:pStyle w:val="12"/>
            </w:pPr>
            <w:r>
              <w:t>1450.00</w:t>
            </w:r>
          </w:p>
        </w:tc>
        <w:tc>
          <w:tcPr>
            <w:tcW w:w="2551" w:type="dxa"/>
            <w:vAlign w:val="center"/>
          </w:tcPr>
          <w:p>
            <w:pPr>
              <w:pStyle w:val="12"/>
            </w:pPr>
          </w:p>
        </w:tc>
        <w:tc>
          <w:tcPr>
            <w:tcW w:w="2551" w:type="dxa"/>
            <w:vAlign w:val="center"/>
          </w:tcPr>
          <w:p>
            <w:pPr>
              <w:pStyle w:val="12"/>
            </w:pPr>
            <w:r>
              <w:t>1450.00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21598</w:t>
            </w:r>
          </w:p>
        </w:tc>
        <w:tc>
          <w:tcPr>
            <w:tcW w:w="4535" w:type="dxa"/>
            <w:vAlign w:val="center"/>
          </w:tcPr>
          <w:p>
            <w:pPr>
              <w:pStyle w:val="13"/>
            </w:pPr>
            <w:r>
              <w:t>超长期特别国债安排的支出</w:t>
            </w:r>
          </w:p>
        </w:tc>
        <w:tc>
          <w:tcPr>
            <w:tcW w:w="2551" w:type="dxa"/>
            <w:vAlign w:val="center"/>
          </w:tcPr>
          <w:p>
            <w:pPr>
              <w:pStyle w:val="12"/>
            </w:pPr>
            <w:r>
              <w:t>1450.00</w:t>
            </w:r>
          </w:p>
        </w:tc>
        <w:tc>
          <w:tcPr>
            <w:tcW w:w="2551" w:type="dxa"/>
            <w:vAlign w:val="center"/>
          </w:tcPr>
          <w:p>
            <w:pPr>
              <w:pStyle w:val="12"/>
            </w:pPr>
          </w:p>
        </w:tc>
        <w:tc>
          <w:tcPr>
            <w:tcW w:w="2551" w:type="dxa"/>
            <w:vAlign w:val="center"/>
          </w:tcPr>
          <w:p>
            <w:pPr>
              <w:pStyle w:val="12"/>
            </w:pPr>
            <w:r>
              <w:t>1450.00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2159802</w:t>
            </w:r>
          </w:p>
        </w:tc>
        <w:tc>
          <w:tcPr>
            <w:tcW w:w="4535" w:type="dxa"/>
            <w:vAlign w:val="center"/>
          </w:tcPr>
          <w:p>
            <w:pPr>
              <w:pStyle w:val="13"/>
            </w:pPr>
            <w:r>
              <w:t>制造业</w:t>
            </w:r>
          </w:p>
        </w:tc>
        <w:tc>
          <w:tcPr>
            <w:tcW w:w="2551" w:type="dxa"/>
            <w:vAlign w:val="center"/>
          </w:tcPr>
          <w:p>
            <w:pPr>
              <w:pStyle w:val="12"/>
            </w:pPr>
            <w:r>
              <w:t>1450.00</w:t>
            </w:r>
          </w:p>
        </w:tc>
        <w:tc>
          <w:tcPr>
            <w:tcW w:w="2551" w:type="dxa"/>
            <w:vAlign w:val="center"/>
          </w:tcPr>
          <w:p>
            <w:pPr>
              <w:pStyle w:val="12"/>
            </w:pPr>
          </w:p>
        </w:tc>
        <w:tc>
          <w:tcPr>
            <w:tcW w:w="2551" w:type="dxa"/>
            <w:vAlign w:val="center"/>
          </w:tcPr>
          <w:p>
            <w:pPr>
              <w:pStyle w:val="12"/>
            </w:pPr>
            <w:r>
              <w:t>1450.00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1565.00</w:t>
            </w:r>
          </w:p>
        </w:tc>
        <w:tc>
          <w:tcPr>
            <w:tcW w:w="2551" w:type="dxa"/>
            <w:vAlign w:val="center"/>
          </w:tcPr>
          <w:p>
            <w:pPr>
              <w:pStyle w:val="12"/>
            </w:pPr>
          </w:p>
        </w:tc>
        <w:tc>
          <w:tcPr>
            <w:tcW w:w="2551" w:type="dxa"/>
            <w:vAlign w:val="center"/>
          </w:tcPr>
          <w:p>
            <w:pPr>
              <w:pStyle w:val="12"/>
            </w:pPr>
            <w:r>
              <w:t>1565.00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1565.00</w:t>
            </w:r>
          </w:p>
        </w:tc>
        <w:tc>
          <w:tcPr>
            <w:tcW w:w="2551" w:type="dxa"/>
            <w:vAlign w:val="center"/>
          </w:tcPr>
          <w:p>
            <w:pPr>
              <w:pStyle w:val="12"/>
            </w:pPr>
          </w:p>
        </w:tc>
        <w:tc>
          <w:tcPr>
            <w:tcW w:w="2551" w:type="dxa"/>
            <w:vAlign w:val="center"/>
          </w:tcPr>
          <w:p>
            <w:pPr>
              <w:pStyle w:val="12"/>
            </w:pPr>
            <w:r>
              <w:t>1565.00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1565.00</w:t>
            </w:r>
          </w:p>
        </w:tc>
        <w:tc>
          <w:tcPr>
            <w:tcW w:w="2551" w:type="dxa"/>
            <w:vAlign w:val="center"/>
          </w:tcPr>
          <w:p>
            <w:pPr>
              <w:pStyle w:val="12"/>
            </w:pPr>
          </w:p>
        </w:tc>
        <w:tc>
          <w:tcPr>
            <w:tcW w:w="2551" w:type="dxa"/>
            <w:vAlign w:val="center"/>
          </w:tcPr>
          <w:p>
            <w:pPr>
              <w:pStyle w:val="12"/>
            </w:pPr>
            <w:r>
              <w:t>1565.00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303昌黎县发展和改革局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303昌黎县发展和改革局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16.29</w:t>
            </w:r>
          </w:p>
        </w:tc>
        <w:tc>
          <w:tcPr>
            <w:tcW w:w="2381" w:type="dxa"/>
            <w:vAlign w:val="center"/>
          </w:tcPr>
          <w:p>
            <w:pPr>
              <w:pStyle w:val="16"/>
            </w:pPr>
            <w:r>
              <w:t>16.29</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16.29</w:t>
            </w:r>
          </w:p>
        </w:tc>
        <w:tc>
          <w:tcPr>
            <w:tcW w:w="2381" w:type="dxa"/>
            <w:vAlign w:val="center"/>
          </w:tcPr>
          <w:p>
            <w:pPr>
              <w:pStyle w:val="12"/>
            </w:pPr>
            <w:r>
              <w:t>16.29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15.71</w:t>
            </w:r>
          </w:p>
        </w:tc>
        <w:tc>
          <w:tcPr>
            <w:tcW w:w="2381" w:type="dxa"/>
            <w:vAlign w:val="center"/>
          </w:tcPr>
          <w:p>
            <w:pPr>
              <w:pStyle w:val="12"/>
            </w:pPr>
            <w:r>
              <w:t>15.71</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15.71</w:t>
            </w:r>
          </w:p>
        </w:tc>
        <w:tc>
          <w:tcPr>
            <w:tcW w:w="2381" w:type="dxa"/>
            <w:vAlign w:val="center"/>
          </w:tcPr>
          <w:p>
            <w:pPr>
              <w:pStyle w:val="12"/>
            </w:pPr>
            <w:r>
              <w:t>15.71</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0.58</w:t>
            </w:r>
          </w:p>
        </w:tc>
        <w:tc>
          <w:tcPr>
            <w:tcW w:w="2381" w:type="dxa"/>
            <w:vAlign w:val="center"/>
          </w:tcPr>
          <w:p>
            <w:pPr>
              <w:pStyle w:val="12"/>
            </w:pPr>
            <w:r>
              <w:t>0.58</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10</w:t>
            </w:r>
          </w:p>
        </w:tc>
        <w:tc>
          <w:tcPr>
            <w:tcW w:w="3798" w:type="dxa"/>
            <w:vAlign w:val="center"/>
          </w:tcPr>
          <w:p>
            <w:pPr>
              <w:pStyle w:val="13"/>
            </w:pPr>
            <w:r>
              <w:t>四、会议费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11</w:t>
            </w:r>
          </w:p>
        </w:tc>
        <w:tc>
          <w:tcPr>
            <w:tcW w:w="3798" w:type="dxa"/>
            <w:vAlign w:val="center"/>
          </w:tcPr>
          <w:p>
            <w:pPr>
              <w:pStyle w:val="13"/>
            </w:pPr>
            <w:r>
              <w:t xml:space="preserve">    其中：省属高校业务性会议费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12</w:t>
            </w:r>
          </w:p>
        </w:tc>
        <w:tc>
          <w:tcPr>
            <w:tcW w:w="3798" w:type="dxa"/>
            <w:vAlign w:val="center"/>
          </w:tcPr>
          <w:p>
            <w:pPr>
              <w:pStyle w:val="13"/>
            </w:pPr>
            <w:r>
              <w:t xml:space="preserve">          其他会议费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13</w:t>
            </w:r>
          </w:p>
        </w:tc>
        <w:tc>
          <w:tcPr>
            <w:tcW w:w="3798" w:type="dxa"/>
            <w:vAlign w:val="center"/>
          </w:tcPr>
          <w:p>
            <w:pPr>
              <w:pStyle w:val="13"/>
            </w:pPr>
            <w:r>
              <w:t>五、培训费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昌黎县发展和改革局2026年部门预算信息公开情况说明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昌黎县发展和改革局2026年部门预算信息公开情况说明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按照《中华人民共和国预算法》、《地方预决算公开操作规程》和《关于进一步推进预算公开工作的实施意见》规定，现将昌黎县发展和改革局2026年部门预算公开如下：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rPr>
          <w:rFonts w:hint="eastAsia" w:eastAsia="方正楷体_GBK"/>
          <w:lang w:eastAsia="zh-CN"/>
        </w:rPr>
      </w:pPr>
      <w:r>
        <w:rPr>
          <w:rFonts w:ascii="方正楷体_GBK" w:hAnsi="方正楷体_GBK" w:eastAsia="方正楷体_GBK" w:cs="方正楷体_GBK"/>
          <w:b/>
          <w:color w:val="000000"/>
          <w:sz w:val="32"/>
        </w:rPr>
        <w:t>部门职责：</w:t>
      </w:r>
      <w:r>
        <w:rPr>
          <w:rFonts w:hint="eastAsia" w:ascii="仿宋" w:hAnsi="仿宋" w:eastAsia="仿宋" w:cs="仿宋"/>
          <w:b w:val="0"/>
          <w:bCs/>
          <w:color w:val="000000"/>
          <w:sz w:val="32"/>
          <w:lang w:eastAsia="zh-CN"/>
        </w:rPr>
        <w:t>此内容涉密不予公开</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昌黎县发展和改革局本级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昌黎县数字经济发展中心</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昌黎县国防动员事务中心</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按照预算管理有关规定，目前部门预算的编制实行综合预算管理，即全部收入和支出都反映在预算中。昌黎县发展和改革局机关及所属事业单位的收支包含在部门预算中。</w:t>
      </w:r>
    </w:p>
    <w:p>
      <w:pPr>
        <w:pStyle w:val="19"/>
      </w:pPr>
      <w:r>
        <w:t>1、收入说明</w:t>
      </w:r>
    </w:p>
    <w:p>
      <w:pPr>
        <w:pStyle w:val="19"/>
      </w:pPr>
      <w:r>
        <w:t>反映本部门当年全部收入。2026年预算收入5202.98万元，其中：一般公共预算收入1927.98万元，基金预算收入0.00万元，国有资本经营预算收入0.00万元，财政专户核拨收入0.00万元，单位资金收入0.00万元，上年结转结余3275.00万元。</w:t>
      </w:r>
    </w:p>
    <w:p>
      <w:pPr>
        <w:pStyle w:val="19"/>
      </w:pPr>
      <w:r>
        <w:t>2、支出说明</w:t>
      </w:r>
    </w:p>
    <w:p>
      <w:pPr>
        <w:pStyle w:val="19"/>
      </w:pPr>
      <w:r>
        <w:t>收支预算总表支出栏、基本支出表、项目支出表按经济分类和支出功能分类科目编制，反映昌黎县发展和改革局年度部门预算中支出预算的总体情况。2026年支出预算5202.98万元，其中基本支出1567.81万元，包括人员经费1512.57万元和日常公用经费55.24万元；项目支出3635.17万元，主要为农村冬季清洁取暖运行补助（采暖季双代），超长期特别国债项目支出，政府债券项目支出，粮油生产保障资金，农业产业发展资金，政策性新增粮食财务挂账利息等；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5202.98万元，较2025年预算减少94.05万元，其中：基本支出增加38.57万元，主要为新增5名工作人员，同时政策性调资。项目支出减少132.61万元，主要为因机构改革，科工局划出我部门，相应项目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2026年，我部门机关运行经费共计安排55.24万元，主要用于日常维修、办公用房水电费、办公用房取暖费、办公用房物业管理费等日常运行支出。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16.29万元，其中因公出国（境）费0.00万元；公务用车购置及运维费15.71万元（其中：公务用车购置费为0.00万元，公务用车运维费15.71万元)；公务接待费0.58万元。与2025年相比减少0.51万元，增减变化的主要原因是为落实习惯过紧日子要求，压减公务用车运维费等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坚持以习近平新时代中国特色社会主义思想为指导，加快建设现代化经济体系，着力激发微观主体活力，统筹推进稳增长、促改革、调结构、惠民生、防风险工作，增强人民群众获得感、幸福感、安全感，保持经济社会持续健康发展，为全面建成小康社会打下决定性基础，以优异成绩开启“十四五”规划新征程，确保各项经济指标稳中有进。具体体现在如下方面：扎实推进项目建设，加强固定资产投资，确保当年固定资产投资增长8%以上；强化运行监测，年终规模以上工业增加值增速6%以上；推动以科技创新为重点的全面创新，提升我县科技创新能力和整体实力，年终全社会研发经费支出占GDP比重达到0.5%以上，高新技术企业总数达到20家以上，科技型中小企业总数达到300家以上；积极扩大消费，年终社会消费品零售总额增长5%左右；加强外贸进出口服务，年终外贸进出口总额增长5%左右；加强粮食流通管理，落实粮食安全省长责任制，开展年度社会粮食供需平衡调查，完成粮食安全责任制自评报告和年度粮食供需平衡调查报告各1份；保障机关工作有序开展，机关工作有序运转是县发改各项工作的有力保障，需按照发改职责围绕项目建设、固定资产投资、拉动消费、扩大进出口、经济运行和规范市场秩序等方面，开展一系列活动。</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（一）推动固定资产投资和项目建设快速增长</w:t>
      </w:r>
    </w:p>
    <w:p>
      <w:pPr>
        <w:pStyle w:val="23"/>
      </w:pPr>
      <w:r>
        <w:t>绩效目标：着力抓好重点领域投资和重大项目建设,推动全县固定资产投资持续快速增长,更好地发挥投资在稳增长中的关键作用。</w:t>
      </w:r>
    </w:p>
    <w:p>
      <w:pPr>
        <w:pStyle w:val="23"/>
      </w:pPr>
      <w:r>
        <w:t>绩效指标：全县固定资产投资完成80亿元，实施省市重点项目20个。</w:t>
      </w:r>
    </w:p>
    <w:p>
      <w:pPr>
        <w:pStyle w:val="23"/>
      </w:pPr>
      <w:r>
        <w:t>（二）确保工业经济运行的进一步提升</w:t>
      </w:r>
    </w:p>
    <w:p>
      <w:pPr>
        <w:pStyle w:val="23"/>
      </w:pPr>
      <w:r>
        <w:t>绩效目标：制造业发展扎实推进，两化融合水平稳步提升，工业经济运行总体平稳，主要指标总体处于合理区间，积极落实减税降费政策，制造业发展质量稳步提升。</w:t>
      </w:r>
    </w:p>
    <w:p>
      <w:pPr>
        <w:pStyle w:val="23"/>
      </w:pPr>
      <w:r>
        <w:t>绩效指标：增强政府指导和调节经济运行的针对性，确保经济平稳运行，工业增加值年度增速为8%。</w:t>
      </w:r>
    </w:p>
    <w:p>
      <w:pPr>
        <w:pStyle w:val="23"/>
      </w:pPr>
      <w:r>
        <w:t>（三）提升科技能力创新的稳步提升</w:t>
      </w:r>
    </w:p>
    <w:p>
      <w:pPr>
        <w:pStyle w:val="23"/>
      </w:pPr>
      <w:r>
        <w:t>绩效目标1：加快推动以科技创新为重点的全面创新，提升我县科技创新能力和整体实力。</w:t>
      </w:r>
    </w:p>
    <w:p>
      <w:pPr>
        <w:pStyle w:val="23"/>
      </w:pPr>
      <w:r>
        <w:t>绩效指标1：全社会研发经费支出占GDP比重达到0.5%以上。</w:t>
      </w:r>
    </w:p>
    <w:p>
      <w:pPr>
        <w:pStyle w:val="23"/>
      </w:pPr>
      <w:r>
        <w:t>绩效目标2：培育壮大创新主体，实施百家创新主体跃升示范工程。</w:t>
      </w:r>
    </w:p>
    <w:p>
      <w:pPr>
        <w:pStyle w:val="23"/>
      </w:pPr>
      <w:r>
        <w:t>绩效指标2：高新技术企业总数达到20家以上，科技型中小企业总数达到300家以上。</w:t>
      </w:r>
    </w:p>
    <w:p>
      <w:pPr>
        <w:pStyle w:val="23"/>
      </w:pPr>
      <w:r>
        <w:t>（四）扩大商务内贸外贸的流通</w:t>
      </w:r>
    </w:p>
    <w:p>
      <w:pPr>
        <w:pStyle w:val="23"/>
      </w:pPr>
      <w:r>
        <w:t>绩效目标1：坚持扩大内需、增强发展活力，进一步发挥消费的基础作用，畅通国内大循环，推动经济发展。</w:t>
      </w:r>
    </w:p>
    <w:p>
      <w:pPr>
        <w:pStyle w:val="23"/>
      </w:pPr>
      <w:r>
        <w:t>绩效指标1：积极扩大消费，年终社会消费品零售总额增长5%左右。</w:t>
      </w:r>
    </w:p>
    <w:p>
      <w:pPr>
        <w:pStyle w:val="23"/>
      </w:pPr>
      <w:r>
        <w:t>绩效目标2：优化外贸出口环境，促进外贸出口服务保障，加大外贸出口备案力度，狠抓出口企业培育，促进外贸出口稳定增长。</w:t>
      </w:r>
    </w:p>
    <w:p>
      <w:pPr>
        <w:pStyle w:val="23"/>
      </w:pPr>
      <w:r>
        <w:t>绩效指标2：加强外贸进出口服务，年终外贸进出口总额增长5%左右。</w:t>
      </w:r>
    </w:p>
    <w:p>
      <w:pPr>
        <w:pStyle w:val="23"/>
      </w:pPr>
      <w:r>
        <w:t>（五）落实好粮食流通体系安全责任工作</w:t>
      </w:r>
    </w:p>
    <w:p>
      <w:pPr>
        <w:pStyle w:val="23"/>
      </w:pPr>
      <w:r>
        <w:t>绩效目标1：落实粮食安全省长责任制各项规定，要切实履行好部门职责，坚持对标达标，完成2026年度粮食安全考核自查工作，健全粮食执法体系，确保做好粮食安全责任制各项工作。</w:t>
      </w:r>
    </w:p>
    <w:p>
      <w:pPr>
        <w:pStyle w:val="23"/>
      </w:pPr>
      <w:r>
        <w:t>绩效指标1：完成2026年度粮食安全考核自评报告，落实县级临时储备粮小麦粉1500吨。</w:t>
      </w:r>
    </w:p>
    <w:p>
      <w:pPr>
        <w:pStyle w:val="23"/>
      </w:pPr>
      <w:r>
        <w:t>绩效目标2：开展社会粮食供需平衡调查，做强粮食产业，确保储粮安全，提升粮食应急保障能力。</w:t>
      </w:r>
    </w:p>
    <w:p>
      <w:pPr>
        <w:pStyle w:val="23"/>
      </w:pPr>
      <w:r>
        <w:t>绩效指标2：全方位调查粮食产出、口粮结构、消费状况，完成2026年度社会粮食供需平衡调查报告1份。</w:t>
      </w:r>
    </w:p>
    <w:p>
      <w:pPr>
        <w:pStyle w:val="23"/>
      </w:pPr>
      <w:r>
        <w:t>（六）促进发改机关事务的不断提升</w:t>
      </w:r>
    </w:p>
    <w:p>
      <w:pPr>
        <w:pStyle w:val="23"/>
      </w:pPr>
      <w:r>
        <w:t>绩效目标：促进县发改局及机关自身建设水平不断提高；保障局机关正常运转，服务保障能力进一步提升。</w:t>
      </w:r>
    </w:p>
    <w:p>
      <w:pPr>
        <w:pStyle w:val="23"/>
      </w:pPr>
      <w:r>
        <w:t>绩效指标：保障县发改局机关正常运转人员支出。提升发改机关业务水平，增强工作实效，推动经济社会发展。</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（一）坚持厉行节约。坚持厉行节约，反对铺张浪费，科学规范分配财政资金，提高财政资金使用效益，建设节约型机关。</w:t>
      </w:r>
    </w:p>
    <w:p>
      <w:pPr>
        <w:pStyle w:val="24"/>
      </w:pPr>
      <w:r>
        <w:t>（二）宏观管控，强化分析。强化政策跟踪解读，科学精准落实好国家政策，统筹平衡远景与近期、质量与效益等指标关系，突出抓好重点行业、企业运行情况的跟踪、监测、分析，提高运行质量和效益。全面准确把握经济运行态势，及时研究和解决经济运行中存在的困难问题，确保经济稳中有升、高质量发展。</w:t>
      </w:r>
    </w:p>
    <w:p>
      <w:pPr>
        <w:pStyle w:val="24"/>
      </w:pPr>
      <w:r>
        <w:t>（三）构建现代产业体系，实现产业转型升级。抓好存量提质和增量提效两条主线，加速推进安丰冷轧二期、宏兴精品棒材项目实施，加快金属压延及装备制造、葡萄酒、皮毛等传统特色产业转型升级、提档强级步伐。积极推动现代服务业加速发展。</w:t>
      </w:r>
    </w:p>
    <w:p>
      <w:pPr>
        <w:pStyle w:val="24"/>
      </w:pPr>
      <w:r>
        <w:t>（四）推进园区和项目建设，挖掘投资潜力。优化园区服务供给能力和水平，加快宏兴公转铁项目建设，推进皮毛产业园起步区路网、空港产业园支路网建设，围绕实体经济和先进制造业，“两新一重”基础建设、制造业能级提升等国家支持领域谋划项目，精准扩大有效投资。</w:t>
      </w:r>
    </w:p>
    <w:p>
      <w:pPr>
        <w:pStyle w:val="24"/>
      </w:pPr>
      <w:r>
        <w:t>（五）融入“双循环”发展格局，增强经济发展动力。支持进出口企业积极开拓市场，加大外贸品牌培育、推动跨境电子商务发展，提振外贸企业投资信心，促进外贸稳定增长。促进国内消费市场复苏，健全完善城乡商贸流通基础设施和零售网络，全力服务现代服务业、批发零售、住宿餐饮等企业，积极培育规模企业。</w:t>
      </w:r>
    </w:p>
    <w:p>
      <w:pPr>
        <w:pStyle w:val="24"/>
      </w:pPr>
      <w:r>
        <w:t>（六）措施保障。为应对可能存在的问题和环境变化等趋势，采取措施预做准备，控制偏差，保证绩效目标实现，制定以下保障措施：</w:t>
      </w:r>
    </w:p>
    <w:p>
      <w:pPr>
        <w:pStyle w:val="24"/>
      </w:pPr>
      <w:r>
        <w:t>完善制度建设。制定完善预算绩效管理制度、资金管理办法、工作保障制度等内控管理办法，为全年预算绩效目标的实现奠定制度基础。</w:t>
      </w:r>
    </w:p>
    <w:p>
      <w:pPr>
        <w:pStyle w:val="24"/>
      </w:pPr>
      <w:r>
        <w:t>加强支出管理。通过优化支出结构、编细编实预算、尽快启动项目、及时支付资金、按规定及时下达资金等多种措施，确保支出进度达标。</w:t>
      </w:r>
    </w:p>
    <w:p>
      <w:pPr>
        <w:pStyle w:val="24"/>
      </w:pPr>
      <w:r>
        <w:t>加强绩效运行监控。按要求开展绩效运行监控，发现问题及时采取措施，确保绩效目标如期保质实现。</w:t>
      </w:r>
    </w:p>
    <w:p>
      <w:pPr>
        <w:pStyle w:val="24"/>
      </w:pPr>
      <w:r>
        <w:t>做好绩效自评。按要求开展上年度部门预算绩效自评和重点评价工作，对评价中发现的问题及时整改，调整优化支出结构，提高财政资金使用效益。</w:t>
      </w:r>
    </w:p>
    <w:p>
      <w:pPr>
        <w:pStyle w:val="24"/>
      </w:pPr>
      <w:r>
        <w:t>规范财务资产管理。完善财务管理制度，严格审批程序，加强固定资产登记、使用和报废处置管理，做到支出合理，物尽其用。</w:t>
      </w:r>
    </w:p>
    <w:p>
      <w:pPr>
        <w:pStyle w:val="24"/>
      </w:pPr>
      <w:r>
        <w:t>加强内部监督。加强内部监督制度建设，对绩效运行情况、重大支出决策、资产处置及其他重要事项的决策和执行进行督导，配合做好审计、财政监督等外部监督工作，确保财政资金安全有效。</w:t>
      </w:r>
    </w:p>
    <w:p>
      <w:pPr>
        <w:pStyle w:val="24"/>
      </w:pPr>
      <w:r>
        <w:t>加强宣传培训调研。加强人员培训，提高职工业务素质；优化财政资金配置、提高资金使用效益；强化预算绩效管理意识，促进预算绩效管理水平进一步提升。</w:t>
      </w:r>
    </w:p>
    <w:p>
      <w:pPr>
        <w:pStyle w:val="24"/>
        <w:sectPr>
          <w:pgSz w:w="16840" w:h="11900" w:orient="landscape"/>
          <w:pgMar w:top="1361" w:right="1020" w:bottom="1361" w:left="1020" w:header="720" w:footer="720" w:gutter="0"/>
          <w:cols w:space="720" w:num="1"/>
        </w:sectPr>
      </w:pP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bidi w:val="0"/>
        <w:rPr>
          <w:rFonts w:ascii="Times New Roman" w:hAnsi="Times New Roman" w:eastAsiaTheme="minorEastAsia" w:cstheme="minorBidi"/>
          <w:sz w:val="24"/>
          <w:szCs w:val="24"/>
          <w:lang w:val="en-US" w:eastAsia="uk-UA" w:bidi="ar-SA"/>
        </w:rPr>
      </w:pPr>
    </w:p>
    <w:p>
      <w:pPr>
        <w:bidi w:val="0"/>
        <w:rPr>
          <w:lang w:val="en-US" w:eastAsia="uk-UA"/>
        </w:rPr>
      </w:pPr>
    </w:p>
    <w:p>
      <w:pPr>
        <w:spacing w:before="0" w:after="0"/>
        <w:ind w:firstLine="1400" w:firstLineChars="500"/>
        <w:jc w:val="left"/>
        <w:outlineLvl w:val="9"/>
        <w:rPr>
          <w:rFonts w:hint="eastAsia" w:ascii="方正仿宋_GBK" w:hAnsi="方正仿宋_GBK" w:eastAsia="方正仿宋_GBK" w:cs="方正仿宋_GBK"/>
          <w:color w:val="000000"/>
          <w:sz w:val="28"/>
          <w:lang w:val="en-US" w:eastAsia="zh-CN"/>
        </w:rPr>
      </w:pPr>
      <w:r>
        <w:rPr>
          <w:rFonts w:hint="eastAsia" w:ascii="方正仿宋_GBK" w:hAnsi="方正仿宋_GBK" w:eastAsia="方正仿宋_GBK" w:cs="方正仿宋_GBK"/>
          <w:color w:val="000000"/>
          <w:sz w:val="28"/>
          <w:lang w:val="en-US" w:eastAsia="zh-CN"/>
        </w:rPr>
        <w:t>无</w:t>
      </w: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tabs>
          <w:tab w:val="left" w:pos="2053"/>
        </w:tabs>
        <w:bidi w:val="0"/>
        <w:jc w:val="left"/>
        <w:rPr>
          <w:rFonts w:hint="eastAsia" w:eastAsiaTheme="minorEastAsia"/>
          <w:lang w:val="en-US" w:eastAsia="zh-CN"/>
        </w:rPr>
        <w:sectPr>
          <w:pgSz w:w="16840" w:h="11900" w:orient="landscape"/>
          <w:pgMar w:top="1361" w:right="1020" w:bottom="1134" w:left="1020" w:header="720" w:footer="720" w:gutter="0"/>
          <w:cols w:space="720" w:num="1"/>
        </w:sectPr>
      </w:pPr>
      <w:r>
        <w:rPr>
          <w:lang w:val="en-US" w:eastAsia="uk-UA"/>
        </w:rPr>
        <w:tab/>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1、昌黎县粮食储备库建设项目绩效目标表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13032224HU66GYLXW6Z2N</w:t>
            </w:r>
          </w:p>
        </w:tc>
        <w:tc>
          <w:tcPr>
            <w:tcW w:w="2835" w:type="dxa"/>
            <w:vAlign w:val="center"/>
          </w:tcPr>
          <w:p>
            <w:pPr>
              <w:pStyle w:val="11"/>
            </w:pPr>
            <w:r>
              <w:t>项目名称</w:t>
            </w:r>
          </w:p>
        </w:tc>
        <w:tc>
          <w:tcPr>
            <w:tcW w:w="6095" w:type="dxa"/>
            <w:gridSpan w:val="3"/>
            <w:vAlign w:val="center"/>
          </w:tcPr>
          <w:p>
            <w:pPr>
              <w:pStyle w:val="13"/>
            </w:pPr>
            <w:r>
              <w:t>昌黎县粮食储备库建设项目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1400.00</w:t>
            </w:r>
          </w:p>
        </w:tc>
        <w:tc>
          <w:tcPr>
            <w:tcW w:w="2835" w:type="dxa"/>
            <w:vAlign w:val="center"/>
          </w:tcPr>
          <w:p>
            <w:pPr>
              <w:pStyle w:val="11"/>
            </w:pPr>
            <w:r>
              <w:t>其中：财政    资金</w:t>
            </w:r>
          </w:p>
        </w:tc>
        <w:tc>
          <w:tcPr>
            <w:tcW w:w="2551" w:type="dxa"/>
            <w:vAlign w:val="center"/>
          </w:tcPr>
          <w:p>
            <w:pPr>
              <w:pStyle w:val="13"/>
            </w:pPr>
            <w:r>
              <w:t>1400.00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全部用于昌黎县粮食储备库建设项目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1.按照项目立项批复完成建设项目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建设内容</w:t>
            </w:r>
          </w:p>
        </w:tc>
        <w:tc>
          <w:tcPr>
            <w:tcW w:w="5386" w:type="dxa"/>
            <w:vAlign w:val="center"/>
          </w:tcPr>
          <w:p>
            <w:pPr>
              <w:pStyle w:val="13"/>
            </w:pPr>
            <w:r>
              <w:t>本次计划新增粮食储备库</w:t>
            </w:r>
          </w:p>
        </w:tc>
        <w:tc>
          <w:tcPr>
            <w:tcW w:w="2268" w:type="dxa"/>
            <w:vAlign w:val="center"/>
          </w:tcPr>
          <w:p>
            <w:pPr>
              <w:pStyle w:val="13"/>
            </w:pPr>
            <w:r>
              <w:t>6万吨</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工程质量验收</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现行国家相关规范、及验收报告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相关手续完成情况</w:t>
            </w:r>
          </w:p>
        </w:tc>
        <w:tc>
          <w:tcPr>
            <w:tcW w:w="5386" w:type="dxa"/>
            <w:vAlign w:val="center"/>
          </w:tcPr>
          <w:p>
            <w:pPr>
              <w:pStyle w:val="13"/>
            </w:pPr>
            <w:r>
              <w:t>相关手续完成率</w:t>
            </w:r>
          </w:p>
        </w:tc>
        <w:tc>
          <w:tcPr>
            <w:tcW w:w="2268" w:type="dxa"/>
            <w:vAlign w:val="center"/>
          </w:tcPr>
          <w:p>
            <w:pPr>
              <w:pStyle w:val="13"/>
            </w:pPr>
            <w:r>
              <w:t>≤100%</w:t>
            </w:r>
          </w:p>
        </w:tc>
        <w:tc>
          <w:tcPr>
            <w:tcW w:w="1276" w:type="dxa"/>
            <w:vAlign w:val="center"/>
          </w:tcPr>
          <w:p>
            <w:pPr>
              <w:pStyle w:val="13"/>
            </w:pPr>
            <w:r>
              <w:t>工程正式开工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建设成本</w:t>
            </w:r>
          </w:p>
        </w:tc>
        <w:tc>
          <w:tcPr>
            <w:tcW w:w="5386" w:type="dxa"/>
            <w:vAlign w:val="center"/>
          </w:tcPr>
          <w:p>
            <w:pPr>
              <w:pStyle w:val="13"/>
            </w:pPr>
            <w:r>
              <w:t>粮食储备库建设成本</w:t>
            </w:r>
          </w:p>
        </w:tc>
        <w:tc>
          <w:tcPr>
            <w:tcW w:w="2268" w:type="dxa"/>
            <w:vAlign w:val="center"/>
          </w:tcPr>
          <w:p>
            <w:pPr>
              <w:pStyle w:val="13"/>
            </w:pPr>
            <w:r>
              <w:t>不超过投资概算</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每年预计产生的项目收益</w:t>
            </w:r>
          </w:p>
        </w:tc>
        <w:tc>
          <w:tcPr>
            <w:tcW w:w="5386" w:type="dxa"/>
            <w:vAlign w:val="center"/>
          </w:tcPr>
          <w:p>
            <w:pPr>
              <w:pStyle w:val="13"/>
            </w:pPr>
            <w:r>
              <w:t>年收入</w:t>
            </w:r>
          </w:p>
        </w:tc>
        <w:tc>
          <w:tcPr>
            <w:tcW w:w="2268" w:type="dxa"/>
            <w:vAlign w:val="center"/>
          </w:tcPr>
          <w:p>
            <w:pPr>
              <w:pStyle w:val="13"/>
            </w:pPr>
            <w:r>
              <w:t>≥1443万元</w:t>
            </w:r>
          </w:p>
        </w:tc>
        <w:tc>
          <w:tcPr>
            <w:tcW w:w="1276" w:type="dxa"/>
            <w:vAlign w:val="center"/>
          </w:tcPr>
          <w:p>
            <w:pPr>
              <w:pStyle w:val="13"/>
            </w:pPr>
            <w:r>
              <w:t>运营后收益收取情况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对带动地方社会发展具有促进作用</w:t>
            </w:r>
          </w:p>
        </w:tc>
        <w:tc>
          <w:tcPr>
            <w:tcW w:w="5386" w:type="dxa"/>
            <w:vAlign w:val="center"/>
          </w:tcPr>
          <w:p>
            <w:pPr>
              <w:pStyle w:val="13"/>
            </w:pPr>
            <w:r>
              <w:t>带动地方社会发展成效</w:t>
            </w:r>
          </w:p>
        </w:tc>
        <w:tc>
          <w:tcPr>
            <w:tcW w:w="2268" w:type="dxa"/>
            <w:vAlign w:val="center"/>
          </w:tcPr>
          <w:p>
            <w:pPr>
              <w:pStyle w:val="13"/>
            </w:pPr>
            <w:r>
              <w:t>促进社会发展成效明显</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改善周边生态环境</w:t>
            </w:r>
          </w:p>
        </w:tc>
        <w:tc>
          <w:tcPr>
            <w:tcW w:w="5386" w:type="dxa"/>
            <w:vAlign w:val="center"/>
          </w:tcPr>
          <w:p>
            <w:pPr>
              <w:pStyle w:val="13"/>
            </w:pPr>
            <w:r>
              <w:t>改善周边生态环境成效</w:t>
            </w:r>
          </w:p>
        </w:tc>
        <w:tc>
          <w:tcPr>
            <w:tcW w:w="2268" w:type="dxa"/>
            <w:vAlign w:val="center"/>
          </w:tcPr>
          <w:p>
            <w:pPr>
              <w:pStyle w:val="13"/>
            </w:pPr>
            <w:r>
              <w:t>改善周边生态环境成效明显</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项目持续发挥作用的期限</w:t>
            </w:r>
          </w:p>
        </w:tc>
        <w:tc>
          <w:tcPr>
            <w:tcW w:w="5386" w:type="dxa"/>
            <w:vAlign w:val="center"/>
          </w:tcPr>
          <w:p>
            <w:pPr>
              <w:pStyle w:val="13"/>
            </w:pPr>
            <w:r>
              <w:t>项目持续发挥作用的年限</w:t>
            </w:r>
          </w:p>
        </w:tc>
        <w:tc>
          <w:tcPr>
            <w:tcW w:w="2268" w:type="dxa"/>
            <w:vAlign w:val="center"/>
          </w:tcPr>
          <w:p>
            <w:pPr>
              <w:pStyle w:val="13"/>
            </w:pPr>
            <w:r>
              <w:t>≥15年</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指标1：公众的满意度</w:t>
            </w:r>
          </w:p>
        </w:tc>
        <w:tc>
          <w:tcPr>
            <w:tcW w:w="5386" w:type="dxa"/>
            <w:vAlign w:val="center"/>
          </w:tcPr>
          <w:p>
            <w:pPr>
              <w:pStyle w:val="13"/>
            </w:pPr>
            <w:r>
              <w:t>公众满意度</w:t>
            </w:r>
          </w:p>
        </w:tc>
        <w:tc>
          <w:tcPr>
            <w:tcW w:w="2268" w:type="dxa"/>
            <w:vAlign w:val="center"/>
          </w:tcPr>
          <w:p>
            <w:pPr>
              <w:pStyle w:val="13"/>
            </w:pPr>
            <w:r>
              <w:t>≥95%</w:t>
            </w:r>
          </w:p>
        </w:tc>
        <w:tc>
          <w:tcPr>
            <w:tcW w:w="1276" w:type="dxa"/>
            <w:vAlign w:val="center"/>
          </w:tcPr>
          <w:p>
            <w:pPr>
              <w:pStyle w:val="13"/>
            </w:pPr>
            <w:r>
              <w:t>满意度调查问卷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2、挂账利息及储备粮补贴绩效目标表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13032226P00210810002H</w:t>
            </w:r>
          </w:p>
        </w:tc>
        <w:tc>
          <w:tcPr>
            <w:tcW w:w="2835" w:type="dxa"/>
            <w:vAlign w:val="center"/>
          </w:tcPr>
          <w:p>
            <w:pPr>
              <w:pStyle w:val="11"/>
            </w:pPr>
            <w:r>
              <w:t>项目名称</w:t>
            </w:r>
          </w:p>
        </w:tc>
        <w:tc>
          <w:tcPr>
            <w:tcW w:w="6095" w:type="dxa"/>
            <w:gridSpan w:val="3"/>
            <w:vAlign w:val="center"/>
          </w:tcPr>
          <w:p>
            <w:pPr>
              <w:pStyle w:val="13"/>
            </w:pPr>
            <w:r>
              <w:t>挂账利息及储备粮补贴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粮食财务挂账利息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1.及时足额上缴2023年新增粮食财务</w:t>
            </w:r>
            <w:r>
              <w:rPr>
                <w:rFonts w:hint="eastAsia"/>
                <w:lang w:eastAsia="zh-CN"/>
              </w:rPr>
              <w:t>挂账</w:t>
            </w:r>
            <w:r>
              <w:t>占用贷款利息补贴。</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预算成本节约率</w:t>
            </w:r>
          </w:p>
        </w:tc>
        <w:tc>
          <w:tcPr>
            <w:tcW w:w="5386" w:type="dxa"/>
            <w:vAlign w:val="center"/>
          </w:tcPr>
          <w:p>
            <w:pPr>
              <w:pStyle w:val="13"/>
            </w:pPr>
            <w:r>
              <w:t>（新增粮食</w:t>
            </w:r>
            <w:r>
              <w:rPr>
                <w:rFonts w:hint="eastAsia"/>
                <w:lang w:eastAsia="zh-CN"/>
              </w:rPr>
              <w:t>挂账</w:t>
            </w:r>
            <w:r>
              <w:t>利息预算数-新增粮食</w:t>
            </w:r>
            <w:r>
              <w:rPr>
                <w:rFonts w:hint="eastAsia"/>
                <w:lang w:eastAsia="zh-CN"/>
              </w:rPr>
              <w:t>挂账</w:t>
            </w:r>
            <w:r>
              <w:t>利息实际上缴数）/新增粮食</w:t>
            </w:r>
            <w:r>
              <w:rPr>
                <w:rFonts w:hint="eastAsia"/>
                <w:lang w:eastAsia="zh-CN"/>
              </w:rPr>
              <w:t>挂账</w:t>
            </w:r>
            <w:r>
              <w:t>利息预算数</w:t>
            </w:r>
          </w:p>
        </w:tc>
        <w:tc>
          <w:tcPr>
            <w:tcW w:w="2268" w:type="dxa"/>
            <w:vAlign w:val="center"/>
          </w:tcPr>
          <w:p>
            <w:pPr>
              <w:pStyle w:val="13"/>
            </w:pPr>
            <w:r>
              <w:t>≥2％</w:t>
            </w:r>
          </w:p>
        </w:tc>
        <w:tc>
          <w:tcPr>
            <w:tcW w:w="1276" w:type="dxa"/>
            <w:vAlign w:val="center"/>
          </w:tcPr>
          <w:p>
            <w:pPr>
              <w:pStyle w:val="13"/>
            </w:pPr>
            <w:r>
              <w:t>冀财建【2025】188号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新增粮食财务</w:t>
            </w:r>
            <w:r>
              <w:rPr>
                <w:rFonts w:hint="eastAsia"/>
                <w:lang w:eastAsia="zh-CN"/>
              </w:rPr>
              <w:t>挂账</w:t>
            </w:r>
            <w:r>
              <w:t>利息上缴次数</w:t>
            </w:r>
          </w:p>
        </w:tc>
        <w:tc>
          <w:tcPr>
            <w:tcW w:w="5386" w:type="dxa"/>
            <w:vAlign w:val="center"/>
          </w:tcPr>
          <w:p>
            <w:pPr>
              <w:pStyle w:val="13"/>
            </w:pPr>
            <w:r>
              <w:t>本年新增粮食财务</w:t>
            </w:r>
            <w:r>
              <w:rPr>
                <w:rFonts w:hint="eastAsia"/>
                <w:lang w:eastAsia="zh-CN"/>
              </w:rPr>
              <w:t>挂账</w:t>
            </w:r>
            <w:r>
              <w:t>利息上缴次数</w:t>
            </w:r>
          </w:p>
        </w:tc>
        <w:tc>
          <w:tcPr>
            <w:tcW w:w="2268" w:type="dxa"/>
            <w:vAlign w:val="center"/>
          </w:tcPr>
          <w:p>
            <w:pPr>
              <w:pStyle w:val="13"/>
            </w:pPr>
            <w:r>
              <w:t>1次</w:t>
            </w:r>
          </w:p>
        </w:tc>
        <w:tc>
          <w:tcPr>
            <w:tcW w:w="1276" w:type="dxa"/>
            <w:vAlign w:val="center"/>
          </w:tcPr>
          <w:p>
            <w:pPr>
              <w:pStyle w:val="13"/>
            </w:pPr>
            <w:r>
              <w:t>冀财建【2025】188号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新增粮食财务</w:t>
            </w:r>
            <w:r>
              <w:rPr>
                <w:rFonts w:hint="eastAsia"/>
                <w:lang w:eastAsia="zh-CN"/>
              </w:rPr>
              <w:t>挂账</w:t>
            </w:r>
            <w:r>
              <w:t>利息上缴率</w:t>
            </w:r>
          </w:p>
        </w:tc>
        <w:tc>
          <w:tcPr>
            <w:tcW w:w="5386" w:type="dxa"/>
            <w:vAlign w:val="center"/>
          </w:tcPr>
          <w:p>
            <w:pPr>
              <w:pStyle w:val="13"/>
            </w:pPr>
            <w:r>
              <w:t>实际上缴新增粮食财务</w:t>
            </w:r>
            <w:r>
              <w:rPr>
                <w:rFonts w:hint="eastAsia"/>
                <w:lang w:eastAsia="zh-CN"/>
              </w:rPr>
              <w:t>挂账</w:t>
            </w:r>
            <w:r>
              <w:t>利息数/应上缴新增粮食财务</w:t>
            </w:r>
            <w:r>
              <w:rPr>
                <w:rFonts w:hint="eastAsia"/>
                <w:lang w:eastAsia="zh-CN"/>
              </w:rPr>
              <w:t>挂账</w:t>
            </w:r>
            <w:r>
              <w:t>利息数</w:t>
            </w:r>
          </w:p>
        </w:tc>
        <w:tc>
          <w:tcPr>
            <w:tcW w:w="2268" w:type="dxa"/>
            <w:vAlign w:val="center"/>
          </w:tcPr>
          <w:p>
            <w:pPr>
              <w:pStyle w:val="13"/>
            </w:pPr>
            <w:r>
              <w:t>≥98％</w:t>
            </w:r>
          </w:p>
        </w:tc>
        <w:tc>
          <w:tcPr>
            <w:tcW w:w="1276" w:type="dxa"/>
            <w:vAlign w:val="center"/>
          </w:tcPr>
          <w:p>
            <w:pPr>
              <w:pStyle w:val="13"/>
            </w:pPr>
            <w:r>
              <w:t>冀财建【2025】188号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新增粮食财务</w:t>
            </w:r>
            <w:r>
              <w:rPr>
                <w:rFonts w:hint="eastAsia"/>
                <w:lang w:eastAsia="zh-CN"/>
              </w:rPr>
              <w:t>挂账</w:t>
            </w:r>
            <w:r>
              <w:t>利息上缴及时率</w:t>
            </w:r>
          </w:p>
        </w:tc>
        <w:tc>
          <w:tcPr>
            <w:tcW w:w="5386" w:type="dxa"/>
            <w:vAlign w:val="center"/>
          </w:tcPr>
          <w:p>
            <w:pPr>
              <w:pStyle w:val="13"/>
            </w:pPr>
            <w:r>
              <w:t>及时上缴的新增粮食财务挂利息数/全部上缴的新增粮食财务</w:t>
            </w:r>
            <w:r>
              <w:rPr>
                <w:rFonts w:hint="eastAsia"/>
                <w:lang w:eastAsia="zh-CN"/>
              </w:rPr>
              <w:t>挂账</w:t>
            </w:r>
            <w:r>
              <w:t>利息数</w:t>
            </w:r>
          </w:p>
        </w:tc>
        <w:tc>
          <w:tcPr>
            <w:tcW w:w="2268" w:type="dxa"/>
            <w:vAlign w:val="center"/>
          </w:tcPr>
          <w:p>
            <w:pPr>
              <w:pStyle w:val="13"/>
            </w:pPr>
            <w:r>
              <w:t>≥98％</w:t>
            </w:r>
          </w:p>
        </w:tc>
        <w:tc>
          <w:tcPr>
            <w:tcW w:w="1276" w:type="dxa"/>
            <w:vAlign w:val="center"/>
          </w:tcPr>
          <w:p>
            <w:pPr>
              <w:pStyle w:val="13"/>
            </w:pPr>
            <w:r>
              <w:t>冀财建【2025】188号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提高粮食风险基金利用率</w:t>
            </w:r>
          </w:p>
        </w:tc>
        <w:tc>
          <w:tcPr>
            <w:tcW w:w="5386" w:type="dxa"/>
            <w:vAlign w:val="center"/>
          </w:tcPr>
          <w:p>
            <w:pPr>
              <w:pStyle w:val="13"/>
            </w:pPr>
            <w:r>
              <w:t>粮食风险基金利用率不低于上年</w:t>
            </w:r>
          </w:p>
        </w:tc>
        <w:tc>
          <w:tcPr>
            <w:tcW w:w="2268" w:type="dxa"/>
            <w:vAlign w:val="center"/>
          </w:tcPr>
          <w:p>
            <w:pPr>
              <w:pStyle w:val="13"/>
            </w:pPr>
            <w:r>
              <w:t>不低于上年</w:t>
            </w:r>
          </w:p>
        </w:tc>
        <w:tc>
          <w:tcPr>
            <w:tcW w:w="1276" w:type="dxa"/>
            <w:vAlign w:val="center"/>
          </w:tcPr>
          <w:p>
            <w:pPr>
              <w:pStyle w:val="13"/>
            </w:pPr>
            <w:r>
              <w:t>冀财建【2025】188号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实现绿色办公</w:t>
            </w:r>
          </w:p>
        </w:tc>
        <w:tc>
          <w:tcPr>
            <w:tcW w:w="5386" w:type="dxa"/>
            <w:vAlign w:val="center"/>
          </w:tcPr>
          <w:p>
            <w:pPr>
              <w:pStyle w:val="13"/>
            </w:pPr>
            <w:r>
              <w:t>节约资源，降低消耗，实现绿色办公</w:t>
            </w:r>
          </w:p>
        </w:tc>
        <w:tc>
          <w:tcPr>
            <w:tcW w:w="2268" w:type="dxa"/>
            <w:vAlign w:val="center"/>
          </w:tcPr>
          <w:p>
            <w:pPr>
              <w:pStyle w:val="13"/>
            </w:pPr>
            <w:r>
              <w:t>不低于上年</w:t>
            </w:r>
          </w:p>
        </w:tc>
        <w:tc>
          <w:tcPr>
            <w:tcW w:w="1276" w:type="dxa"/>
            <w:vAlign w:val="center"/>
          </w:tcPr>
          <w:p>
            <w:pPr>
              <w:pStyle w:val="13"/>
            </w:pPr>
            <w:r>
              <w:t>冀财建【2025】188号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对粮食市场调控能力</w:t>
            </w:r>
          </w:p>
        </w:tc>
        <w:tc>
          <w:tcPr>
            <w:tcW w:w="5386" w:type="dxa"/>
            <w:vAlign w:val="center"/>
          </w:tcPr>
          <w:p>
            <w:pPr>
              <w:pStyle w:val="13"/>
            </w:pPr>
            <w:r>
              <w:t>对粮食市场的宏观调控能力不低于上年</w:t>
            </w:r>
          </w:p>
        </w:tc>
        <w:tc>
          <w:tcPr>
            <w:tcW w:w="2268" w:type="dxa"/>
            <w:vAlign w:val="center"/>
          </w:tcPr>
          <w:p>
            <w:pPr>
              <w:pStyle w:val="13"/>
            </w:pPr>
            <w:r>
              <w:t>不低于上年</w:t>
            </w:r>
          </w:p>
        </w:tc>
        <w:tc>
          <w:tcPr>
            <w:tcW w:w="1276" w:type="dxa"/>
            <w:vAlign w:val="center"/>
          </w:tcPr>
          <w:p>
            <w:pPr>
              <w:pStyle w:val="13"/>
            </w:pPr>
            <w:r>
              <w:t>冀财建【2025】188号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业务工作持续影响时限</w:t>
            </w:r>
          </w:p>
        </w:tc>
        <w:tc>
          <w:tcPr>
            <w:tcW w:w="2268" w:type="dxa"/>
            <w:vAlign w:val="center"/>
          </w:tcPr>
          <w:p>
            <w:pPr>
              <w:pStyle w:val="13"/>
            </w:pPr>
            <w:r>
              <w:t>1年</w:t>
            </w:r>
          </w:p>
        </w:tc>
        <w:tc>
          <w:tcPr>
            <w:tcW w:w="1276" w:type="dxa"/>
            <w:vAlign w:val="center"/>
          </w:tcPr>
          <w:p>
            <w:pPr>
              <w:pStyle w:val="13"/>
            </w:pPr>
            <w:r>
              <w:t>冀财建【2025】188号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问卷调查接受服务的重点人群对提供服务的满意程度，受益对象满意度=满意份数/有效问卷份数</w:t>
            </w:r>
          </w:p>
        </w:tc>
        <w:tc>
          <w:tcPr>
            <w:tcW w:w="2268" w:type="dxa"/>
            <w:vAlign w:val="center"/>
          </w:tcPr>
          <w:p>
            <w:pPr>
              <w:pStyle w:val="13"/>
            </w:pPr>
            <w:r>
              <w:t>≥90％</w:t>
            </w:r>
          </w:p>
        </w:tc>
        <w:tc>
          <w:tcPr>
            <w:tcW w:w="1276" w:type="dxa"/>
            <w:vAlign w:val="center"/>
          </w:tcPr>
          <w:p>
            <w:pPr>
              <w:pStyle w:val="13"/>
            </w:pPr>
            <w:r>
              <w:t>冀财建【2025】188号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3、冀财建[2025]224号河北省财政厅关于提前下达2026年农产品成本调查和价格监测补助资金预算的通知绩效目标表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13032226P000001100211</w:t>
            </w:r>
          </w:p>
        </w:tc>
        <w:tc>
          <w:tcPr>
            <w:tcW w:w="2835" w:type="dxa"/>
            <w:vAlign w:val="center"/>
          </w:tcPr>
          <w:p>
            <w:pPr>
              <w:pStyle w:val="11"/>
            </w:pPr>
            <w:r>
              <w:t>项目名称</w:t>
            </w:r>
          </w:p>
        </w:tc>
        <w:tc>
          <w:tcPr>
            <w:tcW w:w="6095" w:type="dxa"/>
            <w:gridSpan w:val="3"/>
            <w:vAlign w:val="center"/>
          </w:tcPr>
          <w:p>
            <w:pPr>
              <w:pStyle w:val="13"/>
            </w:pPr>
            <w:r>
              <w:t>冀财建[2025]224号河北省财政厅关于提前下达2026年农产品成本调查和价格监测补助资金预算的通知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9.07</w:t>
            </w:r>
          </w:p>
        </w:tc>
        <w:tc>
          <w:tcPr>
            <w:tcW w:w="2835" w:type="dxa"/>
            <w:vAlign w:val="center"/>
          </w:tcPr>
          <w:p>
            <w:pPr>
              <w:pStyle w:val="11"/>
            </w:pPr>
            <w:r>
              <w:t>其中：财政    资金</w:t>
            </w:r>
          </w:p>
        </w:tc>
        <w:tc>
          <w:tcPr>
            <w:tcW w:w="2551" w:type="dxa"/>
            <w:vAlign w:val="center"/>
          </w:tcPr>
          <w:p>
            <w:pPr>
              <w:pStyle w:val="13"/>
            </w:pPr>
            <w:r>
              <w:t>9.07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农本调查补助资金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1.完成对我县农产品成本调查数据上报工作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工作经费</w:t>
            </w:r>
          </w:p>
        </w:tc>
        <w:tc>
          <w:tcPr>
            <w:tcW w:w="5386" w:type="dxa"/>
            <w:vAlign w:val="center"/>
          </w:tcPr>
          <w:p>
            <w:pPr>
              <w:pStyle w:val="13"/>
            </w:pPr>
            <w:r>
              <w:t>办公经费及农调户专项调查补助</w:t>
            </w:r>
          </w:p>
        </w:tc>
        <w:tc>
          <w:tcPr>
            <w:tcW w:w="2268" w:type="dxa"/>
            <w:vAlign w:val="center"/>
          </w:tcPr>
          <w:p>
            <w:pPr>
              <w:pStyle w:val="13"/>
            </w:pPr>
            <w:r>
              <w:t>≤90734元</w:t>
            </w:r>
          </w:p>
        </w:tc>
        <w:tc>
          <w:tcPr>
            <w:tcW w:w="1276" w:type="dxa"/>
            <w:vAlign w:val="center"/>
          </w:tcPr>
          <w:p>
            <w:pPr>
              <w:pStyle w:val="13"/>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调查数量</w:t>
            </w:r>
          </w:p>
        </w:tc>
        <w:tc>
          <w:tcPr>
            <w:tcW w:w="5386" w:type="dxa"/>
            <w:vAlign w:val="center"/>
          </w:tcPr>
          <w:p>
            <w:pPr>
              <w:pStyle w:val="13"/>
            </w:pPr>
            <w:r>
              <w:t>农调户种植调查数量</w:t>
            </w:r>
          </w:p>
        </w:tc>
        <w:tc>
          <w:tcPr>
            <w:tcW w:w="2268" w:type="dxa"/>
            <w:vAlign w:val="center"/>
          </w:tcPr>
          <w:p>
            <w:pPr>
              <w:pStyle w:val="13"/>
            </w:pPr>
            <w:r>
              <w:t>39种</w:t>
            </w:r>
          </w:p>
        </w:tc>
        <w:tc>
          <w:tcPr>
            <w:tcW w:w="1276" w:type="dxa"/>
            <w:vAlign w:val="center"/>
          </w:tcPr>
          <w:p>
            <w:pPr>
              <w:pStyle w:val="13"/>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工作效率</w:t>
            </w:r>
          </w:p>
        </w:tc>
        <w:tc>
          <w:tcPr>
            <w:tcW w:w="5386" w:type="dxa"/>
            <w:vAlign w:val="center"/>
          </w:tcPr>
          <w:p>
            <w:pPr>
              <w:pStyle w:val="13"/>
            </w:pPr>
            <w:r>
              <w:t>对24户农调户发放补助率</w:t>
            </w:r>
          </w:p>
        </w:tc>
        <w:tc>
          <w:tcPr>
            <w:tcW w:w="2268" w:type="dxa"/>
            <w:vAlign w:val="center"/>
          </w:tcPr>
          <w:p>
            <w:pPr>
              <w:pStyle w:val="13"/>
            </w:pPr>
            <w:r>
              <w:t>≥98％</w:t>
            </w:r>
          </w:p>
        </w:tc>
        <w:tc>
          <w:tcPr>
            <w:tcW w:w="1276" w:type="dxa"/>
            <w:vAlign w:val="center"/>
          </w:tcPr>
          <w:p>
            <w:pPr>
              <w:pStyle w:val="13"/>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按要求时限完成</w:t>
            </w:r>
          </w:p>
        </w:tc>
        <w:tc>
          <w:tcPr>
            <w:tcW w:w="5386" w:type="dxa"/>
            <w:vAlign w:val="center"/>
          </w:tcPr>
          <w:p>
            <w:pPr>
              <w:pStyle w:val="13"/>
            </w:pPr>
            <w:r>
              <w:t>按照上级时限及时完成率</w:t>
            </w:r>
          </w:p>
        </w:tc>
        <w:tc>
          <w:tcPr>
            <w:tcW w:w="2268" w:type="dxa"/>
            <w:vAlign w:val="center"/>
          </w:tcPr>
          <w:p>
            <w:pPr>
              <w:pStyle w:val="13"/>
            </w:pPr>
            <w:r>
              <w:t>≥98％</w:t>
            </w:r>
          </w:p>
        </w:tc>
        <w:tc>
          <w:tcPr>
            <w:tcW w:w="1276" w:type="dxa"/>
            <w:vAlign w:val="center"/>
          </w:tcPr>
          <w:p>
            <w:pPr>
              <w:pStyle w:val="13"/>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促进生态安全</w:t>
            </w:r>
          </w:p>
        </w:tc>
        <w:tc>
          <w:tcPr>
            <w:tcW w:w="5386" w:type="dxa"/>
            <w:vAlign w:val="center"/>
          </w:tcPr>
          <w:p>
            <w:pPr>
              <w:pStyle w:val="13"/>
            </w:pPr>
            <w:r>
              <w:t>经济向好，环境优化</w:t>
            </w:r>
          </w:p>
        </w:tc>
        <w:tc>
          <w:tcPr>
            <w:tcW w:w="2268" w:type="dxa"/>
            <w:vAlign w:val="center"/>
          </w:tcPr>
          <w:p>
            <w:pPr>
              <w:pStyle w:val="13"/>
            </w:pPr>
            <w:r>
              <w:t>较上年优化</w:t>
            </w:r>
          </w:p>
        </w:tc>
        <w:tc>
          <w:tcPr>
            <w:tcW w:w="1276" w:type="dxa"/>
            <w:vAlign w:val="center"/>
          </w:tcPr>
          <w:p>
            <w:pPr>
              <w:pStyle w:val="13"/>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促进县域农业经济发展</w:t>
            </w:r>
          </w:p>
        </w:tc>
        <w:tc>
          <w:tcPr>
            <w:tcW w:w="5386" w:type="dxa"/>
            <w:vAlign w:val="center"/>
          </w:tcPr>
          <w:p>
            <w:pPr>
              <w:pStyle w:val="13"/>
            </w:pPr>
            <w:r>
              <w:t>打造我县“三农”经济的建设提升</w:t>
            </w:r>
          </w:p>
        </w:tc>
        <w:tc>
          <w:tcPr>
            <w:tcW w:w="2268" w:type="dxa"/>
            <w:vAlign w:val="center"/>
          </w:tcPr>
          <w:p>
            <w:pPr>
              <w:pStyle w:val="13"/>
            </w:pPr>
            <w:r>
              <w:t>较上年提升</w:t>
            </w:r>
          </w:p>
        </w:tc>
        <w:tc>
          <w:tcPr>
            <w:tcW w:w="1276" w:type="dxa"/>
            <w:vAlign w:val="center"/>
          </w:tcPr>
          <w:p>
            <w:pPr>
              <w:pStyle w:val="13"/>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促进发展</w:t>
            </w:r>
          </w:p>
        </w:tc>
        <w:tc>
          <w:tcPr>
            <w:tcW w:w="5386" w:type="dxa"/>
            <w:vAlign w:val="center"/>
          </w:tcPr>
          <w:p>
            <w:pPr>
              <w:pStyle w:val="13"/>
            </w:pPr>
            <w:r>
              <w:t>促进农村经济建设</w:t>
            </w:r>
          </w:p>
        </w:tc>
        <w:tc>
          <w:tcPr>
            <w:tcW w:w="2268" w:type="dxa"/>
            <w:vAlign w:val="center"/>
          </w:tcPr>
          <w:p>
            <w:pPr>
              <w:pStyle w:val="13"/>
            </w:pPr>
            <w:r>
              <w:t>较上年提高</w:t>
            </w:r>
          </w:p>
        </w:tc>
        <w:tc>
          <w:tcPr>
            <w:tcW w:w="1276" w:type="dxa"/>
            <w:vAlign w:val="center"/>
          </w:tcPr>
          <w:p>
            <w:pPr>
              <w:pStyle w:val="13"/>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w:t>
            </w:r>
          </w:p>
        </w:tc>
        <w:tc>
          <w:tcPr>
            <w:tcW w:w="5386" w:type="dxa"/>
            <w:vAlign w:val="center"/>
          </w:tcPr>
          <w:p>
            <w:pPr>
              <w:pStyle w:val="13"/>
            </w:pPr>
            <w:r>
              <w:t>打造优质环境，促进社会稳定</w:t>
            </w:r>
          </w:p>
        </w:tc>
        <w:tc>
          <w:tcPr>
            <w:tcW w:w="2268" w:type="dxa"/>
            <w:vAlign w:val="center"/>
          </w:tcPr>
          <w:p>
            <w:pPr>
              <w:pStyle w:val="13"/>
            </w:pPr>
            <w:r>
              <w:t>较上年稳定</w:t>
            </w:r>
          </w:p>
        </w:tc>
        <w:tc>
          <w:tcPr>
            <w:tcW w:w="1276" w:type="dxa"/>
            <w:vAlign w:val="center"/>
          </w:tcPr>
          <w:p>
            <w:pPr>
              <w:pStyle w:val="13"/>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农调户对补助发放工作的满意度</w:t>
            </w:r>
          </w:p>
        </w:tc>
        <w:tc>
          <w:tcPr>
            <w:tcW w:w="2268" w:type="dxa"/>
            <w:vAlign w:val="center"/>
          </w:tcPr>
          <w:p>
            <w:pPr>
              <w:pStyle w:val="13"/>
            </w:pPr>
            <w:r>
              <w:t>≥95％</w:t>
            </w:r>
          </w:p>
        </w:tc>
        <w:tc>
          <w:tcPr>
            <w:tcW w:w="1276" w:type="dxa"/>
            <w:vAlign w:val="center"/>
          </w:tcPr>
          <w:p>
            <w:pPr>
              <w:pStyle w:val="13"/>
            </w:pPr>
            <w:r>
              <w:t>冀财建[2025]224号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4、冀财建【2024】237号 提前下达2025年中央大气污染防治资金（用于农村地区气代煤电代煤改造任务运行补助）绩效目标表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13032225P00223610001H</w:t>
            </w:r>
          </w:p>
        </w:tc>
        <w:tc>
          <w:tcPr>
            <w:tcW w:w="2835" w:type="dxa"/>
            <w:vAlign w:val="center"/>
          </w:tcPr>
          <w:p>
            <w:pPr>
              <w:pStyle w:val="11"/>
            </w:pPr>
            <w:r>
              <w:t>项目名称</w:t>
            </w:r>
          </w:p>
        </w:tc>
        <w:tc>
          <w:tcPr>
            <w:tcW w:w="6095" w:type="dxa"/>
            <w:gridSpan w:val="3"/>
            <w:vAlign w:val="center"/>
          </w:tcPr>
          <w:p>
            <w:pPr>
              <w:pStyle w:val="13"/>
            </w:pPr>
            <w:r>
              <w:t>冀财建【2024】237号 提前下达2025年中央大气污染防治资金（用于农村地区气代煤电代煤改造任务运行补助）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中央大气污染防治资金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1.2020年采暖季清洁取暖改造项目－地源热泵设备采购及安装完成户数6062户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产品质量合格</w:t>
            </w:r>
          </w:p>
        </w:tc>
        <w:tc>
          <w:tcPr>
            <w:tcW w:w="5386" w:type="dxa"/>
            <w:vAlign w:val="center"/>
          </w:tcPr>
          <w:p>
            <w:pPr>
              <w:pStyle w:val="13"/>
            </w:pPr>
            <w:r>
              <w:t>产品质量合格</w:t>
            </w:r>
          </w:p>
        </w:tc>
        <w:tc>
          <w:tcPr>
            <w:tcW w:w="2268" w:type="dxa"/>
            <w:vAlign w:val="center"/>
          </w:tcPr>
          <w:p>
            <w:pPr>
              <w:pStyle w:val="13"/>
            </w:pPr>
            <w:r>
              <w:t>≥98%</w:t>
            </w:r>
          </w:p>
        </w:tc>
        <w:tc>
          <w:tcPr>
            <w:tcW w:w="1276" w:type="dxa"/>
            <w:vAlign w:val="center"/>
          </w:tcPr>
          <w:p>
            <w:pPr>
              <w:pStyle w:val="13"/>
            </w:pPr>
            <w:r>
              <w:t>冀财建【2024】237号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工程改造进度</w:t>
            </w:r>
          </w:p>
        </w:tc>
        <w:tc>
          <w:tcPr>
            <w:tcW w:w="5386" w:type="dxa"/>
            <w:vAlign w:val="center"/>
          </w:tcPr>
          <w:p>
            <w:pPr>
              <w:pStyle w:val="13"/>
            </w:pPr>
            <w:r>
              <w:t>及时安装调试完毕，农户及时使用取暖</w:t>
            </w:r>
          </w:p>
        </w:tc>
        <w:tc>
          <w:tcPr>
            <w:tcW w:w="2268" w:type="dxa"/>
            <w:vAlign w:val="center"/>
          </w:tcPr>
          <w:p>
            <w:pPr>
              <w:pStyle w:val="13"/>
            </w:pPr>
            <w:r>
              <w:t>及时安装调试</w:t>
            </w:r>
          </w:p>
        </w:tc>
        <w:tc>
          <w:tcPr>
            <w:tcW w:w="1276" w:type="dxa"/>
            <w:vAlign w:val="center"/>
          </w:tcPr>
          <w:p>
            <w:pPr>
              <w:pStyle w:val="13"/>
            </w:pPr>
            <w:r>
              <w:t>冀财建【2024】237号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省级大气污染防治资金</w:t>
            </w:r>
          </w:p>
        </w:tc>
        <w:tc>
          <w:tcPr>
            <w:tcW w:w="5386" w:type="dxa"/>
            <w:vAlign w:val="center"/>
          </w:tcPr>
          <w:p>
            <w:pPr>
              <w:pStyle w:val="13"/>
            </w:pPr>
            <w:r>
              <w:t>省级大气污染防治资金</w:t>
            </w:r>
          </w:p>
        </w:tc>
        <w:tc>
          <w:tcPr>
            <w:tcW w:w="2268" w:type="dxa"/>
            <w:vAlign w:val="center"/>
          </w:tcPr>
          <w:p>
            <w:pPr>
              <w:pStyle w:val="13"/>
            </w:pPr>
            <w:r>
              <w:t>≤30万元</w:t>
            </w:r>
          </w:p>
        </w:tc>
        <w:tc>
          <w:tcPr>
            <w:tcW w:w="1276" w:type="dxa"/>
            <w:vAlign w:val="center"/>
          </w:tcPr>
          <w:p>
            <w:pPr>
              <w:pStyle w:val="13"/>
            </w:pPr>
            <w:r>
              <w:t>冀财建【2024】237号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地源热泵改造户数</w:t>
            </w:r>
          </w:p>
        </w:tc>
        <w:tc>
          <w:tcPr>
            <w:tcW w:w="5386" w:type="dxa"/>
            <w:vAlign w:val="center"/>
          </w:tcPr>
          <w:p>
            <w:pPr>
              <w:pStyle w:val="13"/>
            </w:pPr>
            <w:r>
              <w:t>地源热泵改造户数</w:t>
            </w:r>
          </w:p>
        </w:tc>
        <w:tc>
          <w:tcPr>
            <w:tcW w:w="2268" w:type="dxa"/>
            <w:vAlign w:val="center"/>
          </w:tcPr>
          <w:p>
            <w:pPr>
              <w:pStyle w:val="13"/>
            </w:pPr>
            <w:r>
              <w:t>6062户</w:t>
            </w:r>
          </w:p>
        </w:tc>
        <w:tc>
          <w:tcPr>
            <w:tcW w:w="1276" w:type="dxa"/>
            <w:vAlign w:val="center"/>
          </w:tcPr>
          <w:p>
            <w:pPr>
              <w:pStyle w:val="13"/>
            </w:pPr>
            <w:r>
              <w:t>冀财建【2024】237号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公众认知度、获得感</w:t>
            </w:r>
          </w:p>
        </w:tc>
        <w:tc>
          <w:tcPr>
            <w:tcW w:w="5386" w:type="dxa"/>
            <w:vAlign w:val="center"/>
          </w:tcPr>
          <w:p>
            <w:pPr>
              <w:pStyle w:val="13"/>
            </w:pPr>
            <w:r>
              <w:t>农户取暖设备的公众认知度、获得感</w:t>
            </w:r>
          </w:p>
        </w:tc>
        <w:tc>
          <w:tcPr>
            <w:tcW w:w="2268" w:type="dxa"/>
            <w:vAlign w:val="center"/>
          </w:tcPr>
          <w:p>
            <w:pPr>
              <w:pStyle w:val="13"/>
            </w:pPr>
            <w:r>
              <w:t>较上年提高</w:t>
            </w:r>
          </w:p>
        </w:tc>
        <w:tc>
          <w:tcPr>
            <w:tcW w:w="1276" w:type="dxa"/>
            <w:vAlign w:val="center"/>
          </w:tcPr>
          <w:p>
            <w:pPr>
              <w:pStyle w:val="13"/>
            </w:pPr>
            <w:r>
              <w:t>冀财建【2024】237号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空气质量良天数占比</w:t>
            </w:r>
          </w:p>
        </w:tc>
        <w:tc>
          <w:tcPr>
            <w:tcW w:w="5386" w:type="dxa"/>
            <w:vAlign w:val="center"/>
          </w:tcPr>
          <w:p>
            <w:pPr>
              <w:pStyle w:val="13"/>
            </w:pPr>
            <w:r>
              <w:t>空气质量良天数占比</w:t>
            </w:r>
          </w:p>
        </w:tc>
        <w:tc>
          <w:tcPr>
            <w:tcW w:w="2268" w:type="dxa"/>
            <w:vAlign w:val="center"/>
          </w:tcPr>
          <w:p>
            <w:pPr>
              <w:pStyle w:val="13"/>
            </w:pPr>
            <w:r>
              <w:t>≥70%</w:t>
            </w:r>
          </w:p>
        </w:tc>
        <w:tc>
          <w:tcPr>
            <w:tcW w:w="1276" w:type="dxa"/>
            <w:vAlign w:val="center"/>
          </w:tcPr>
          <w:p>
            <w:pPr>
              <w:pStyle w:val="13"/>
            </w:pPr>
            <w:r>
              <w:t>冀财建【2024】237号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减少大气污染物排放</w:t>
            </w:r>
          </w:p>
        </w:tc>
        <w:tc>
          <w:tcPr>
            <w:tcW w:w="5386" w:type="dxa"/>
            <w:vAlign w:val="center"/>
          </w:tcPr>
          <w:p>
            <w:pPr>
              <w:pStyle w:val="13"/>
            </w:pPr>
            <w:r>
              <w:t>减少大气污染物排放</w:t>
            </w:r>
          </w:p>
        </w:tc>
        <w:tc>
          <w:tcPr>
            <w:tcW w:w="2268" w:type="dxa"/>
            <w:vAlign w:val="center"/>
          </w:tcPr>
          <w:p>
            <w:pPr>
              <w:pStyle w:val="13"/>
            </w:pPr>
            <w:r>
              <w:t>较上年减少</w:t>
            </w:r>
          </w:p>
        </w:tc>
        <w:tc>
          <w:tcPr>
            <w:tcW w:w="1276" w:type="dxa"/>
            <w:vAlign w:val="center"/>
          </w:tcPr>
          <w:p>
            <w:pPr>
              <w:pStyle w:val="13"/>
            </w:pPr>
            <w:r>
              <w:t>冀财建【2024】237号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带动环保产业发展</w:t>
            </w:r>
          </w:p>
        </w:tc>
        <w:tc>
          <w:tcPr>
            <w:tcW w:w="5386" w:type="dxa"/>
            <w:vAlign w:val="center"/>
          </w:tcPr>
          <w:p>
            <w:pPr>
              <w:pStyle w:val="13"/>
            </w:pPr>
            <w:r>
              <w:t>带动环保产业发展</w:t>
            </w:r>
          </w:p>
        </w:tc>
        <w:tc>
          <w:tcPr>
            <w:tcW w:w="2268" w:type="dxa"/>
            <w:vAlign w:val="center"/>
          </w:tcPr>
          <w:p>
            <w:pPr>
              <w:pStyle w:val="13"/>
            </w:pPr>
            <w:r>
              <w:t>较上年提高</w:t>
            </w:r>
          </w:p>
        </w:tc>
        <w:tc>
          <w:tcPr>
            <w:tcW w:w="1276" w:type="dxa"/>
            <w:vAlign w:val="center"/>
          </w:tcPr>
          <w:p>
            <w:pPr>
              <w:pStyle w:val="13"/>
            </w:pPr>
            <w:r>
              <w:t>冀财建【2024】237号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农户使用地源热泵满意度</w:t>
            </w:r>
          </w:p>
        </w:tc>
        <w:tc>
          <w:tcPr>
            <w:tcW w:w="5386" w:type="dxa"/>
            <w:vAlign w:val="center"/>
          </w:tcPr>
          <w:p>
            <w:pPr>
              <w:pStyle w:val="13"/>
            </w:pPr>
            <w:r>
              <w:t>通过走访，农户使用地源热泵满意情况</w:t>
            </w:r>
          </w:p>
        </w:tc>
        <w:tc>
          <w:tcPr>
            <w:tcW w:w="2268" w:type="dxa"/>
            <w:vAlign w:val="center"/>
          </w:tcPr>
          <w:p>
            <w:pPr>
              <w:pStyle w:val="13"/>
            </w:pPr>
            <w:r>
              <w:t>≥90%</w:t>
            </w:r>
          </w:p>
        </w:tc>
        <w:tc>
          <w:tcPr>
            <w:tcW w:w="1276" w:type="dxa"/>
            <w:vAlign w:val="center"/>
          </w:tcPr>
          <w:p>
            <w:pPr>
              <w:pStyle w:val="13"/>
            </w:pPr>
            <w:r>
              <w:t>冀财建【2024】237号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5、冀财建【2025】98号2025年第一批超长期特别国债（大规模设备更新领域）河北安丰钢铁有限公司4台180平方米烧结机置换升级改造绩效目标表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13032225P002308100088</w:t>
            </w:r>
          </w:p>
        </w:tc>
        <w:tc>
          <w:tcPr>
            <w:tcW w:w="2835" w:type="dxa"/>
            <w:vAlign w:val="center"/>
          </w:tcPr>
          <w:p>
            <w:pPr>
              <w:pStyle w:val="11"/>
            </w:pPr>
            <w:r>
              <w:t>项目名称</w:t>
            </w:r>
          </w:p>
        </w:tc>
        <w:tc>
          <w:tcPr>
            <w:tcW w:w="6095" w:type="dxa"/>
            <w:gridSpan w:val="3"/>
            <w:vAlign w:val="center"/>
          </w:tcPr>
          <w:p>
            <w:pPr>
              <w:pStyle w:val="13"/>
            </w:pPr>
            <w:r>
              <w:t>冀财建【2025】98号2025年第一批超长期特别国债（大规模设备更新领域）河北安丰钢铁有限公司4台180平方米烧结机置换升级改造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1450.00</w:t>
            </w:r>
          </w:p>
        </w:tc>
        <w:tc>
          <w:tcPr>
            <w:tcW w:w="2835" w:type="dxa"/>
            <w:vAlign w:val="center"/>
          </w:tcPr>
          <w:p>
            <w:pPr>
              <w:pStyle w:val="11"/>
            </w:pPr>
            <w:r>
              <w:t>其中：财政    资金</w:t>
            </w:r>
          </w:p>
        </w:tc>
        <w:tc>
          <w:tcPr>
            <w:tcW w:w="2551" w:type="dxa"/>
            <w:vAlign w:val="center"/>
          </w:tcPr>
          <w:p>
            <w:pPr>
              <w:pStyle w:val="13"/>
            </w:pPr>
            <w:r>
              <w:t>1450.00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河北安丰钢铁有限公司烧结机置换省级改造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1.完成河北安丰钢铁有限公司4台180平方米烧结机置换升级改造项目建设工作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工程费用</w:t>
            </w:r>
          </w:p>
        </w:tc>
        <w:tc>
          <w:tcPr>
            <w:tcW w:w="5386" w:type="dxa"/>
            <w:vAlign w:val="center"/>
          </w:tcPr>
          <w:p>
            <w:pPr>
              <w:pStyle w:val="13"/>
            </w:pPr>
            <w:r>
              <w:t>工程建设、设备采购费用</w:t>
            </w:r>
          </w:p>
        </w:tc>
        <w:tc>
          <w:tcPr>
            <w:tcW w:w="2268" w:type="dxa"/>
            <w:vAlign w:val="center"/>
          </w:tcPr>
          <w:p>
            <w:pPr>
              <w:pStyle w:val="13"/>
            </w:pPr>
            <w:r>
              <w:t>≤4950万元</w:t>
            </w:r>
          </w:p>
        </w:tc>
        <w:tc>
          <w:tcPr>
            <w:tcW w:w="1276" w:type="dxa"/>
            <w:vAlign w:val="center"/>
          </w:tcPr>
          <w:p>
            <w:pPr>
              <w:pStyle w:val="13"/>
            </w:pPr>
            <w:r>
              <w:t>冀财建【2025】98号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项目数量</w:t>
            </w:r>
          </w:p>
        </w:tc>
        <w:tc>
          <w:tcPr>
            <w:tcW w:w="5386" w:type="dxa"/>
            <w:vAlign w:val="center"/>
          </w:tcPr>
          <w:p>
            <w:pPr>
              <w:pStyle w:val="13"/>
            </w:pPr>
            <w:r>
              <w:t>完成工程项目数量</w:t>
            </w:r>
          </w:p>
        </w:tc>
        <w:tc>
          <w:tcPr>
            <w:tcW w:w="2268" w:type="dxa"/>
            <w:vAlign w:val="center"/>
          </w:tcPr>
          <w:p>
            <w:pPr>
              <w:pStyle w:val="13"/>
            </w:pPr>
            <w:r>
              <w:t>1个</w:t>
            </w:r>
          </w:p>
        </w:tc>
        <w:tc>
          <w:tcPr>
            <w:tcW w:w="1276" w:type="dxa"/>
            <w:vAlign w:val="center"/>
          </w:tcPr>
          <w:p>
            <w:pPr>
              <w:pStyle w:val="13"/>
            </w:pPr>
            <w:r>
              <w:t>冀财建【2025】98号</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投资完成率</w:t>
            </w:r>
          </w:p>
        </w:tc>
        <w:tc>
          <w:tcPr>
            <w:tcW w:w="5386" w:type="dxa"/>
            <w:vAlign w:val="center"/>
          </w:tcPr>
          <w:p>
            <w:pPr>
              <w:pStyle w:val="13"/>
            </w:pPr>
            <w:r>
              <w:t>项目建设完成率</w:t>
            </w:r>
          </w:p>
        </w:tc>
        <w:tc>
          <w:tcPr>
            <w:tcW w:w="2268" w:type="dxa"/>
            <w:vAlign w:val="center"/>
          </w:tcPr>
          <w:p>
            <w:pPr>
              <w:pStyle w:val="13"/>
            </w:pPr>
            <w:r>
              <w:t>≥98％(百分比)</w:t>
            </w:r>
          </w:p>
        </w:tc>
        <w:tc>
          <w:tcPr>
            <w:tcW w:w="1276" w:type="dxa"/>
            <w:vAlign w:val="center"/>
          </w:tcPr>
          <w:p>
            <w:pPr>
              <w:pStyle w:val="13"/>
            </w:pPr>
            <w:r>
              <w:t>冀财建【2025】98号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及时完工率</w:t>
            </w:r>
          </w:p>
        </w:tc>
        <w:tc>
          <w:tcPr>
            <w:tcW w:w="5386" w:type="dxa"/>
            <w:vAlign w:val="center"/>
          </w:tcPr>
          <w:p>
            <w:pPr>
              <w:pStyle w:val="13"/>
            </w:pPr>
            <w:r>
              <w:t>按照资金请示及时完成项目</w:t>
            </w:r>
          </w:p>
        </w:tc>
        <w:tc>
          <w:tcPr>
            <w:tcW w:w="2268" w:type="dxa"/>
            <w:vAlign w:val="center"/>
          </w:tcPr>
          <w:p>
            <w:pPr>
              <w:pStyle w:val="13"/>
            </w:pPr>
            <w:r>
              <w:t>≥99％(百分比)</w:t>
            </w:r>
          </w:p>
        </w:tc>
        <w:tc>
          <w:tcPr>
            <w:tcW w:w="1276" w:type="dxa"/>
            <w:vAlign w:val="center"/>
          </w:tcPr>
          <w:p>
            <w:pPr>
              <w:pStyle w:val="13"/>
            </w:pPr>
            <w:r>
              <w:t>冀财建【2025】98号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促进生态安全</w:t>
            </w:r>
          </w:p>
        </w:tc>
        <w:tc>
          <w:tcPr>
            <w:tcW w:w="5386" w:type="dxa"/>
            <w:vAlign w:val="center"/>
          </w:tcPr>
          <w:p>
            <w:pPr>
              <w:pStyle w:val="13"/>
            </w:pPr>
            <w:r>
              <w:t>经济向好，环境优化</w:t>
            </w:r>
          </w:p>
        </w:tc>
        <w:tc>
          <w:tcPr>
            <w:tcW w:w="2268" w:type="dxa"/>
            <w:vAlign w:val="center"/>
          </w:tcPr>
          <w:p>
            <w:pPr>
              <w:pStyle w:val="13"/>
            </w:pPr>
            <w:r>
              <w:t>经济向好，环境优化</w:t>
            </w:r>
          </w:p>
        </w:tc>
        <w:tc>
          <w:tcPr>
            <w:tcW w:w="1276" w:type="dxa"/>
            <w:vAlign w:val="center"/>
          </w:tcPr>
          <w:p>
            <w:pPr>
              <w:pStyle w:val="13"/>
            </w:pPr>
            <w:r>
              <w:t>冀财建【2025】98号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促进全县国民经济发展</w:t>
            </w:r>
          </w:p>
        </w:tc>
        <w:tc>
          <w:tcPr>
            <w:tcW w:w="5386" w:type="dxa"/>
            <w:vAlign w:val="center"/>
          </w:tcPr>
          <w:p>
            <w:pPr>
              <w:pStyle w:val="13"/>
            </w:pPr>
            <w:r>
              <w:t>对全县未来5年经济社会发展进行系统规划</w:t>
            </w:r>
          </w:p>
        </w:tc>
        <w:tc>
          <w:tcPr>
            <w:tcW w:w="2268" w:type="dxa"/>
            <w:vAlign w:val="center"/>
          </w:tcPr>
          <w:p>
            <w:pPr>
              <w:pStyle w:val="13"/>
            </w:pPr>
            <w:r>
              <w:t>谋划未来5年经济社会发展</w:t>
            </w:r>
          </w:p>
        </w:tc>
        <w:tc>
          <w:tcPr>
            <w:tcW w:w="1276" w:type="dxa"/>
            <w:vAlign w:val="center"/>
          </w:tcPr>
          <w:p>
            <w:pPr>
              <w:pStyle w:val="13"/>
            </w:pPr>
            <w:r>
              <w:t>冀财建【2025】98号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促进发展</w:t>
            </w:r>
          </w:p>
        </w:tc>
        <w:tc>
          <w:tcPr>
            <w:tcW w:w="5386" w:type="dxa"/>
            <w:vAlign w:val="center"/>
          </w:tcPr>
          <w:p>
            <w:pPr>
              <w:pStyle w:val="13"/>
            </w:pPr>
            <w:r>
              <w:t>促进县域经济社会全面发展</w:t>
            </w:r>
          </w:p>
        </w:tc>
        <w:tc>
          <w:tcPr>
            <w:tcW w:w="2268" w:type="dxa"/>
            <w:vAlign w:val="center"/>
          </w:tcPr>
          <w:p>
            <w:pPr>
              <w:pStyle w:val="13"/>
            </w:pPr>
            <w:r>
              <w:t>促进县域经济社会发展</w:t>
            </w:r>
          </w:p>
        </w:tc>
        <w:tc>
          <w:tcPr>
            <w:tcW w:w="1276" w:type="dxa"/>
            <w:vAlign w:val="center"/>
          </w:tcPr>
          <w:p>
            <w:pPr>
              <w:pStyle w:val="13"/>
            </w:pPr>
            <w:r>
              <w:t>冀财建【2025】98号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w:t>
            </w:r>
          </w:p>
        </w:tc>
        <w:tc>
          <w:tcPr>
            <w:tcW w:w="5386" w:type="dxa"/>
            <w:vAlign w:val="center"/>
          </w:tcPr>
          <w:p>
            <w:pPr>
              <w:pStyle w:val="13"/>
            </w:pPr>
            <w:r>
              <w:t>打造优质环境，促进社会稳定</w:t>
            </w:r>
          </w:p>
        </w:tc>
        <w:tc>
          <w:tcPr>
            <w:tcW w:w="2268" w:type="dxa"/>
            <w:vAlign w:val="center"/>
          </w:tcPr>
          <w:p>
            <w:pPr>
              <w:pStyle w:val="13"/>
            </w:pPr>
            <w:r>
              <w:t>社会稳定</w:t>
            </w:r>
          </w:p>
        </w:tc>
        <w:tc>
          <w:tcPr>
            <w:tcW w:w="1276" w:type="dxa"/>
            <w:vAlign w:val="center"/>
          </w:tcPr>
          <w:p>
            <w:pPr>
              <w:pStyle w:val="13"/>
            </w:pPr>
            <w:r>
              <w:t>冀财建【2025】98号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建设单位对工程满意度</w:t>
            </w:r>
          </w:p>
        </w:tc>
        <w:tc>
          <w:tcPr>
            <w:tcW w:w="5386" w:type="dxa"/>
            <w:vAlign w:val="center"/>
          </w:tcPr>
          <w:p>
            <w:pPr>
              <w:pStyle w:val="13"/>
            </w:pPr>
            <w:r>
              <w:t>建设单位对工程建设成果的满意度</w:t>
            </w:r>
          </w:p>
        </w:tc>
        <w:tc>
          <w:tcPr>
            <w:tcW w:w="2268" w:type="dxa"/>
            <w:vAlign w:val="center"/>
          </w:tcPr>
          <w:p>
            <w:pPr>
              <w:pStyle w:val="13"/>
            </w:pPr>
            <w:r>
              <w:t>≥95％(百分比)</w:t>
            </w:r>
          </w:p>
        </w:tc>
        <w:tc>
          <w:tcPr>
            <w:tcW w:w="1276" w:type="dxa"/>
            <w:vAlign w:val="center"/>
          </w:tcPr>
          <w:p>
            <w:pPr>
              <w:pStyle w:val="13"/>
            </w:pPr>
            <w:r>
              <w:t>冀财建【2025】98号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6、冀财资环[2025]71号关于下达中央大气污染防治资金预算的通知绩效目标表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13032225P00223610011D</w:t>
            </w:r>
          </w:p>
        </w:tc>
        <w:tc>
          <w:tcPr>
            <w:tcW w:w="2835" w:type="dxa"/>
            <w:vAlign w:val="center"/>
          </w:tcPr>
          <w:p>
            <w:pPr>
              <w:pStyle w:val="11"/>
            </w:pPr>
            <w:r>
              <w:t>项目名称</w:t>
            </w:r>
          </w:p>
        </w:tc>
        <w:tc>
          <w:tcPr>
            <w:tcW w:w="6095" w:type="dxa"/>
            <w:gridSpan w:val="3"/>
            <w:vAlign w:val="center"/>
          </w:tcPr>
          <w:p>
            <w:pPr>
              <w:pStyle w:val="13"/>
            </w:pPr>
            <w:r>
              <w:t>冀财资环[2025]71号关于下达中央大气污染防治资金预算的通知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203.60</w:t>
            </w:r>
          </w:p>
        </w:tc>
        <w:tc>
          <w:tcPr>
            <w:tcW w:w="2835" w:type="dxa"/>
            <w:vAlign w:val="center"/>
          </w:tcPr>
          <w:p>
            <w:pPr>
              <w:pStyle w:val="11"/>
            </w:pPr>
            <w:r>
              <w:t>其中：财政    资金</w:t>
            </w:r>
          </w:p>
        </w:tc>
        <w:tc>
          <w:tcPr>
            <w:tcW w:w="2551" w:type="dxa"/>
            <w:vAlign w:val="center"/>
          </w:tcPr>
          <w:p>
            <w:pPr>
              <w:pStyle w:val="13"/>
            </w:pPr>
            <w:r>
              <w:t>203.60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大气污染防治资金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1.减少散煤使用量，减少大气污染排放量，打赢蓝天保卫战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采购洁净煤吨数</w:t>
            </w:r>
          </w:p>
        </w:tc>
        <w:tc>
          <w:tcPr>
            <w:tcW w:w="5386" w:type="dxa"/>
            <w:vAlign w:val="center"/>
          </w:tcPr>
          <w:p>
            <w:pPr>
              <w:pStyle w:val="13"/>
            </w:pPr>
            <w:r>
              <w:t>采购洁净煤吨数</w:t>
            </w:r>
          </w:p>
        </w:tc>
        <w:tc>
          <w:tcPr>
            <w:tcW w:w="2268" w:type="dxa"/>
            <w:vAlign w:val="center"/>
          </w:tcPr>
          <w:p>
            <w:pPr>
              <w:pStyle w:val="13"/>
            </w:pPr>
            <w:r>
              <w:t>5.14万吨</w:t>
            </w:r>
          </w:p>
        </w:tc>
        <w:tc>
          <w:tcPr>
            <w:tcW w:w="1276" w:type="dxa"/>
            <w:vAlign w:val="center"/>
          </w:tcPr>
          <w:p>
            <w:pPr>
              <w:pStyle w:val="13"/>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质量达标率</w:t>
            </w:r>
          </w:p>
        </w:tc>
        <w:tc>
          <w:tcPr>
            <w:tcW w:w="5386" w:type="dxa"/>
            <w:vAlign w:val="center"/>
          </w:tcPr>
          <w:p>
            <w:pPr>
              <w:pStyle w:val="13"/>
            </w:pPr>
            <w:r>
              <w:t>质量达标率</w:t>
            </w:r>
          </w:p>
        </w:tc>
        <w:tc>
          <w:tcPr>
            <w:tcW w:w="2268" w:type="dxa"/>
            <w:vAlign w:val="center"/>
          </w:tcPr>
          <w:p>
            <w:pPr>
              <w:pStyle w:val="13"/>
            </w:pPr>
            <w:r>
              <w:t>≤100%</w:t>
            </w:r>
          </w:p>
        </w:tc>
        <w:tc>
          <w:tcPr>
            <w:tcW w:w="1276" w:type="dxa"/>
            <w:vAlign w:val="center"/>
          </w:tcPr>
          <w:p>
            <w:pPr>
              <w:pStyle w:val="13"/>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洁净煤配送及时率</w:t>
            </w:r>
          </w:p>
        </w:tc>
        <w:tc>
          <w:tcPr>
            <w:tcW w:w="5386" w:type="dxa"/>
            <w:vAlign w:val="center"/>
          </w:tcPr>
          <w:p>
            <w:pPr>
              <w:pStyle w:val="13"/>
            </w:pPr>
            <w:r>
              <w:t>洁净煤及时配送到各户</w:t>
            </w:r>
          </w:p>
        </w:tc>
        <w:tc>
          <w:tcPr>
            <w:tcW w:w="2268" w:type="dxa"/>
            <w:vAlign w:val="center"/>
          </w:tcPr>
          <w:p>
            <w:pPr>
              <w:pStyle w:val="13"/>
            </w:pPr>
            <w:r>
              <w:t>≤100%</w:t>
            </w:r>
          </w:p>
        </w:tc>
        <w:tc>
          <w:tcPr>
            <w:tcW w:w="1276" w:type="dxa"/>
            <w:vAlign w:val="center"/>
          </w:tcPr>
          <w:p>
            <w:pPr>
              <w:pStyle w:val="13"/>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洁净煤补贴资金</w:t>
            </w:r>
          </w:p>
        </w:tc>
        <w:tc>
          <w:tcPr>
            <w:tcW w:w="5386" w:type="dxa"/>
            <w:vAlign w:val="center"/>
          </w:tcPr>
          <w:p>
            <w:pPr>
              <w:pStyle w:val="13"/>
            </w:pPr>
            <w:r>
              <w:t>洁净煤补贴资金</w:t>
            </w:r>
          </w:p>
        </w:tc>
        <w:tc>
          <w:tcPr>
            <w:tcW w:w="2268" w:type="dxa"/>
            <w:vAlign w:val="center"/>
          </w:tcPr>
          <w:p>
            <w:pPr>
              <w:pStyle w:val="13"/>
            </w:pPr>
            <w:r>
              <w:t>230万元</w:t>
            </w:r>
          </w:p>
        </w:tc>
        <w:tc>
          <w:tcPr>
            <w:tcW w:w="1276" w:type="dxa"/>
            <w:vAlign w:val="center"/>
          </w:tcPr>
          <w:p>
            <w:pPr>
              <w:pStyle w:val="13"/>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售煤网点洁净煤销售量提高</w:t>
            </w:r>
          </w:p>
        </w:tc>
        <w:tc>
          <w:tcPr>
            <w:tcW w:w="5386" w:type="dxa"/>
            <w:vAlign w:val="center"/>
          </w:tcPr>
          <w:p>
            <w:pPr>
              <w:pStyle w:val="13"/>
            </w:pPr>
            <w:r>
              <w:t>售煤网点洁净煤销售量提高</w:t>
            </w:r>
          </w:p>
        </w:tc>
        <w:tc>
          <w:tcPr>
            <w:tcW w:w="2268" w:type="dxa"/>
            <w:vAlign w:val="center"/>
          </w:tcPr>
          <w:p>
            <w:pPr>
              <w:pStyle w:val="13"/>
            </w:pPr>
            <w:r>
              <w:t>较上年提高</w:t>
            </w:r>
          </w:p>
        </w:tc>
        <w:tc>
          <w:tcPr>
            <w:tcW w:w="1276" w:type="dxa"/>
            <w:vAlign w:val="center"/>
          </w:tcPr>
          <w:p>
            <w:pPr>
              <w:pStyle w:val="13"/>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有效提高社会认知度</w:t>
            </w:r>
          </w:p>
        </w:tc>
        <w:tc>
          <w:tcPr>
            <w:tcW w:w="5386" w:type="dxa"/>
            <w:vAlign w:val="center"/>
          </w:tcPr>
          <w:p>
            <w:pPr>
              <w:pStyle w:val="13"/>
            </w:pPr>
            <w:r>
              <w:t>有效提高社会认知度，农民获得感明显增强</w:t>
            </w:r>
          </w:p>
        </w:tc>
        <w:tc>
          <w:tcPr>
            <w:tcW w:w="2268" w:type="dxa"/>
            <w:vAlign w:val="center"/>
          </w:tcPr>
          <w:p>
            <w:pPr>
              <w:pStyle w:val="13"/>
            </w:pPr>
            <w:r>
              <w:t>较上年提高</w:t>
            </w:r>
          </w:p>
        </w:tc>
        <w:tc>
          <w:tcPr>
            <w:tcW w:w="1276" w:type="dxa"/>
            <w:vAlign w:val="center"/>
          </w:tcPr>
          <w:p>
            <w:pPr>
              <w:pStyle w:val="13"/>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良好天气占比</w:t>
            </w:r>
          </w:p>
        </w:tc>
        <w:tc>
          <w:tcPr>
            <w:tcW w:w="5386" w:type="dxa"/>
            <w:vAlign w:val="center"/>
          </w:tcPr>
          <w:p>
            <w:pPr>
              <w:pStyle w:val="13"/>
            </w:pPr>
            <w:r>
              <w:t>良好天气占总天气比率</w:t>
            </w:r>
          </w:p>
        </w:tc>
        <w:tc>
          <w:tcPr>
            <w:tcW w:w="2268" w:type="dxa"/>
            <w:vAlign w:val="center"/>
          </w:tcPr>
          <w:p>
            <w:pPr>
              <w:pStyle w:val="13"/>
            </w:pPr>
            <w:r>
              <w:t>≥85%</w:t>
            </w:r>
          </w:p>
        </w:tc>
        <w:tc>
          <w:tcPr>
            <w:tcW w:w="1276" w:type="dxa"/>
            <w:vAlign w:val="center"/>
          </w:tcPr>
          <w:p>
            <w:pPr>
              <w:pStyle w:val="13"/>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减少大气污染排放量</w:t>
            </w:r>
          </w:p>
        </w:tc>
        <w:tc>
          <w:tcPr>
            <w:tcW w:w="5386" w:type="dxa"/>
            <w:vAlign w:val="center"/>
          </w:tcPr>
          <w:p>
            <w:pPr>
              <w:pStyle w:val="13"/>
            </w:pPr>
            <w:r>
              <w:t>减少大气污染排放量</w:t>
            </w:r>
          </w:p>
        </w:tc>
        <w:tc>
          <w:tcPr>
            <w:tcW w:w="2268" w:type="dxa"/>
            <w:vAlign w:val="center"/>
          </w:tcPr>
          <w:p>
            <w:pPr>
              <w:pStyle w:val="13"/>
            </w:pPr>
            <w:r>
              <w:t>较上年减少</w:t>
            </w:r>
          </w:p>
        </w:tc>
        <w:tc>
          <w:tcPr>
            <w:tcW w:w="1276" w:type="dxa"/>
            <w:vAlign w:val="center"/>
          </w:tcPr>
          <w:p>
            <w:pPr>
              <w:pStyle w:val="13"/>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农户对于使用洁净煤满意度</w:t>
            </w:r>
          </w:p>
        </w:tc>
        <w:tc>
          <w:tcPr>
            <w:tcW w:w="5386" w:type="dxa"/>
            <w:vAlign w:val="center"/>
          </w:tcPr>
          <w:p>
            <w:pPr>
              <w:pStyle w:val="13"/>
            </w:pPr>
            <w:r>
              <w:t>农户对于使用洁净煤满意度</w:t>
            </w:r>
          </w:p>
        </w:tc>
        <w:tc>
          <w:tcPr>
            <w:tcW w:w="2268" w:type="dxa"/>
            <w:vAlign w:val="center"/>
          </w:tcPr>
          <w:p>
            <w:pPr>
              <w:pStyle w:val="13"/>
            </w:pPr>
            <w:r>
              <w:t>≥90%</w:t>
            </w:r>
          </w:p>
        </w:tc>
        <w:tc>
          <w:tcPr>
            <w:tcW w:w="1276" w:type="dxa"/>
            <w:vAlign w:val="center"/>
          </w:tcPr>
          <w:p>
            <w:pPr>
              <w:pStyle w:val="13"/>
            </w:pPr>
            <w:r>
              <w:t>冀财资环[2025]71号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7、劳务派遣人员支出绩效目标表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13032226P00233310067K</w:t>
            </w:r>
          </w:p>
        </w:tc>
        <w:tc>
          <w:tcPr>
            <w:tcW w:w="2835" w:type="dxa"/>
            <w:vAlign w:val="center"/>
          </w:tcPr>
          <w:p>
            <w:pPr>
              <w:pStyle w:val="11"/>
            </w:pPr>
            <w:r>
              <w:t>项目名称</w:t>
            </w:r>
          </w:p>
        </w:tc>
        <w:tc>
          <w:tcPr>
            <w:tcW w:w="6095" w:type="dxa"/>
            <w:gridSpan w:val="3"/>
            <w:vAlign w:val="center"/>
          </w:tcPr>
          <w:p>
            <w:pPr>
              <w:pStyle w:val="13"/>
            </w:pPr>
            <w:r>
              <w:t>劳务派遣人员支出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23.66</w:t>
            </w:r>
          </w:p>
        </w:tc>
        <w:tc>
          <w:tcPr>
            <w:tcW w:w="2835" w:type="dxa"/>
            <w:vAlign w:val="center"/>
          </w:tcPr>
          <w:p>
            <w:pPr>
              <w:pStyle w:val="11"/>
            </w:pPr>
            <w:r>
              <w:t>其中：财政    资金</w:t>
            </w:r>
          </w:p>
        </w:tc>
        <w:tc>
          <w:tcPr>
            <w:tcW w:w="2551" w:type="dxa"/>
            <w:vAlign w:val="center"/>
          </w:tcPr>
          <w:p>
            <w:pPr>
              <w:pStyle w:val="13"/>
            </w:pPr>
            <w:r>
              <w:t>23.66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劳务派遣人员工资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1.保证人员工资按时发放，确保机关单位正常运转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职工取暖费补助标准</w:t>
            </w:r>
          </w:p>
        </w:tc>
        <w:tc>
          <w:tcPr>
            <w:tcW w:w="5386" w:type="dxa"/>
            <w:vAlign w:val="center"/>
          </w:tcPr>
          <w:p>
            <w:pPr>
              <w:pStyle w:val="13"/>
            </w:pPr>
            <w:r>
              <w:t>职工住宅取暖补贴的年补助标准</w:t>
            </w:r>
          </w:p>
        </w:tc>
        <w:tc>
          <w:tcPr>
            <w:tcW w:w="2268" w:type="dxa"/>
            <w:vAlign w:val="center"/>
          </w:tcPr>
          <w:p>
            <w:pPr>
              <w:pStyle w:val="13"/>
            </w:pPr>
            <w:r>
              <w:t>2500元</w:t>
            </w:r>
          </w:p>
        </w:tc>
        <w:tc>
          <w:tcPr>
            <w:tcW w:w="1276" w:type="dxa"/>
            <w:vAlign w:val="center"/>
          </w:tcPr>
          <w:p>
            <w:pPr>
              <w:pStyle w:val="13"/>
            </w:pPr>
            <w:r>
              <w:t>取暖费补助标准（昌财[2018]41号）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人员经费到位率</w:t>
            </w:r>
          </w:p>
        </w:tc>
        <w:tc>
          <w:tcPr>
            <w:tcW w:w="5386" w:type="dxa"/>
            <w:vAlign w:val="center"/>
          </w:tcPr>
          <w:p>
            <w:pPr>
              <w:pStyle w:val="13"/>
            </w:pPr>
            <w:r>
              <w:t>人员经费到位资金的比例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住宅取暖补贴领取人数</w:t>
            </w:r>
          </w:p>
        </w:tc>
        <w:tc>
          <w:tcPr>
            <w:tcW w:w="5386" w:type="dxa"/>
            <w:vAlign w:val="center"/>
          </w:tcPr>
          <w:p>
            <w:pPr>
              <w:pStyle w:val="13"/>
            </w:pPr>
            <w:r>
              <w:t>单位领取住宅取费补贴的人数</w:t>
            </w:r>
          </w:p>
        </w:tc>
        <w:tc>
          <w:tcPr>
            <w:tcW w:w="2268" w:type="dxa"/>
            <w:vAlign w:val="center"/>
          </w:tcPr>
          <w:p>
            <w:pPr>
              <w:pStyle w:val="13"/>
            </w:pPr>
            <w:r>
              <w:t>≤4人</w:t>
            </w:r>
          </w:p>
        </w:tc>
        <w:tc>
          <w:tcPr>
            <w:tcW w:w="1276" w:type="dxa"/>
            <w:vAlign w:val="center"/>
          </w:tcPr>
          <w:p>
            <w:pPr>
              <w:pStyle w:val="13"/>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有效保证业务工作顺利开展</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厉行节约，降低能耗，实现绿色办公</w:t>
            </w:r>
          </w:p>
        </w:tc>
        <w:tc>
          <w:tcPr>
            <w:tcW w:w="2268" w:type="dxa"/>
            <w:vAlign w:val="center"/>
          </w:tcPr>
          <w:p>
            <w:pPr>
              <w:pStyle w:val="13"/>
            </w:pPr>
            <w:r>
              <w:t>较上年降低</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8、粮食监督检查经费绩效目标表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13032226P00232310004A</w:t>
            </w:r>
          </w:p>
        </w:tc>
        <w:tc>
          <w:tcPr>
            <w:tcW w:w="2835" w:type="dxa"/>
            <w:vAlign w:val="center"/>
          </w:tcPr>
          <w:p>
            <w:pPr>
              <w:pStyle w:val="11"/>
            </w:pPr>
            <w:r>
              <w:t>项目名称</w:t>
            </w:r>
          </w:p>
        </w:tc>
        <w:tc>
          <w:tcPr>
            <w:tcW w:w="6095" w:type="dxa"/>
            <w:gridSpan w:val="3"/>
            <w:vAlign w:val="center"/>
          </w:tcPr>
          <w:p>
            <w:pPr>
              <w:pStyle w:val="13"/>
            </w:pPr>
            <w:r>
              <w:t>粮食监督检查经费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0.30</w:t>
            </w:r>
          </w:p>
        </w:tc>
        <w:tc>
          <w:tcPr>
            <w:tcW w:w="2835" w:type="dxa"/>
            <w:vAlign w:val="center"/>
          </w:tcPr>
          <w:p>
            <w:pPr>
              <w:pStyle w:val="11"/>
            </w:pPr>
            <w:r>
              <w:t>其中：财政    资金</w:t>
            </w:r>
          </w:p>
        </w:tc>
        <w:tc>
          <w:tcPr>
            <w:tcW w:w="2551" w:type="dxa"/>
            <w:vAlign w:val="center"/>
          </w:tcPr>
          <w:p>
            <w:pPr>
              <w:pStyle w:val="13"/>
            </w:pPr>
            <w:r>
              <w:t>0.30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粮油监督检查经费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1.执法检查常规化，执法人员持证上岗率100%，提高执法水平，推动粮食行政执法规范化、制度化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监督检查工作次数</w:t>
            </w:r>
          </w:p>
        </w:tc>
        <w:tc>
          <w:tcPr>
            <w:tcW w:w="5386" w:type="dxa"/>
            <w:vAlign w:val="center"/>
          </w:tcPr>
          <w:p>
            <w:pPr>
              <w:pStyle w:val="13"/>
            </w:pPr>
            <w:r>
              <w:t>一年内现场监督检查工作次数</w:t>
            </w:r>
          </w:p>
        </w:tc>
        <w:tc>
          <w:tcPr>
            <w:tcW w:w="2268" w:type="dxa"/>
            <w:vAlign w:val="center"/>
          </w:tcPr>
          <w:p>
            <w:pPr>
              <w:pStyle w:val="13"/>
            </w:pPr>
            <w:r>
              <w:t>≥50次</w:t>
            </w:r>
          </w:p>
        </w:tc>
        <w:tc>
          <w:tcPr>
            <w:tcW w:w="1276" w:type="dxa"/>
            <w:vAlign w:val="center"/>
          </w:tcPr>
          <w:p>
            <w:pPr>
              <w:pStyle w:val="13"/>
            </w:pPr>
            <w:r>
              <w:t>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案件查处准确率</w:t>
            </w:r>
          </w:p>
        </w:tc>
        <w:tc>
          <w:tcPr>
            <w:tcW w:w="5386" w:type="dxa"/>
            <w:vAlign w:val="center"/>
          </w:tcPr>
          <w:p>
            <w:pPr>
              <w:pStyle w:val="13"/>
            </w:pPr>
            <w:r>
              <w:t>案件查处准确数量/案件查处数量</w:t>
            </w:r>
          </w:p>
        </w:tc>
        <w:tc>
          <w:tcPr>
            <w:tcW w:w="2268" w:type="dxa"/>
            <w:vAlign w:val="center"/>
          </w:tcPr>
          <w:p>
            <w:pPr>
              <w:pStyle w:val="13"/>
            </w:pPr>
            <w:r>
              <w:t>≥98%</w:t>
            </w:r>
          </w:p>
        </w:tc>
        <w:tc>
          <w:tcPr>
            <w:tcW w:w="1276" w:type="dxa"/>
            <w:vAlign w:val="center"/>
          </w:tcPr>
          <w:p>
            <w:pPr>
              <w:pStyle w:val="13"/>
            </w:pPr>
            <w:r>
              <w:t>河北省人民政府令、《河北省粮食流通管理规定》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案件查处及时率</w:t>
            </w:r>
          </w:p>
        </w:tc>
        <w:tc>
          <w:tcPr>
            <w:tcW w:w="5386" w:type="dxa"/>
            <w:vAlign w:val="center"/>
          </w:tcPr>
          <w:p>
            <w:pPr>
              <w:pStyle w:val="13"/>
            </w:pPr>
            <w:r>
              <w:t>及时查处案件数量/全部查处案件数量</w:t>
            </w:r>
          </w:p>
        </w:tc>
        <w:tc>
          <w:tcPr>
            <w:tcW w:w="2268" w:type="dxa"/>
            <w:vAlign w:val="center"/>
          </w:tcPr>
          <w:p>
            <w:pPr>
              <w:pStyle w:val="13"/>
            </w:pPr>
            <w:r>
              <w:t>≥98%</w:t>
            </w:r>
          </w:p>
        </w:tc>
        <w:tc>
          <w:tcPr>
            <w:tcW w:w="1276" w:type="dxa"/>
            <w:vAlign w:val="center"/>
          </w:tcPr>
          <w:p>
            <w:pPr>
              <w:pStyle w:val="13"/>
            </w:pPr>
            <w:r>
              <w:t>河北省人民政府令、《河北省粮食流通管理规定》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粮食监督检查实施成本</w:t>
            </w:r>
          </w:p>
        </w:tc>
        <w:tc>
          <w:tcPr>
            <w:tcW w:w="5386" w:type="dxa"/>
            <w:vAlign w:val="center"/>
          </w:tcPr>
          <w:p>
            <w:pPr>
              <w:pStyle w:val="13"/>
            </w:pPr>
            <w:r>
              <w:t>粮食监督检查所需经费</w:t>
            </w:r>
          </w:p>
        </w:tc>
        <w:tc>
          <w:tcPr>
            <w:tcW w:w="2268" w:type="dxa"/>
            <w:vAlign w:val="center"/>
          </w:tcPr>
          <w:p>
            <w:pPr>
              <w:pStyle w:val="13"/>
            </w:pPr>
            <w:r>
              <w:t>0.3万元</w:t>
            </w:r>
          </w:p>
        </w:tc>
        <w:tc>
          <w:tcPr>
            <w:tcW w:w="1276" w:type="dxa"/>
            <w:vAlign w:val="center"/>
          </w:tcPr>
          <w:p>
            <w:pPr>
              <w:pStyle w:val="13"/>
            </w:pPr>
            <w:r>
              <w:t>河北省人民政府令、《河北省粮食流通管理规定》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促进经济增长</w:t>
            </w:r>
          </w:p>
        </w:tc>
        <w:tc>
          <w:tcPr>
            <w:tcW w:w="5386" w:type="dxa"/>
            <w:vAlign w:val="center"/>
          </w:tcPr>
          <w:p>
            <w:pPr>
              <w:pStyle w:val="13"/>
            </w:pPr>
            <w:r>
              <w:t>稳定粮食市场、促进经济增长</w:t>
            </w:r>
          </w:p>
        </w:tc>
        <w:tc>
          <w:tcPr>
            <w:tcW w:w="2268" w:type="dxa"/>
            <w:vAlign w:val="center"/>
          </w:tcPr>
          <w:p>
            <w:pPr>
              <w:pStyle w:val="13"/>
            </w:pPr>
            <w:r>
              <w:t>较上年促进</w:t>
            </w:r>
          </w:p>
        </w:tc>
        <w:tc>
          <w:tcPr>
            <w:tcW w:w="1276" w:type="dxa"/>
            <w:vAlign w:val="center"/>
          </w:tcPr>
          <w:p>
            <w:pPr>
              <w:pStyle w:val="13"/>
            </w:pPr>
            <w:r>
              <w:t>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提高市场稳定度</w:t>
            </w:r>
          </w:p>
        </w:tc>
        <w:tc>
          <w:tcPr>
            <w:tcW w:w="5386" w:type="dxa"/>
            <w:vAlign w:val="center"/>
          </w:tcPr>
          <w:p>
            <w:pPr>
              <w:pStyle w:val="13"/>
            </w:pPr>
            <w:r>
              <w:t>确保辖区内市场稳定和粮食安全</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节约办公</w:t>
            </w:r>
          </w:p>
        </w:tc>
        <w:tc>
          <w:tcPr>
            <w:tcW w:w="5386" w:type="dxa"/>
            <w:vAlign w:val="center"/>
          </w:tcPr>
          <w:p>
            <w:pPr>
              <w:pStyle w:val="13"/>
            </w:pPr>
            <w:r>
              <w:t>节约水、电、办公等资源，降低能耗，实现绿色办公</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可持续影响年限</w:t>
            </w:r>
          </w:p>
        </w:tc>
        <w:tc>
          <w:tcPr>
            <w:tcW w:w="5386" w:type="dxa"/>
            <w:vAlign w:val="center"/>
          </w:tcPr>
          <w:p>
            <w:pPr>
              <w:pStyle w:val="13"/>
            </w:pPr>
            <w:r>
              <w:t>业务工作可持续期限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接受服务的重点对象对提供服务的满意程度</w:t>
            </w:r>
          </w:p>
        </w:tc>
        <w:tc>
          <w:tcPr>
            <w:tcW w:w="2268" w:type="dxa"/>
            <w:vAlign w:val="center"/>
          </w:tcPr>
          <w:p>
            <w:pPr>
              <w:pStyle w:val="13"/>
            </w:pPr>
            <w:r>
              <w:t>≥90%</w:t>
            </w:r>
          </w:p>
        </w:tc>
        <w:tc>
          <w:tcPr>
            <w:tcW w:w="1276" w:type="dxa"/>
            <w:vAlign w:val="center"/>
          </w:tcPr>
          <w:p>
            <w:pPr>
              <w:pStyle w:val="13"/>
            </w:pPr>
            <w:r>
              <w:t>河北省人民政府令、《河北省粮食流通管理规定》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9、社会粮油总量平衡调查经费绩效目标表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13032226P00232310003N</w:t>
            </w:r>
          </w:p>
        </w:tc>
        <w:tc>
          <w:tcPr>
            <w:tcW w:w="2835" w:type="dxa"/>
            <w:vAlign w:val="center"/>
          </w:tcPr>
          <w:p>
            <w:pPr>
              <w:pStyle w:val="11"/>
            </w:pPr>
            <w:r>
              <w:t>项目名称</w:t>
            </w:r>
          </w:p>
        </w:tc>
        <w:tc>
          <w:tcPr>
            <w:tcW w:w="6095" w:type="dxa"/>
            <w:gridSpan w:val="3"/>
            <w:vAlign w:val="center"/>
          </w:tcPr>
          <w:p>
            <w:pPr>
              <w:pStyle w:val="13"/>
            </w:pPr>
            <w:r>
              <w:t>社会粮油总量平衡调查经费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0.30</w:t>
            </w:r>
          </w:p>
        </w:tc>
        <w:tc>
          <w:tcPr>
            <w:tcW w:w="2835" w:type="dxa"/>
            <w:vAlign w:val="center"/>
          </w:tcPr>
          <w:p>
            <w:pPr>
              <w:pStyle w:val="11"/>
            </w:pPr>
            <w:r>
              <w:t>其中：财政    资金</w:t>
            </w:r>
          </w:p>
        </w:tc>
        <w:tc>
          <w:tcPr>
            <w:tcW w:w="2551" w:type="dxa"/>
            <w:vAlign w:val="center"/>
          </w:tcPr>
          <w:p>
            <w:pPr>
              <w:pStyle w:val="13"/>
            </w:pPr>
            <w:r>
              <w:t>0.30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粮油总量平衡调查经费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1.确保我县粮食产、购、销、存、加等数据、信息及时上报、汇总，客观准确反映粮油市场总体供需情况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调查样本户数</w:t>
            </w:r>
          </w:p>
        </w:tc>
        <w:tc>
          <w:tcPr>
            <w:tcW w:w="5386" w:type="dxa"/>
            <w:vAlign w:val="center"/>
          </w:tcPr>
          <w:p>
            <w:pPr>
              <w:pStyle w:val="13"/>
            </w:pPr>
            <w:r>
              <w:t>应调查样本户数</w:t>
            </w:r>
          </w:p>
        </w:tc>
        <w:tc>
          <w:tcPr>
            <w:tcW w:w="2268" w:type="dxa"/>
            <w:vAlign w:val="center"/>
          </w:tcPr>
          <w:p>
            <w:pPr>
              <w:pStyle w:val="13"/>
            </w:pPr>
            <w:r>
              <w:t>30户</w:t>
            </w:r>
          </w:p>
        </w:tc>
        <w:tc>
          <w:tcPr>
            <w:tcW w:w="1276" w:type="dxa"/>
            <w:vAlign w:val="center"/>
          </w:tcPr>
          <w:p>
            <w:pPr>
              <w:pStyle w:val="13"/>
            </w:pPr>
            <w:r>
              <w:t>河北省人民政府令、《河北省粮食流通管理规定》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调查准确率</w:t>
            </w:r>
          </w:p>
        </w:tc>
        <w:tc>
          <w:tcPr>
            <w:tcW w:w="5386" w:type="dxa"/>
            <w:vAlign w:val="center"/>
          </w:tcPr>
          <w:p>
            <w:pPr>
              <w:pStyle w:val="13"/>
            </w:pPr>
            <w:r>
              <w:t>调查产出数/实际产出数</w:t>
            </w:r>
          </w:p>
        </w:tc>
        <w:tc>
          <w:tcPr>
            <w:tcW w:w="2268" w:type="dxa"/>
            <w:vAlign w:val="center"/>
          </w:tcPr>
          <w:p>
            <w:pPr>
              <w:pStyle w:val="13"/>
            </w:pPr>
            <w:r>
              <w:t>≥98%</w:t>
            </w:r>
          </w:p>
        </w:tc>
        <w:tc>
          <w:tcPr>
            <w:tcW w:w="1276" w:type="dxa"/>
            <w:vAlign w:val="center"/>
          </w:tcPr>
          <w:p>
            <w:pPr>
              <w:pStyle w:val="13"/>
            </w:pPr>
            <w:r>
              <w:t>河北省人民政府令、《河北省粮食流通管理规定》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数据报送及时率</w:t>
            </w:r>
          </w:p>
        </w:tc>
        <w:tc>
          <w:tcPr>
            <w:tcW w:w="5386" w:type="dxa"/>
            <w:vAlign w:val="center"/>
          </w:tcPr>
          <w:p>
            <w:pPr>
              <w:pStyle w:val="13"/>
            </w:pPr>
            <w:r>
              <w:t>年内按时报送粮食产购销存加数据和仓储设施、国有资产、经济效益等报表数据的次数/全年报送计划次数</w:t>
            </w:r>
          </w:p>
        </w:tc>
        <w:tc>
          <w:tcPr>
            <w:tcW w:w="2268" w:type="dxa"/>
            <w:vAlign w:val="center"/>
          </w:tcPr>
          <w:p>
            <w:pPr>
              <w:pStyle w:val="13"/>
            </w:pPr>
            <w:r>
              <w:t>≥98%</w:t>
            </w:r>
          </w:p>
        </w:tc>
        <w:tc>
          <w:tcPr>
            <w:tcW w:w="1276" w:type="dxa"/>
            <w:vAlign w:val="center"/>
          </w:tcPr>
          <w:p>
            <w:pPr>
              <w:pStyle w:val="13"/>
            </w:pPr>
            <w:r>
              <w:t>河北省人民政府令、《河北省粮食流通管理规定》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粮食调查补助标准</w:t>
            </w:r>
          </w:p>
        </w:tc>
        <w:tc>
          <w:tcPr>
            <w:tcW w:w="5386" w:type="dxa"/>
            <w:vAlign w:val="center"/>
          </w:tcPr>
          <w:p>
            <w:pPr>
              <w:pStyle w:val="13"/>
            </w:pPr>
            <w:r>
              <w:t>粮油平衡调查年补助标准</w:t>
            </w:r>
          </w:p>
        </w:tc>
        <w:tc>
          <w:tcPr>
            <w:tcW w:w="2268" w:type="dxa"/>
            <w:vAlign w:val="center"/>
          </w:tcPr>
          <w:p>
            <w:pPr>
              <w:pStyle w:val="13"/>
            </w:pPr>
            <w:r>
              <w:t>150元/户</w:t>
            </w:r>
          </w:p>
        </w:tc>
        <w:tc>
          <w:tcPr>
            <w:tcW w:w="1276" w:type="dxa"/>
            <w:vAlign w:val="center"/>
          </w:tcPr>
          <w:p>
            <w:pPr>
              <w:pStyle w:val="13"/>
            </w:pPr>
            <w:r>
              <w:t>河北省人民政府令、《河北省粮食流通管理规定》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促进粮油市场经济稳定发展</w:t>
            </w:r>
          </w:p>
        </w:tc>
        <w:tc>
          <w:tcPr>
            <w:tcW w:w="5386" w:type="dxa"/>
            <w:vAlign w:val="center"/>
          </w:tcPr>
          <w:p>
            <w:pPr>
              <w:pStyle w:val="13"/>
            </w:pPr>
            <w:r>
              <w:t>客观准确反映粮油市场总体供需情况</w:t>
            </w: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增强粮食市场调控能力</w:t>
            </w:r>
          </w:p>
        </w:tc>
        <w:tc>
          <w:tcPr>
            <w:tcW w:w="5386" w:type="dxa"/>
            <w:vAlign w:val="center"/>
          </w:tcPr>
          <w:p>
            <w:pPr>
              <w:pStyle w:val="13"/>
            </w:pPr>
            <w:r>
              <w:t>增强对粮食市场调控能力，为政府制定宏观政策提供数字依据</w:t>
            </w:r>
          </w:p>
        </w:tc>
        <w:tc>
          <w:tcPr>
            <w:tcW w:w="2268" w:type="dxa"/>
            <w:vAlign w:val="center"/>
          </w:tcPr>
          <w:p>
            <w:pPr>
              <w:pStyle w:val="13"/>
            </w:pPr>
            <w:r>
              <w:t>较上年增强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节约办公</w:t>
            </w:r>
          </w:p>
        </w:tc>
        <w:tc>
          <w:tcPr>
            <w:tcW w:w="5386" w:type="dxa"/>
            <w:vAlign w:val="center"/>
          </w:tcPr>
          <w:p>
            <w:pPr>
              <w:pStyle w:val="13"/>
            </w:pPr>
            <w:r>
              <w:t>节约水、电、办公等资源，降低能耗，实现绿色办公</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业务工作可持续影响</w:t>
            </w:r>
          </w:p>
        </w:tc>
        <w:tc>
          <w:tcPr>
            <w:tcW w:w="5386" w:type="dxa"/>
            <w:vAlign w:val="center"/>
          </w:tcPr>
          <w:p>
            <w:pPr>
              <w:pStyle w:val="13"/>
            </w:pPr>
            <w:r>
              <w:t>可以对粮食流通管理持续发挥作用期限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接受服务的重点对象对提供服务的满意程度</w:t>
            </w:r>
          </w:p>
        </w:tc>
        <w:tc>
          <w:tcPr>
            <w:tcW w:w="2268" w:type="dxa"/>
            <w:vAlign w:val="center"/>
          </w:tcPr>
          <w:p>
            <w:pPr>
              <w:pStyle w:val="13"/>
            </w:pPr>
            <w:r>
              <w:t>≥90%</w:t>
            </w:r>
          </w:p>
        </w:tc>
        <w:tc>
          <w:tcPr>
            <w:tcW w:w="1276" w:type="dxa"/>
            <w:vAlign w:val="center"/>
          </w:tcPr>
          <w:p>
            <w:pPr>
              <w:pStyle w:val="13"/>
            </w:pPr>
            <w:r>
              <w:t>河北省人民政府令、《河北省粮食流通管理规定》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10、2025-2026年采暖季农村煤改气用户天然气终端销售价格补贴绩效目标表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13032226P002236100598</w:t>
            </w:r>
          </w:p>
        </w:tc>
        <w:tc>
          <w:tcPr>
            <w:tcW w:w="2835" w:type="dxa"/>
            <w:vAlign w:val="center"/>
          </w:tcPr>
          <w:p>
            <w:pPr>
              <w:pStyle w:val="11"/>
            </w:pPr>
            <w:r>
              <w:t>项目名称</w:t>
            </w:r>
          </w:p>
        </w:tc>
        <w:tc>
          <w:tcPr>
            <w:tcW w:w="6095" w:type="dxa"/>
            <w:gridSpan w:val="3"/>
            <w:vAlign w:val="center"/>
          </w:tcPr>
          <w:p>
            <w:pPr>
              <w:pStyle w:val="13"/>
            </w:pPr>
            <w:r>
              <w:t>2025-2026年采暖季农村煤改气用户天然气终端销售价格补贴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60.51</w:t>
            </w:r>
          </w:p>
        </w:tc>
        <w:tc>
          <w:tcPr>
            <w:tcW w:w="2835" w:type="dxa"/>
            <w:vAlign w:val="center"/>
          </w:tcPr>
          <w:p>
            <w:pPr>
              <w:pStyle w:val="11"/>
            </w:pPr>
            <w:r>
              <w:t>其中：财政    资金</w:t>
            </w:r>
          </w:p>
        </w:tc>
        <w:tc>
          <w:tcPr>
            <w:tcW w:w="2551" w:type="dxa"/>
            <w:vAlign w:val="center"/>
          </w:tcPr>
          <w:p>
            <w:pPr>
              <w:pStyle w:val="13"/>
            </w:pPr>
            <w:r>
              <w:t>60.51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农村煤改气用户天然气价格补贴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1.确保农村煤改气用户温暖过冬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补贴资金</w:t>
            </w:r>
          </w:p>
        </w:tc>
        <w:tc>
          <w:tcPr>
            <w:tcW w:w="5386" w:type="dxa"/>
            <w:vAlign w:val="center"/>
          </w:tcPr>
          <w:p>
            <w:pPr>
              <w:pStyle w:val="13"/>
            </w:pPr>
            <w:r>
              <w:t>煤改气终端销售价格补贴资金</w:t>
            </w:r>
          </w:p>
        </w:tc>
        <w:tc>
          <w:tcPr>
            <w:tcW w:w="2268" w:type="dxa"/>
            <w:vAlign w:val="center"/>
          </w:tcPr>
          <w:p>
            <w:pPr>
              <w:pStyle w:val="13"/>
            </w:pPr>
            <w:r>
              <w:t>605127元</w:t>
            </w:r>
          </w:p>
        </w:tc>
        <w:tc>
          <w:tcPr>
            <w:tcW w:w="1276" w:type="dxa"/>
            <w:vAlign w:val="center"/>
          </w:tcPr>
          <w:p>
            <w:pPr>
              <w:pStyle w:val="13"/>
            </w:pPr>
            <w:r>
              <w:t>冀财建[2026]3号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用户数量</w:t>
            </w:r>
          </w:p>
        </w:tc>
        <w:tc>
          <w:tcPr>
            <w:tcW w:w="5386" w:type="dxa"/>
            <w:vAlign w:val="center"/>
          </w:tcPr>
          <w:p>
            <w:pPr>
              <w:pStyle w:val="13"/>
            </w:pPr>
            <w:r>
              <w:t>昌黎县煤改气用户</w:t>
            </w:r>
          </w:p>
        </w:tc>
        <w:tc>
          <w:tcPr>
            <w:tcW w:w="2268" w:type="dxa"/>
            <w:vAlign w:val="center"/>
          </w:tcPr>
          <w:p>
            <w:pPr>
              <w:pStyle w:val="13"/>
            </w:pPr>
            <w:r>
              <w:t>88004户</w:t>
            </w:r>
          </w:p>
        </w:tc>
        <w:tc>
          <w:tcPr>
            <w:tcW w:w="1276" w:type="dxa"/>
            <w:vAlign w:val="center"/>
          </w:tcPr>
          <w:p>
            <w:pPr>
              <w:pStyle w:val="13"/>
            </w:pPr>
            <w:r>
              <w:t>冀财建[2026]3号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工作效率</w:t>
            </w:r>
          </w:p>
        </w:tc>
        <w:tc>
          <w:tcPr>
            <w:tcW w:w="5386" w:type="dxa"/>
            <w:vAlign w:val="center"/>
          </w:tcPr>
          <w:p>
            <w:pPr>
              <w:pStyle w:val="13"/>
            </w:pPr>
            <w:r>
              <w:t>发放补贴程序高效，顺利开展</w:t>
            </w:r>
          </w:p>
        </w:tc>
        <w:tc>
          <w:tcPr>
            <w:tcW w:w="2268" w:type="dxa"/>
            <w:vAlign w:val="center"/>
          </w:tcPr>
          <w:p>
            <w:pPr>
              <w:pStyle w:val="13"/>
            </w:pPr>
            <w:r>
              <w:t>≥99%</w:t>
            </w:r>
          </w:p>
        </w:tc>
        <w:tc>
          <w:tcPr>
            <w:tcW w:w="1276" w:type="dxa"/>
            <w:vAlign w:val="center"/>
          </w:tcPr>
          <w:p>
            <w:pPr>
              <w:pStyle w:val="13"/>
            </w:pPr>
            <w:r>
              <w:t>冀财建[2026]3号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补贴到位及时率</w:t>
            </w:r>
          </w:p>
        </w:tc>
        <w:tc>
          <w:tcPr>
            <w:tcW w:w="5386" w:type="dxa"/>
            <w:vAlign w:val="center"/>
          </w:tcPr>
          <w:p>
            <w:pPr>
              <w:pStyle w:val="13"/>
            </w:pPr>
            <w:r>
              <w:t>按规定时限要求实际发放补贴资金到位及时率</w:t>
            </w:r>
          </w:p>
        </w:tc>
        <w:tc>
          <w:tcPr>
            <w:tcW w:w="2268" w:type="dxa"/>
            <w:vAlign w:val="center"/>
          </w:tcPr>
          <w:p>
            <w:pPr>
              <w:pStyle w:val="13"/>
            </w:pPr>
            <w:r>
              <w:t>≥99%</w:t>
            </w:r>
          </w:p>
        </w:tc>
        <w:tc>
          <w:tcPr>
            <w:tcW w:w="1276" w:type="dxa"/>
            <w:vAlign w:val="center"/>
          </w:tcPr>
          <w:p>
            <w:pPr>
              <w:pStyle w:val="13"/>
            </w:pPr>
            <w:r>
              <w:t>冀财建[2026]3号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促进生态安全</w:t>
            </w:r>
          </w:p>
        </w:tc>
        <w:tc>
          <w:tcPr>
            <w:tcW w:w="5386" w:type="dxa"/>
            <w:vAlign w:val="center"/>
          </w:tcPr>
          <w:p>
            <w:pPr>
              <w:pStyle w:val="13"/>
            </w:pPr>
            <w:r>
              <w:t>经济向好，环境优化</w:t>
            </w:r>
          </w:p>
        </w:tc>
        <w:tc>
          <w:tcPr>
            <w:tcW w:w="2268" w:type="dxa"/>
            <w:vAlign w:val="center"/>
          </w:tcPr>
          <w:p>
            <w:pPr>
              <w:pStyle w:val="13"/>
            </w:pPr>
            <w:r>
              <w:t>经济向好，环境优化</w:t>
            </w:r>
          </w:p>
        </w:tc>
        <w:tc>
          <w:tcPr>
            <w:tcW w:w="1276" w:type="dxa"/>
            <w:vAlign w:val="center"/>
          </w:tcPr>
          <w:p>
            <w:pPr>
              <w:pStyle w:val="13"/>
            </w:pPr>
            <w:r>
              <w:t>冀财建[2026]3号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煤改气工作持续性</w:t>
            </w:r>
          </w:p>
        </w:tc>
        <w:tc>
          <w:tcPr>
            <w:tcW w:w="5386" w:type="dxa"/>
            <w:vAlign w:val="center"/>
          </w:tcPr>
          <w:p>
            <w:pPr>
              <w:pStyle w:val="13"/>
            </w:pPr>
            <w:r>
              <w:t>确保农村煤改气工作持续稳定运行</w:t>
            </w:r>
          </w:p>
        </w:tc>
        <w:tc>
          <w:tcPr>
            <w:tcW w:w="2268" w:type="dxa"/>
            <w:vAlign w:val="center"/>
          </w:tcPr>
          <w:p>
            <w:pPr>
              <w:pStyle w:val="13"/>
            </w:pPr>
            <w:r>
              <w:t>效果显著，工作顺利开展</w:t>
            </w:r>
          </w:p>
        </w:tc>
        <w:tc>
          <w:tcPr>
            <w:tcW w:w="1276" w:type="dxa"/>
            <w:vAlign w:val="center"/>
          </w:tcPr>
          <w:p>
            <w:pPr>
              <w:pStyle w:val="13"/>
            </w:pPr>
            <w:r>
              <w:t>冀财建[2026]3号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补贴标准</w:t>
            </w:r>
          </w:p>
        </w:tc>
        <w:tc>
          <w:tcPr>
            <w:tcW w:w="5386" w:type="dxa"/>
            <w:vAlign w:val="center"/>
          </w:tcPr>
          <w:p>
            <w:pPr>
              <w:pStyle w:val="13"/>
            </w:pPr>
            <w:r>
              <w:t>天然气销售价格补贴标准</w:t>
            </w:r>
          </w:p>
        </w:tc>
        <w:tc>
          <w:tcPr>
            <w:tcW w:w="2268" w:type="dxa"/>
            <w:vAlign w:val="center"/>
          </w:tcPr>
          <w:p>
            <w:pPr>
              <w:pStyle w:val="13"/>
            </w:pPr>
            <w:r>
              <w:t>0.2元/立方米</w:t>
            </w:r>
          </w:p>
        </w:tc>
        <w:tc>
          <w:tcPr>
            <w:tcW w:w="1276" w:type="dxa"/>
            <w:vAlign w:val="center"/>
          </w:tcPr>
          <w:p>
            <w:pPr>
              <w:pStyle w:val="13"/>
            </w:pPr>
            <w:r>
              <w:t>冀财建[2026]3号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群众温暖过冬</w:t>
            </w:r>
          </w:p>
        </w:tc>
        <w:tc>
          <w:tcPr>
            <w:tcW w:w="5386" w:type="dxa"/>
            <w:vAlign w:val="center"/>
          </w:tcPr>
          <w:p>
            <w:pPr>
              <w:pStyle w:val="13"/>
            </w:pPr>
            <w:r>
              <w:t>确保农村煤改气用户温暖过冬</w:t>
            </w:r>
          </w:p>
        </w:tc>
        <w:tc>
          <w:tcPr>
            <w:tcW w:w="2268" w:type="dxa"/>
            <w:vAlign w:val="center"/>
          </w:tcPr>
          <w:p>
            <w:pPr>
              <w:pStyle w:val="13"/>
            </w:pPr>
            <w:r>
              <w:t>保障群众温暖过冬</w:t>
            </w:r>
          </w:p>
        </w:tc>
        <w:tc>
          <w:tcPr>
            <w:tcW w:w="1276" w:type="dxa"/>
            <w:vAlign w:val="center"/>
          </w:tcPr>
          <w:p>
            <w:pPr>
              <w:pStyle w:val="13"/>
            </w:pPr>
            <w:r>
              <w:t>冀财建[2026]3号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农调户对补助发放工作的满意度</w:t>
            </w:r>
          </w:p>
        </w:tc>
        <w:tc>
          <w:tcPr>
            <w:tcW w:w="2268" w:type="dxa"/>
            <w:vAlign w:val="center"/>
          </w:tcPr>
          <w:p>
            <w:pPr>
              <w:pStyle w:val="13"/>
            </w:pPr>
            <w:r>
              <w:t>≥95%</w:t>
            </w:r>
          </w:p>
        </w:tc>
        <w:tc>
          <w:tcPr>
            <w:tcW w:w="1276" w:type="dxa"/>
            <w:vAlign w:val="center"/>
          </w:tcPr>
          <w:p>
            <w:pPr>
              <w:pStyle w:val="13"/>
            </w:pPr>
            <w:r>
              <w:t>冀财建[2026]3号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11、昌黎县2025年新增专项债券用于政府拖欠企业账款(6.30)-6658546606368891389-昌黎县市民中心直属人防工程绩效目标表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13032225P002295100964</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昌黎县2025年新增专项债券用于政府拖欠企业账款(6.30)-6658546606368891389-昌黎县市民中心直属人防工程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165.00</w:t>
            </w:r>
          </w:p>
        </w:tc>
        <w:tc>
          <w:tcPr>
            <w:tcW w:w="2835" w:type="dxa"/>
            <w:vAlign w:val="center"/>
          </w:tcPr>
          <w:p>
            <w:pPr>
              <w:pStyle w:val="11"/>
            </w:pPr>
            <w:r>
              <w:t>其中：财政    资金</w:t>
            </w:r>
          </w:p>
        </w:tc>
        <w:tc>
          <w:tcPr>
            <w:tcW w:w="2551" w:type="dxa"/>
            <w:vAlign w:val="center"/>
          </w:tcPr>
          <w:p>
            <w:pPr>
              <w:pStyle w:val="13"/>
            </w:pPr>
            <w:r>
              <w:t>165.00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人防工程建设资金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1.完成昌黎县市民中心直属人防工程建设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工程款支付</w:t>
            </w:r>
          </w:p>
        </w:tc>
        <w:tc>
          <w:tcPr>
            <w:tcW w:w="5386" w:type="dxa"/>
            <w:vAlign w:val="center"/>
          </w:tcPr>
          <w:p>
            <w:pPr>
              <w:pStyle w:val="13"/>
            </w:pPr>
            <w:r>
              <w:t>工程款支付比例</w:t>
            </w:r>
          </w:p>
        </w:tc>
        <w:tc>
          <w:tcPr>
            <w:tcW w:w="2268" w:type="dxa"/>
            <w:vAlign w:val="center"/>
          </w:tcPr>
          <w:p>
            <w:pPr>
              <w:pStyle w:val="13"/>
            </w:pPr>
            <w:r>
              <w:t>≥90百分比</w:t>
            </w:r>
          </w:p>
        </w:tc>
        <w:tc>
          <w:tcPr>
            <w:tcW w:w="1276" w:type="dxa"/>
            <w:vAlign w:val="center"/>
          </w:tcPr>
          <w:p>
            <w:pPr>
              <w:pStyle w:val="13"/>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工程数量</w:t>
            </w:r>
          </w:p>
        </w:tc>
        <w:tc>
          <w:tcPr>
            <w:tcW w:w="5386" w:type="dxa"/>
            <w:vAlign w:val="center"/>
          </w:tcPr>
          <w:p>
            <w:pPr>
              <w:pStyle w:val="13"/>
            </w:pPr>
            <w:r>
              <w:t>工程完成数量</w:t>
            </w:r>
          </w:p>
        </w:tc>
        <w:tc>
          <w:tcPr>
            <w:tcW w:w="2268" w:type="dxa"/>
            <w:vAlign w:val="center"/>
          </w:tcPr>
          <w:p>
            <w:pPr>
              <w:pStyle w:val="13"/>
            </w:pPr>
            <w:r>
              <w:t>≥1个</w:t>
            </w:r>
          </w:p>
        </w:tc>
        <w:tc>
          <w:tcPr>
            <w:tcW w:w="1276" w:type="dxa"/>
            <w:vAlign w:val="center"/>
          </w:tcPr>
          <w:p>
            <w:pPr>
              <w:pStyle w:val="13"/>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工程进度</w:t>
            </w:r>
          </w:p>
        </w:tc>
        <w:tc>
          <w:tcPr>
            <w:tcW w:w="5386" w:type="dxa"/>
            <w:vAlign w:val="center"/>
          </w:tcPr>
          <w:p>
            <w:pPr>
              <w:pStyle w:val="13"/>
            </w:pPr>
            <w:r>
              <w:t>工程进度比例</w:t>
            </w:r>
          </w:p>
        </w:tc>
        <w:tc>
          <w:tcPr>
            <w:tcW w:w="2268" w:type="dxa"/>
            <w:vAlign w:val="center"/>
          </w:tcPr>
          <w:p>
            <w:pPr>
              <w:pStyle w:val="13"/>
            </w:pPr>
            <w:r>
              <w:t>≥90百分比</w:t>
            </w:r>
          </w:p>
        </w:tc>
        <w:tc>
          <w:tcPr>
            <w:tcW w:w="1276" w:type="dxa"/>
            <w:vAlign w:val="center"/>
          </w:tcPr>
          <w:p>
            <w:pPr>
              <w:pStyle w:val="13"/>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本年度完成</w:t>
            </w:r>
          </w:p>
        </w:tc>
        <w:tc>
          <w:tcPr>
            <w:tcW w:w="5386" w:type="dxa"/>
            <w:vAlign w:val="center"/>
          </w:tcPr>
          <w:p>
            <w:pPr>
              <w:pStyle w:val="13"/>
            </w:pPr>
            <w:r>
              <w:t>资金支出比例</w:t>
            </w:r>
          </w:p>
        </w:tc>
        <w:tc>
          <w:tcPr>
            <w:tcW w:w="2268" w:type="dxa"/>
            <w:vAlign w:val="center"/>
          </w:tcPr>
          <w:p>
            <w:pPr>
              <w:pStyle w:val="13"/>
            </w:pPr>
            <w:r>
              <w:t>≥90百分比</w:t>
            </w:r>
          </w:p>
        </w:tc>
        <w:tc>
          <w:tcPr>
            <w:tcW w:w="1276" w:type="dxa"/>
            <w:vAlign w:val="center"/>
          </w:tcPr>
          <w:p>
            <w:pPr>
              <w:pStyle w:val="13"/>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单建式人防工程占有率</w:t>
            </w:r>
          </w:p>
        </w:tc>
        <w:tc>
          <w:tcPr>
            <w:tcW w:w="5386" w:type="dxa"/>
            <w:vAlign w:val="center"/>
          </w:tcPr>
          <w:p>
            <w:pPr>
              <w:pStyle w:val="13"/>
            </w:pPr>
            <w:r>
              <w:t>县级单建式人防工程占全县所有人防工程的比例</w:t>
            </w:r>
          </w:p>
        </w:tc>
        <w:tc>
          <w:tcPr>
            <w:tcW w:w="2268" w:type="dxa"/>
            <w:vAlign w:val="center"/>
          </w:tcPr>
          <w:p>
            <w:pPr>
              <w:pStyle w:val="13"/>
            </w:pPr>
            <w:r>
              <w:t>≥10百分比</w:t>
            </w:r>
          </w:p>
        </w:tc>
        <w:tc>
          <w:tcPr>
            <w:tcW w:w="1276" w:type="dxa"/>
            <w:vAlign w:val="center"/>
          </w:tcPr>
          <w:p>
            <w:pPr>
              <w:pStyle w:val="13"/>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使昌黎县市民中心直属人防工程更好的发挥其价值</w:t>
            </w:r>
          </w:p>
        </w:tc>
        <w:tc>
          <w:tcPr>
            <w:tcW w:w="5386" w:type="dxa"/>
            <w:vAlign w:val="center"/>
          </w:tcPr>
          <w:p>
            <w:pPr>
              <w:pStyle w:val="13"/>
            </w:pPr>
            <w:r>
              <w:t>使昌黎县市民中心直属人防工程更好的发挥其价值</w:t>
            </w:r>
          </w:p>
        </w:tc>
        <w:tc>
          <w:tcPr>
            <w:tcW w:w="2268" w:type="dxa"/>
            <w:vAlign w:val="center"/>
          </w:tcPr>
          <w:p>
            <w:pPr>
              <w:pStyle w:val="13"/>
            </w:pPr>
            <w:r>
              <w:t>长期</w:t>
            </w:r>
          </w:p>
        </w:tc>
        <w:tc>
          <w:tcPr>
            <w:tcW w:w="1276" w:type="dxa"/>
            <w:vAlign w:val="center"/>
          </w:tcPr>
          <w:p>
            <w:pPr>
              <w:pStyle w:val="13"/>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发挥财政资金使用效益</w:t>
            </w:r>
          </w:p>
        </w:tc>
        <w:tc>
          <w:tcPr>
            <w:tcW w:w="5386" w:type="dxa"/>
            <w:vAlign w:val="center"/>
          </w:tcPr>
          <w:p>
            <w:pPr>
              <w:pStyle w:val="13"/>
            </w:pPr>
            <w:r>
              <w:t>发挥财政资金使用效益</w:t>
            </w:r>
          </w:p>
        </w:tc>
        <w:tc>
          <w:tcPr>
            <w:tcW w:w="2268" w:type="dxa"/>
            <w:vAlign w:val="center"/>
          </w:tcPr>
          <w:p>
            <w:pPr>
              <w:pStyle w:val="13"/>
            </w:pPr>
            <w:r>
              <w:t>长期</w:t>
            </w:r>
          </w:p>
        </w:tc>
        <w:tc>
          <w:tcPr>
            <w:tcW w:w="1276" w:type="dxa"/>
            <w:vAlign w:val="center"/>
          </w:tcPr>
          <w:p>
            <w:pPr>
              <w:pStyle w:val="13"/>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提供人防工程数量</w:t>
            </w:r>
          </w:p>
        </w:tc>
        <w:tc>
          <w:tcPr>
            <w:tcW w:w="5386" w:type="dxa"/>
            <w:vAlign w:val="center"/>
          </w:tcPr>
          <w:p>
            <w:pPr>
              <w:pStyle w:val="13"/>
            </w:pPr>
            <w:r>
              <w:t>提供人防工程数量</w:t>
            </w:r>
          </w:p>
        </w:tc>
        <w:tc>
          <w:tcPr>
            <w:tcW w:w="2268" w:type="dxa"/>
            <w:vAlign w:val="center"/>
          </w:tcPr>
          <w:p>
            <w:pPr>
              <w:pStyle w:val="13"/>
            </w:pPr>
            <w:r>
              <w:t>≥1个</w:t>
            </w:r>
          </w:p>
        </w:tc>
        <w:tc>
          <w:tcPr>
            <w:tcW w:w="1276" w:type="dxa"/>
            <w:vAlign w:val="center"/>
          </w:tcPr>
          <w:p>
            <w:pPr>
              <w:pStyle w:val="13"/>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≥90百分比</w:t>
            </w:r>
          </w:p>
        </w:tc>
        <w:tc>
          <w:tcPr>
            <w:tcW w:w="1276" w:type="dxa"/>
            <w:vAlign w:val="center"/>
          </w:tcPr>
          <w:p>
            <w:pPr>
              <w:pStyle w:val="13"/>
            </w:pPr>
            <w:r>
              <w:t>昌财债【2025】4号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12、冀财资环[2025]70号关于提前下达2026年中央大气污染防治资金预算的通知绩效目标表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13032226P00223610036M</w:t>
            </w:r>
          </w:p>
        </w:tc>
        <w:tc>
          <w:tcPr>
            <w:tcW w:w="2835" w:type="dxa"/>
            <w:vAlign w:val="center"/>
          </w:tcPr>
          <w:p>
            <w:pPr>
              <w:pStyle w:val="11"/>
            </w:pPr>
            <w:r>
              <w:t>项目名称</w:t>
            </w:r>
          </w:p>
        </w:tc>
        <w:tc>
          <w:tcPr>
            <w:tcW w:w="6095" w:type="dxa"/>
            <w:gridSpan w:val="3"/>
            <w:vAlign w:val="center"/>
          </w:tcPr>
          <w:p>
            <w:pPr>
              <w:pStyle w:val="13"/>
            </w:pPr>
            <w:r>
              <w:t>冀财资环[2025]70号关于提前下达2026年中央大气污染防治资金预算的通知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186.32</w:t>
            </w:r>
          </w:p>
        </w:tc>
        <w:tc>
          <w:tcPr>
            <w:tcW w:w="2835" w:type="dxa"/>
            <w:vAlign w:val="center"/>
          </w:tcPr>
          <w:p>
            <w:pPr>
              <w:pStyle w:val="11"/>
            </w:pPr>
            <w:r>
              <w:t>其中：财政    资金</w:t>
            </w:r>
          </w:p>
        </w:tc>
        <w:tc>
          <w:tcPr>
            <w:tcW w:w="2551" w:type="dxa"/>
            <w:vAlign w:val="center"/>
          </w:tcPr>
          <w:p>
            <w:pPr>
              <w:pStyle w:val="13"/>
            </w:pPr>
            <w:r>
              <w:t>186.32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大气污染防治资金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1.减少散煤使用量，减少大气污染排放量，打赢蓝天保卫战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采购洁净煤吨数</w:t>
            </w:r>
          </w:p>
        </w:tc>
        <w:tc>
          <w:tcPr>
            <w:tcW w:w="5386" w:type="dxa"/>
            <w:vAlign w:val="center"/>
          </w:tcPr>
          <w:p>
            <w:pPr>
              <w:pStyle w:val="13"/>
            </w:pPr>
            <w:r>
              <w:t>采购洁净煤吨数</w:t>
            </w:r>
          </w:p>
        </w:tc>
        <w:tc>
          <w:tcPr>
            <w:tcW w:w="2268" w:type="dxa"/>
            <w:vAlign w:val="center"/>
          </w:tcPr>
          <w:p>
            <w:pPr>
              <w:pStyle w:val="13"/>
            </w:pPr>
            <w:r>
              <w:t>5.14万吨</w:t>
            </w:r>
          </w:p>
        </w:tc>
        <w:tc>
          <w:tcPr>
            <w:tcW w:w="1276" w:type="dxa"/>
            <w:vAlign w:val="center"/>
          </w:tcPr>
          <w:p>
            <w:pPr>
              <w:pStyle w:val="13"/>
            </w:pPr>
            <w:r>
              <w:t>冀财资环[2025]70号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质量达标率</w:t>
            </w:r>
          </w:p>
        </w:tc>
        <w:tc>
          <w:tcPr>
            <w:tcW w:w="5386" w:type="dxa"/>
            <w:vAlign w:val="center"/>
          </w:tcPr>
          <w:p>
            <w:pPr>
              <w:pStyle w:val="13"/>
            </w:pPr>
            <w:r>
              <w:t>质量达标率</w:t>
            </w:r>
          </w:p>
        </w:tc>
        <w:tc>
          <w:tcPr>
            <w:tcW w:w="2268" w:type="dxa"/>
            <w:vAlign w:val="center"/>
          </w:tcPr>
          <w:p>
            <w:pPr>
              <w:pStyle w:val="13"/>
            </w:pPr>
            <w:r>
              <w:t>≤100%</w:t>
            </w:r>
          </w:p>
        </w:tc>
        <w:tc>
          <w:tcPr>
            <w:tcW w:w="1276" w:type="dxa"/>
            <w:vAlign w:val="center"/>
          </w:tcPr>
          <w:p>
            <w:pPr>
              <w:pStyle w:val="13"/>
            </w:pPr>
            <w:r>
              <w:t>冀财资环[2025]70号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洁净煤配送及时率</w:t>
            </w:r>
          </w:p>
        </w:tc>
        <w:tc>
          <w:tcPr>
            <w:tcW w:w="5386" w:type="dxa"/>
            <w:vAlign w:val="center"/>
          </w:tcPr>
          <w:p>
            <w:pPr>
              <w:pStyle w:val="13"/>
            </w:pPr>
            <w:r>
              <w:t>洁净煤及时配送到各户</w:t>
            </w:r>
          </w:p>
        </w:tc>
        <w:tc>
          <w:tcPr>
            <w:tcW w:w="2268" w:type="dxa"/>
            <w:vAlign w:val="center"/>
          </w:tcPr>
          <w:p>
            <w:pPr>
              <w:pStyle w:val="13"/>
            </w:pPr>
            <w:r>
              <w:t>≤100%</w:t>
            </w:r>
          </w:p>
        </w:tc>
        <w:tc>
          <w:tcPr>
            <w:tcW w:w="1276" w:type="dxa"/>
            <w:vAlign w:val="center"/>
          </w:tcPr>
          <w:p>
            <w:pPr>
              <w:pStyle w:val="13"/>
            </w:pPr>
            <w:r>
              <w:t>冀财资环[2025]70号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洁净煤补贴资金</w:t>
            </w:r>
          </w:p>
        </w:tc>
        <w:tc>
          <w:tcPr>
            <w:tcW w:w="5386" w:type="dxa"/>
            <w:vAlign w:val="center"/>
          </w:tcPr>
          <w:p>
            <w:pPr>
              <w:pStyle w:val="13"/>
            </w:pPr>
            <w:r>
              <w:t>洁净煤补贴资金</w:t>
            </w:r>
          </w:p>
        </w:tc>
        <w:tc>
          <w:tcPr>
            <w:tcW w:w="2268" w:type="dxa"/>
            <w:vAlign w:val="center"/>
          </w:tcPr>
          <w:p>
            <w:pPr>
              <w:pStyle w:val="13"/>
            </w:pPr>
            <w:r>
              <w:t>874万元</w:t>
            </w:r>
          </w:p>
        </w:tc>
        <w:tc>
          <w:tcPr>
            <w:tcW w:w="1276" w:type="dxa"/>
            <w:vAlign w:val="center"/>
          </w:tcPr>
          <w:p>
            <w:pPr>
              <w:pStyle w:val="13"/>
            </w:pPr>
            <w:r>
              <w:t>冀财资环[2025]70号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售煤网点洁净煤销售量提高</w:t>
            </w:r>
          </w:p>
        </w:tc>
        <w:tc>
          <w:tcPr>
            <w:tcW w:w="5386" w:type="dxa"/>
            <w:vAlign w:val="center"/>
          </w:tcPr>
          <w:p>
            <w:pPr>
              <w:pStyle w:val="13"/>
            </w:pPr>
            <w:r>
              <w:t>售煤网点洁净煤销售量提高</w:t>
            </w:r>
          </w:p>
        </w:tc>
        <w:tc>
          <w:tcPr>
            <w:tcW w:w="2268" w:type="dxa"/>
            <w:vAlign w:val="center"/>
          </w:tcPr>
          <w:p>
            <w:pPr>
              <w:pStyle w:val="13"/>
            </w:pPr>
            <w:r>
              <w:t>较上年提高</w:t>
            </w:r>
          </w:p>
        </w:tc>
        <w:tc>
          <w:tcPr>
            <w:tcW w:w="1276" w:type="dxa"/>
            <w:vAlign w:val="center"/>
          </w:tcPr>
          <w:p>
            <w:pPr>
              <w:pStyle w:val="13"/>
            </w:pPr>
            <w:r>
              <w:t>冀财资环[2025]70号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有效提高社会认知度</w:t>
            </w:r>
          </w:p>
        </w:tc>
        <w:tc>
          <w:tcPr>
            <w:tcW w:w="5386" w:type="dxa"/>
            <w:vAlign w:val="center"/>
          </w:tcPr>
          <w:p>
            <w:pPr>
              <w:pStyle w:val="13"/>
            </w:pPr>
            <w:r>
              <w:t>有效提高社会认知度，农民获得感明显增强</w:t>
            </w:r>
          </w:p>
        </w:tc>
        <w:tc>
          <w:tcPr>
            <w:tcW w:w="2268" w:type="dxa"/>
            <w:vAlign w:val="center"/>
          </w:tcPr>
          <w:p>
            <w:pPr>
              <w:pStyle w:val="13"/>
            </w:pPr>
            <w:r>
              <w:t>较上年提高</w:t>
            </w:r>
          </w:p>
        </w:tc>
        <w:tc>
          <w:tcPr>
            <w:tcW w:w="1276" w:type="dxa"/>
            <w:vAlign w:val="center"/>
          </w:tcPr>
          <w:p>
            <w:pPr>
              <w:pStyle w:val="13"/>
            </w:pPr>
            <w:r>
              <w:t>冀财资环[2025]70号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良好天气占比</w:t>
            </w:r>
          </w:p>
        </w:tc>
        <w:tc>
          <w:tcPr>
            <w:tcW w:w="5386" w:type="dxa"/>
            <w:vAlign w:val="center"/>
          </w:tcPr>
          <w:p>
            <w:pPr>
              <w:pStyle w:val="13"/>
            </w:pPr>
            <w:r>
              <w:t>良好天气占总天气比率</w:t>
            </w:r>
          </w:p>
        </w:tc>
        <w:tc>
          <w:tcPr>
            <w:tcW w:w="2268" w:type="dxa"/>
            <w:vAlign w:val="center"/>
          </w:tcPr>
          <w:p>
            <w:pPr>
              <w:pStyle w:val="13"/>
            </w:pPr>
            <w:r>
              <w:t>≥85%</w:t>
            </w:r>
          </w:p>
        </w:tc>
        <w:tc>
          <w:tcPr>
            <w:tcW w:w="1276" w:type="dxa"/>
            <w:vAlign w:val="center"/>
          </w:tcPr>
          <w:p>
            <w:pPr>
              <w:pStyle w:val="13"/>
            </w:pPr>
            <w:r>
              <w:t>冀财资环[2025]70号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减少大气污染排放量</w:t>
            </w:r>
          </w:p>
        </w:tc>
        <w:tc>
          <w:tcPr>
            <w:tcW w:w="5386" w:type="dxa"/>
            <w:vAlign w:val="center"/>
          </w:tcPr>
          <w:p>
            <w:pPr>
              <w:pStyle w:val="13"/>
            </w:pPr>
            <w:r>
              <w:t>减少大气污染排放量</w:t>
            </w:r>
          </w:p>
        </w:tc>
        <w:tc>
          <w:tcPr>
            <w:tcW w:w="2268" w:type="dxa"/>
            <w:vAlign w:val="center"/>
          </w:tcPr>
          <w:p>
            <w:pPr>
              <w:pStyle w:val="13"/>
            </w:pPr>
            <w:r>
              <w:t>较上年减少</w:t>
            </w:r>
          </w:p>
        </w:tc>
        <w:tc>
          <w:tcPr>
            <w:tcW w:w="1276" w:type="dxa"/>
            <w:vAlign w:val="center"/>
          </w:tcPr>
          <w:p>
            <w:pPr>
              <w:pStyle w:val="13"/>
            </w:pPr>
            <w:r>
              <w:t>冀财资环[2025]70号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农户对于使用洁净煤满意度</w:t>
            </w:r>
          </w:p>
        </w:tc>
        <w:tc>
          <w:tcPr>
            <w:tcW w:w="5386" w:type="dxa"/>
            <w:vAlign w:val="center"/>
          </w:tcPr>
          <w:p>
            <w:pPr>
              <w:pStyle w:val="13"/>
            </w:pPr>
            <w:r>
              <w:t>农户对于使用洁净煤满意度</w:t>
            </w:r>
          </w:p>
        </w:tc>
        <w:tc>
          <w:tcPr>
            <w:tcW w:w="2268" w:type="dxa"/>
            <w:vAlign w:val="center"/>
          </w:tcPr>
          <w:p>
            <w:pPr>
              <w:pStyle w:val="13"/>
            </w:pPr>
            <w:r>
              <w:t>≥90%</w:t>
            </w:r>
          </w:p>
        </w:tc>
        <w:tc>
          <w:tcPr>
            <w:tcW w:w="1276" w:type="dxa"/>
            <w:vAlign w:val="center"/>
          </w:tcPr>
          <w:p>
            <w:pPr>
              <w:pStyle w:val="13"/>
            </w:pPr>
            <w:r>
              <w:t>冀财资环[2025]70号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13、冀财资环[2025]71号关于下达中央大气污染防治资金预算的通知绩效目标表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13032225P00223610013L</w:t>
            </w:r>
          </w:p>
        </w:tc>
        <w:tc>
          <w:tcPr>
            <w:tcW w:w="2835" w:type="dxa"/>
            <w:vAlign w:val="center"/>
          </w:tcPr>
          <w:p>
            <w:pPr>
              <w:pStyle w:val="11"/>
            </w:pPr>
            <w:r>
              <w:t>项目名称</w:t>
            </w:r>
          </w:p>
        </w:tc>
        <w:tc>
          <w:tcPr>
            <w:tcW w:w="6095" w:type="dxa"/>
            <w:gridSpan w:val="3"/>
            <w:vAlign w:val="center"/>
          </w:tcPr>
          <w:p>
            <w:pPr>
              <w:pStyle w:val="13"/>
            </w:pPr>
            <w:r>
              <w:t>冀财资环[2025]71号关于下达中央大气污染防治资金预算的通知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26.40</w:t>
            </w:r>
          </w:p>
        </w:tc>
        <w:tc>
          <w:tcPr>
            <w:tcW w:w="2835" w:type="dxa"/>
            <w:vAlign w:val="center"/>
          </w:tcPr>
          <w:p>
            <w:pPr>
              <w:pStyle w:val="11"/>
            </w:pPr>
            <w:r>
              <w:t>其中：财政    资金</w:t>
            </w:r>
          </w:p>
        </w:tc>
        <w:tc>
          <w:tcPr>
            <w:tcW w:w="2551" w:type="dxa"/>
            <w:vAlign w:val="center"/>
          </w:tcPr>
          <w:p>
            <w:pPr>
              <w:pStyle w:val="13"/>
            </w:pPr>
            <w:r>
              <w:t>26.40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大气污染防治资金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1.减少散煤使用量，减少大气污染排放量，打赢蓝天保卫战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采购洁净煤吨数</w:t>
            </w:r>
          </w:p>
        </w:tc>
        <w:tc>
          <w:tcPr>
            <w:tcW w:w="5386" w:type="dxa"/>
            <w:vAlign w:val="center"/>
          </w:tcPr>
          <w:p>
            <w:pPr>
              <w:pStyle w:val="13"/>
            </w:pPr>
            <w:r>
              <w:t>采购洁净煤吨数</w:t>
            </w:r>
          </w:p>
        </w:tc>
        <w:tc>
          <w:tcPr>
            <w:tcW w:w="2268" w:type="dxa"/>
            <w:vAlign w:val="center"/>
          </w:tcPr>
          <w:p>
            <w:pPr>
              <w:pStyle w:val="13"/>
            </w:pPr>
            <w:r>
              <w:t>5.14万吨</w:t>
            </w:r>
          </w:p>
        </w:tc>
        <w:tc>
          <w:tcPr>
            <w:tcW w:w="1276" w:type="dxa"/>
            <w:vAlign w:val="center"/>
          </w:tcPr>
          <w:p>
            <w:pPr>
              <w:pStyle w:val="13"/>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质量达标率</w:t>
            </w:r>
          </w:p>
        </w:tc>
        <w:tc>
          <w:tcPr>
            <w:tcW w:w="5386" w:type="dxa"/>
            <w:vAlign w:val="center"/>
          </w:tcPr>
          <w:p>
            <w:pPr>
              <w:pStyle w:val="13"/>
            </w:pPr>
            <w:r>
              <w:t>质量达标率</w:t>
            </w:r>
          </w:p>
        </w:tc>
        <w:tc>
          <w:tcPr>
            <w:tcW w:w="2268" w:type="dxa"/>
            <w:vAlign w:val="center"/>
          </w:tcPr>
          <w:p>
            <w:pPr>
              <w:pStyle w:val="13"/>
            </w:pPr>
            <w:r>
              <w:t>≤100%</w:t>
            </w:r>
          </w:p>
        </w:tc>
        <w:tc>
          <w:tcPr>
            <w:tcW w:w="1276" w:type="dxa"/>
            <w:vAlign w:val="center"/>
          </w:tcPr>
          <w:p>
            <w:pPr>
              <w:pStyle w:val="13"/>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洁净煤配送及时率</w:t>
            </w:r>
          </w:p>
        </w:tc>
        <w:tc>
          <w:tcPr>
            <w:tcW w:w="5386" w:type="dxa"/>
            <w:vAlign w:val="center"/>
          </w:tcPr>
          <w:p>
            <w:pPr>
              <w:pStyle w:val="13"/>
            </w:pPr>
            <w:r>
              <w:t>洁净煤及时配送到各户</w:t>
            </w:r>
          </w:p>
        </w:tc>
        <w:tc>
          <w:tcPr>
            <w:tcW w:w="2268" w:type="dxa"/>
            <w:vAlign w:val="center"/>
          </w:tcPr>
          <w:p>
            <w:pPr>
              <w:pStyle w:val="13"/>
            </w:pPr>
            <w:r>
              <w:t>≤100%</w:t>
            </w:r>
          </w:p>
        </w:tc>
        <w:tc>
          <w:tcPr>
            <w:tcW w:w="1276" w:type="dxa"/>
            <w:vAlign w:val="center"/>
          </w:tcPr>
          <w:p>
            <w:pPr>
              <w:pStyle w:val="13"/>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洁净煤补贴资金</w:t>
            </w:r>
          </w:p>
        </w:tc>
        <w:tc>
          <w:tcPr>
            <w:tcW w:w="5386" w:type="dxa"/>
            <w:vAlign w:val="center"/>
          </w:tcPr>
          <w:p>
            <w:pPr>
              <w:pStyle w:val="13"/>
            </w:pPr>
            <w:r>
              <w:t>洁净煤补贴资金</w:t>
            </w:r>
          </w:p>
        </w:tc>
        <w:tc>
          <w:tcPr>
            <w:tcW w:w="2268" w:type="dxa"/>
            <w:vAlign w:val="center"/>
          </w:tcPr>
          <w:p>
            <w:pPr>
              <w:pStyle w:val="13"/>
            </w:pPr>
            <w:r>
              <w:t>264015.48万元</w:t>
            </w:r>
          </w:p>
        </w:tc>
        <w:tc>
          <w:tcPr>
            <w:tcW w:w="1276" w:type="dxa"/>
            <w:vAlign w:val="center"/>
          </w:tcPr>
          <w:p>
            <w:pPr>
              <w:pStyle w:val="13"/>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售煤网点洁净煤销售量提高</w:t>
            </w:r>
          </w:p>
        </w:tc>
        <w:tc>
          <w:tcPr>
            <w:tcW w:w="5386" w:type="dxa"/>
            <w:vAlign w:val="center"/>
          </w:tcPr>
          <w:p>
            <w:pPr>
              <w:pStyle w:val="13"/>
            </w:pPr>
            <w:r>
              <w:t>售煤网点洁净煤销售量提高</w:t>
            </w:r>
          </w:p>
        </w:tc>
        <w:tc>
          <w:tcPr>
            <w:tcW w:w="2268" w:type="dxa"/>
            <w:vAlign w:val="center"/>
          </w:tcPr>
          <w:p>
            <w:pPr>
              <w:pStyle w:val="13"/>
            </w:pPr>
            <w:r>
              <w:t>较上年提高</w:t>
            </w:r>
          </w:p>
        </w:tc>
        <w:tc>
          <w:tcPr>
            <w:tcW w:w="1276" w:type="dxa"/>
            <w:vAlign w:val="center"/>
          </w:tcPr>
          <w:p>
            <w:pPr>
              <w:pStyle w:val="13"/>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有效提高社会认知度</w:t>
            </w:r>
          </w:p>
        </w:tc>
        <w:tc>
          <w:tcPr>
            <w:tcW w:w="5386" w:type="dxa"/>
            <w:vAlign w:val="center"/>
          </w:tcPr>
          <w:p>
            <w:pPr>
              <w:pStyle w:val="13"/>
            </w:pPr>
            <w:r>
              <w:t>有效提高社会认知度，农民获得感明显增强</w:t>
            </w:r>
          </w:p>
        </w:tc>
        <w:tc>
          <w:tcPr>
            <w:tcW w:w="2268" w:type="dxa"/>
            <w:vAlign w:val="center"/>
          </w:tcPr>
          <w:p>
            <w:pPr>
              <w:pStyle w:val="13"/>
            </w:pPr>
            <w:r>
              <w:t>较上年提高</w:t>
            </w:r>
          </w:p>
        </w:tc>
        <w:tc>
          <w:tcPr>
            <w:tcW w:w="1276" w:type="dxa"/>
            <w:vAlign w:val="center"/>
          </w:tcPr>
          <w:p>
            <w:pPr>
              <w:pStyle w:val="13"/>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良好天气占比</w:t>
            </w:r>
          </w:p>
        </w:tc>
        <w:tc>
          <w:tcPr>
            <w:tcW w:w="5386" w:type="dxa"/>
            <w:vAlign w:val="center"/>
          </w:tcPr>
          <w:p>
            <w:pPr>
              <w:pStyle w:val="13"/>
            </w:pPr>
            <w:r>
              <w:t>良好天气占总天气比率</w:t>
            </w:r>
          </w:p>
        </w:tc>
        <w:tc>
          <w:tcPr>
            <w:tcW w:w="2268" w:type="dxa"/>
            <w:vAlign w:val="center"/>
          </w:tcPr>
          <w:p>
            <w:pPr>
              <w:pStyle w:val="13"/>
            </w:pPr>
            <w:r>
              <w:t>≥85%</w:t>
            </w:r>
          </w:p>
        </w:tc>
        <w:tc>
          <w:tcPr>
            <w:tcW w:w="1276" w:type="dxa"/>
            <w:vAlign w:val="center"/>
          </w:tcPr>
          <w:p>
            <w:pPr>
              <w:pStyle w:val="13"/>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减少大气污染排放量</w:t>
            </w:r>
          </w:p>
        </w:tc>
        <w:tc>
          <w:tcPr>
            <w:tcW w:w="5386" w:type="dxa"/>
            <w:vAlign w:val="center"/>
          </w:tcPr>
          <w:p>
            <w:pPr>
              <w:pStyle w:val="13"/>
            </w:pPr>
            <w:r>
              <w:t>减少大气污染排放量</w:t>
            </w:r>
          </w:p>
        </w:tc>
        <w:tc>
          <w:tcPr>
            <w:tcW w:w="2268" w:type="dxa"/>
            <w:vAlign w:val="center"/>
          </w:tcPr>
          <w:p>
            <w:pPr>
              <w:pStyle w:val="13"/>
            </w:pPr>
            <w:r>
              <w:t>较上年减少</w:t>
            </w:r>
          </w:p>
        </w:tc>
        <w:tc>
          <w:tcPr>
            <w:tcW w:w="1276" w:type="dxa"/>
            <w:vAlign w:val="center"/>
          </w:tcPr>
          <w:p>
            <w:pPr>
              <w:pStyle w:val="13"/>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农户对于使用洁净煤满意度</w:t>
            </w:r>
          </w:p>
        </w:tc>
        <w:tc>
          <w:tcPr>
            <w:tcW w:w="5386" w:type="dxa"/>
            <w:vAlign w:val="center"/>
          </w:tcPr>
          <w:p>
            <w:pPr>
              <w:pStyle w:val="13"/>
            </w:pPr>
            <w:r>
              <w:t>农户对于使用洁净煤满意度</w:t>
            </w:r>
          </w:p>
        </w:tc>
        <w:tc>
          <w:tcPr>
            <w:tcW w:w="2268" w:type="dxa"/>
            <w:vAlign w:val="center"/>
          </w:tcPr>
          <w:p>
            <w:pPr>
              <w:pStyle w:val="13"/>
            </w:pPr>
            <w:r>
              <w:t>≥90%</w:t>
            </w:r>
          </w:p>
        </w:tc>
        <w:tc>
          <w:tcPr>
            <w:tcW w:w="1276" w:type="dxa"/>
            <w:vAlign w:val="center"/>
          </w:tcPr>
          <w:p>
            <w:pPr>
              <w:pStyle w:val="13"/>
            </w:pPr>
            <w:r>
              <w:t>冀财资环[2025]71号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303昌黎县发展和改革局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昌黎县发展和改革局（含所属单位）上年末固定资产金额为1442.40万元（详见下表）。本年度拟购置固定资产总额为0.50万元，已按要求列入政府采购预算，详见政府采购预算表。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303昌黎县发展和改革局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1442.40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5</w:t>
            </w:r>
          </w:p>
        </w:tc>
        <w:tc>
          <w:tcPr>
            <w:tcW w:w="2835" w:type="dxa"/>
            <w:vAlign w:val="center"/>
          </w:tcPr>
          <w:p>
            <w:pPr>
              <w:pStyle w:val="12"/>
            </w:pPr>
            <w:r>
              <w:t>556.13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5</w:t>
            </w:r>
          </w:p>
        </w:tc>
        <w:tc>
          <w:tcPr>
            <w:tcW w:w="2835" w:type="dxa"/>
            <w:vAlign w:val="center"/>
          </w:tcPr>
          <w:p>
            <w:pPr>
              <w:pStyle w:val="12"/>
            </w:pPr>
            <w:r>
              <w:t>73.30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1382</w:t>
            </w:r>
          </w:p>
        </w:tc>
        <w:tc>
          <w:tcPr>
            <w:tcW w:w="2835" w:type="dxa"/>
            <w:vAlign w:val="center"/>
          </w:tcPr>
          <w:p>
            <w:pPr>
              <w:pStyle w:val="12"/>
            </w:pPr>
            <w:r>
              <w:t>812.97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mRiMzQ3MzMyOWZhMjkxZTk0MGNhYjlhZDAxNDljNzMifQ=="/>
  </w:docVars>
  <w:rsids>
    <w:rsidRoot w:val="00000000"/>
    <w:rsid w:val="124128C9"/>
    <w:rsid w:val="2B944C74"/>
    <w:rsid w:val="4BAF4ED3"/>
    <w:rsid w:val="74A50218"/>
    <w:rsid w:val="77D56F8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3168</Words>
  <Characters>5275</Characters>
  <TotalTime>13</TotalTime>
  <ScaleCrop>false</ScaleCrop>
  <LinksUpToDate>false</LinksUpToDate>
  <CharactersWithSpaces>5323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2026-01-30T11:25:00Z</dcterms:created>
  <dc:creator>Administrator</dc:creator>
  <cp:lastModifiedBy>Administrator</cp:lastModifiedBy>
  <dcterms:modified xsi:type="dcterms:W3CDTF">2026-02-05T05:49:11Z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74224D3AA80342CF83B5B7D23B79C325</vt:lpwstr>
  </property>
  <property fmtid="{D5CDD505-2E9C-101B-9397-08002B2CF9AE}" pid="4" name="KSOTemplateDocerSaveRecord">
    <vt:lpwstr>eyJoZGlkIjoiNmYxZTE0ZjM3OWRiNDM0M2IxZjYxOGYwMGNiNzQ0ZDYiLCJ1c2VySWQiOiIyNzU2NDg4MjkifQ==</vt:lpwstr>
  </property>
</Properties>
</file>