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2026年部门预算信息公开目录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3"/>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3"/>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pPr>
        <w:pStyle w:val="3"/>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pPr>
        <w:pStyle w:val="3"/>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6</w:t>
      </w:r>
      <w:r>
        <w:fldChar w:fldCharType="end"/>
      </w:r>
      <w:r>
        <w:fldChar w:fldCharType="end"/>
      </w:r>
    </w:p>
    <w:p>
      <w:pPr>
        <w:pStyle w:val="3"/>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9</w:t>
      </w:r>
      <w:r>
        <w:fldChar w:fldCharType="end"/>
      </w:r>
      <w:r>
        <w:fldChar w:fldCharType="end"/>
      </w:r>
    </w:p>
    <w:p>
      <w:pPr>
        <w:pStyle w:val="3"/>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10</w:t>
      </w:r>
      <w:r>
        <w:fldChar w:fldCharType="end"/>
      </w:r>
      <w:r>
        <w:fldChar w:fldCharType="end"/>
      </w:r>
    </w:p>
    <w:p>
      <w:pPr>
        <w:pStyle w:val="3"/>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12</w:t>
      </w:r>
      <w:r>
        <w:fldChar w:fldCharType="end"/>
      </w:r>
      <w:r>
        <w:fldChar w:fldCharType="end"/>
      </w:r>
    </w:p>
    <w:p>
      <w:pPr>
        <w:pStyle w:val="3"/>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13</w:t>
      </w:r>
      <w:r>
        <w:fldChar w:fldCharType="end"/>
      </w:r>
      <w:r>
        <w:fldChar w:fldCharType="end"/>
      </w:r>
    </w:p>
    <w:p>
      <w:pPr>
        <w:pStyle w:val="3"/>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14</w:t>
      </w:r>
      <w:r>
        <w:fldChar w:fldCharType="end"/>
      </w:r>
      <w:r>
        <w:fldChar w:fldCharType="end"/>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3"/>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15</w:t>
      </w:r>
      <w:r>
        <w:fldChar w:fldCharType="end"/>
      </w:r>
      <w:r>
        <w:fldChar w:fldCharType="end"/>
      </w:r>
    </w:p>
    <w:p>
      <w:pPr>
        <w:pStyle w:val="3"/>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16</w:t>
      </w:r>
      <w:r>
        <w:fldChar w:fldCharType="end"/>
      </w:r>
      <w:r>
        <w:fldChar w:fldCharType="end"/>
      </w:r>
    </w:p>
    <w:p>
      <w:pPr>
        <w:pStyle w:val="3"/>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17</w:t>
      </w:r>
      <w:r>
        <w:fldChar w:fldCharType="end"/>
      </w:r>
      <w:r>
        <w:fldChar w:fldCharType="end"/>
      </w:r>
    </w:p>
    <w:p>
      <w:pPr>
        <w:pStyle w:val="3"/>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17</w:t>
      </w:r>
      <w:r>
        <w:fldChar w:fldCharType="end"/>
      </w:r>
      <w:r>
        <w:fldChar w:fldCharType="end"/>
      </w:r>
    </w:p>
    <w:p>
      <w:pPr>
        <w:pStyle w:val="3"/>
        <w:tabs>
          <w:tab w:val="right" w:leader="dot" w:pos="14562"/>
        </w:tabs>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t>18</w:t>
      </w:r>
      <w:r>
        <w:fldChar w:fldCharType="end"/>
      </w:r>
      <w:r>
        <w:fldChar w:fldCharType="end"/>
      </w:r>
    </w:p>
    <w:p>
      <w:pPr>
        <w:pStyle w:val="3"/>
        <w:tabs>
          <w:tab w:val="right" w:leader="dot" w:pos="14562"/>
        </w:tabs>
      </w:pPr>
      <w:r>
        <w:fldChar w:fldCharType="begin"/>
      </w:r>
      <w:r>
        <w:instrText xml:space="preserve">HYPERLINK \l _Toc_3_3_0000000015</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21</w:t>
      </w:r>
      <w:r>
        <w:fldChar w:fldCharType="end"/>
      </w:r>
      <w:r>
        <w:fldChar w:fldCharType="end"/>
      </w:r>
    </w:p>
    <w:p>
      <w:pPr>
        <w:pStyle w:val="3"/>
        <w:tabs>
          <w:tab w:val="right" w:leader="dot" w:pos="14562"/>
        </w:tabs>
      </w:pPr>
      <w:r>
        <w:fldChar w:fldCharType="begin"/>
      </w:r>
      <w:r>
        <w:instrText xml:space="preserve">HYPERLINK \l _Toc_3_3_0000000016</w:instrText>
      </w:r>
      <w:r>
        <w:fldChar w:fldCharType="separate"/>
      </w:r>
      <w:r>
        <w:t>七、部门项目预算安排情况及绩效目标</w:t>
      </w:r>
      <w:r>
        <w:tab/>
      </w:r>
      <w:r>
        <w:fldChar w:fldCharType="begin"/>
      </w:r>
      <w:r>
        <w:instrText xml:space="preserve">PAGEREF _Toc_3_3_0000000016 \h</w:instrText>
      </w:r>
      <w:r>
        <w:fldChar w:fldCharType="separate"/>
      </w:r>
      <w:r>
        <w:t>22</w:t>
      </w:r>
      <w:r>
        <w:fldChar w:fldCharType="end"/>
      </w:r>
      <w:r>
        <w:fldChar w:fldCharType="end"/>
      </w:r>
    </w:p>
    <w:p>
      <w:pPr>
        <w:pStyle w:val="3"/>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24</w:t>
      </w:r>
      <w:r>
        <w:fldChar w:fldCharType="end"/>
      </w:r>
      <w:r>
        <w:fldChar w:fldCharType="end"/>
      </w:r>
    </w:p>
    <w:p>
      <w:pPr>
        <w:pStyle w:val="3"/>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24</w:t>
      </w:r>
      <w:r>
        <w:fldChar w:fldCharType="end"/>
      </w:r>
      <w:r>
        <w:fldChar w:fldCharType="end"/>
      </w:r>
    </w:p>
    <w:p>
      <w:pPr>
        <w:pStyle w:val="3"/>
        <w:tabs>
          <w:tab w:val="right" w:leader="dot" w:pos="14562"/>
        </w:tabs>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t>25</w:t>
      </w:r>
      <w:r>
        <w:fldChar w:fldCharType="end"/>
      </w:r>
      <w:r>
        <w:fldChar w:fldCharType="end"/>
      </w:r>
    </w:p>
    <w:p>
      <w:pPr>
        <w:pStyle w:val="3"/>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26</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1417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0"/>
            </w:pPr>
            <w:r>
              <w:t>222中国共产党昌黎县纪律检查委员会</w:t>
            </w:r>
          </w:p>
        </w:tc>
        <w:tc>
          <w:tcPr>
            <w:tcW w:w="2126" w:type="dxa"/>
            <w:tcBorders>
              <w:top w:val="single" w:color="FFFFFF" w:sz="6" w:space="0"/>
              <w:left w:val="single" w:color="FFFFFF" w:sz="6" w:space="0"/>
              <w:right w:val="single" w:color="FFFFFF" w:sz="6" w:space="0"/>
            </w:tcBorders>
            <w:vAlign w:val="center"/>
          </w:tcPr>
          <w:p>
            <w:pPr>
              <w:pStyle w:val="9"/>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6661" w:type="dxa"/>
            <w:gridSpan w:val="2"/>
            <w:vAlign w:val="center"/>
          </w:tcPr>
          <w:p>
            <w:pPr>
              <w:pStyle w:val="11"/>
            </w:pPr>
            <w:r>
              <w:t>收入</w:t>
            </w:r>
          </w:p>
        </w:tc>
        <w:tc>
          <w:tcPr>
            <w:tcW w:w="6661" w:type="dxa"/>
            <w:gridSpan w:val="2"/>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1"/>
            </w:pPr>
            <w:r>
              <w:t>项  目</w:t>
            </w:r>
          </w:p>
        </w:tc>
        <w:tc>
          <w:tcPr>
            <w:tcW w:w="2126" w:type="dxa"/>
            <w:vAlign w:val="center"/>
          </w:tcPr>
          <w:p>
            <w:pPr>
              <w:pStyle w:val="11"/>
            </w:pPr>
            <w:r>
              <w:t>预算数</w:t>
            </w:r>
          </w:p>
        </w:tc>
        <w:tc>
          <w:tcPr>
            <w:tcW w:w="4535" w:type="dxa"/>
            <w:vAlign w:val="center"/>
          </w:tcPr>
          <w:p>
            <w:pPr>
              <w:pStyle w:val="11"/>
            </w:pPr>
            <w:r>
              <w:t>项  目</w:t>
            </w:r>
          </w:p>
        </w:tc>
        <w:tc>
          <w:tcPr>
            <w:tcW w:w="2126" w:type="dxa"/>
            <w:vAlign w:val="center"/>
          </w:tcPr>
          <w:p>
            <w:pPr>
              <w:pStyle w:val="11"/>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4535" w:type="dxa"/>
            <w:vAlign w:val="center"/>
          </w:tcPr>
          <w:p>
            <w:pPr>
              <w:pStyle w:val="11"/>
            </w:pPr>
            <w:r>
              <w:t>1</w:t>
            </w:r>
          </w:p>
        </w:tc>
        <w:tc>
          <w:tcPr>
            <w:tcW w:w="2126" w:type="dxa"/>
            <w:vAlign w:val="center"/>
          </w:tcPr>
          <w:p>
            <w:pPr>
              <w:pStyle w:val="11"/>
            </w:pPr>
            <w:r>
              <w:t>2</w:t>
            </w:r>
          </w:p>
        </w:tc>
        <w:tc>
          <w:tcPr>
            <w:tcW w:w="4535" w:type="dxa"/>
            <w:vAlign w:val="center"/>
          </w:tcPr>
          <w:p>
            <w:pPr>
              <w:pStyle w:val="11"/>
            </w:pPr>
            <w:r>
              <w:t>3</w:t>
            </w:r>
          </w:p>
        </w:tc>
        <w:tc>
          <w:tcPr>
            <w:tcW w:w="2126" w:type="dxa"/>
            <w:vAlign w:val="center"/>
          </w:tcPr>
          <w:p>
            <w:pPr>
              <w:pStyle w:val="11"/>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4535" w:type="dxa"/>
            <w:vAlign w:val="center"/>
          </w:tcPr>
          <w:p>
            <w:pPr>
              <w:pStyle w:val="13"/>
            </w:pPr>
            <w:r>
              <w:t>一、一般公共预算拨款收入</w:t>
            </w:r>
          </w:p>
        </w:tc>
        <w:tc>
          <w:tcPr>
            <w:tcW w:w="2126" w:type="dxa"/>
            <w:vAlign w:val="center"/>
          </w:tcPr>
          <w:p>
            <w:pPr>
              <w:pStyle w:val="12"/>
            </w:pPr>
            <w:r>
              <w:t>1614.57</w:t>
            </w:r>
          </w:p>
        </w:tc>
        <w:tc>
          <w:tcPr>
            <w:tcW w:w="4535" w:type="dxa"/>
            <w:vAlign w:val="center"/>
          </w:tcPr>
          <w:p>
            <w:pPr>
              <w:pStyle w:val="13"/>
            </w:pPr>
            <w:r>
              <w:t>一、一般公共服务支出</w:t>
            </w:r>
          </w:p>
        </w:tc>
        <w:tc>
          <w:tcPr>
            <w:tcW w:w="2126" w:type="dxa"/>
            <w:vAlign w:val="center"/>
          </w:tcPr>
          <w:p>
            <w:pPr>
              <w:pStyle w:val="12"/>
            </w:pPr>
            <w:r>
              <w:t>1354.56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4535" w:type="dxa"/>
            <w:vAlign w:val="center"/>
          </w:tcPr>
          <w:p>
            <w:pPr>
              <w:pStyle w:val="13"/>
            </w:pPr>
            <w:r>
              <w:t>二、政府性基金预算拨款收入</w:t>
            </w:r>
          </w:p>
        </w:tc>
        <w:tc>
          <w:tcPr>
            <w:tcW w:w="2126" w:type="dxa"/>
            <w:vAlign w:val="center"/>
          </w:tcPr>
          <w:p>
            <w:pPr>
              <w:pStyle w:val="12"/>
            </w:pPr>
          </w:p>
        </w:tc>
        <w:tc>
          <w:tcPr>
            <w:tcW w:w="4535" w:type="dxa"/>
            <w:vAlign w:val="center"/>
          </w:tcPr>
          <w:p>
            <w:pPr>
              <w:pStyle w:val="13"/>
            </w:pPr>
            <w:r>
              <w:t>二、外交支出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4535" w:type="dxa"/>
            <w:vAlign w:val="center"/>
          </w:tcPr>
          <w:p>
            <w:pPr>
              <w:pStyle w:val="13"/>
            </w:pPr>
            <w:r>
              <w:t>三、国有资本经营预算拨款收入</w:t>
            </w:r>
          </w:p>
        </w:tc>
        <w:tc>
          <w:tcPr>
            <w:tcW w:w="2126" w:type="dxa"/>
            <w:vAlign w:val="center"/>
          </w:tcPr>
          <w:p>
            <w:pPr>
              <w:pStyle w:val="12"/>
            </w:pPr>
          </w:p>
        </w:tc>
        <w:tc>
          <w:tcPr>
            <w:tcW w:w="4535" w:type="dxa"/>
            <w:vAlign w:val="center"/>
          </w:tcPr>
          <w:p>
            <w:pPr>
              <w:pStyle w:val="13"/>
            </w:pPr>
            <w:r>
              <w:t>三、国防支出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4535" w:type="dxa"/>
            <w:vAlign w:val="center"/>
          </w:tcPr>
          <w:p>
            <w:pPr>
              <w:pStyle w:val="13"/>
            </w:pPr>
            <w:r>
              <w:t>四、财政专户管理资金收入</w:t>
            </w:r>
          </w:p>
        </w:tc>
        <w:tc>
          <w:tcPr>
            <w:tcW w:w="2126" w:type="dxa"/>
            <w:vAlign w:val="center"/>
          </w:tcPr>
          <w:p>
            <w:pPr>
              <w:pStyle w:val="12"/>
            </w:pPr>
          </w:p>
        </w:tc>
        <w:tc>
          <w:tcPr>
            <w:tcW w:w="4535" w:type="dxa"/>
            <w:vAlign w:val="center"/>
          </w:tcPr>
          <w:p>
            <w:pPr>
              <w:pStyle w:val="13"/>
            </w:pPr>
            <w:r>
              <w:t>四、公共安全支出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4535" w:type="dxa"/>
            <w:vAlign w:val="center"/>
          </w:tcPr>
          <w:p>
            <w:pPr>
              <w:pStyle w:val="13"/>
            </w:pPr>
            <w:r>
              <w:t>五、单位资金</w:t>
            </w:r>
          </w:p>
        </w:tc>
        <w:tc>
          <w:tcPr>
            <w:tcW w:w="2126" w:type="dxa"/>
            <w:vAlign w:val="center"/>
          </w:tcPr>
          <w:p>
            <w:pPr>
              <w:pStyle w:val="12"/>
            </w:pPr>
          </w:p>
        </w:tc>
        <w:tc>
          <w:tcPr>
            <w:tcW w:w="4535" w:type="dxa"/>
            <w:vAlign w:val="center"/>
          </w:tcPr>
          <w:p>
            <w:pPr>
              <w:pStyle w:val="13"/>
            </w:pPr>
            <w:r>
              <w:t>五、教育支出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六、科学技术支出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七、文化旅游体育与传媒支出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八、社会保障和就业支出</w:t>
            </w:r>
          </w:p>
        </w:tc>
        <w:tc>
          <w:tcPr>
            <w:tcW w:w="2126" w:type="dxa"/>
            <w:vAlign w:val="center"/>
          </w:tcPr>
          <w:p>
            <w:pPr>
              <w:pStyle w:val="12"/>
            </w:pPr>
            <w:r>
              <w:t>132.71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九、社会保险基金支出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十、卫生健康支出</w:t>
            </w:r>
          </w:p>
        </w:tc>
        <w:tc>
          <w:tcPr>
            <w:tcW w:w="2126" w:type="dxa"/>
            <w:vAlign w:val="center"/>
          </w:tcPr>
          <w:p>
            <w:pPr>
              <w:pStyle w:val="12"/>
            </w:pPr>
            <w:r>
              <w:t>60.94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十一、节能环保支出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十二、城乡社区支出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十三、农林水支出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十四、交通运输支出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十五、资源勘探工业信息等支出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十六、商业服务业等支出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十七、金融支出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十八、援助其他地区支出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十九、自然资源海洋气象等支出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二十、住房保障支出</w:t>
            </w:r>
          </w:p>
        </w:tc>
        <w:tc>
          <w:tcPr>
            <w:tcW w:w="2126" w:type="dxa"/>
            <w:vAlign w:val="center"/>
          </w:tcPr>
          <w:p>
            <w:pPr>
              <w:pStyle w:val="12"/>
            </w:pPr>
            <w:r>
              <w:t>66.35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二十一、粮油物资储备支出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二十二、国有资本经营预算支出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二十三、灾害防治及应急管理支出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二十四、预备费</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二十五、其他支出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二十六、转移性支出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二十七、债务还本支出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二十八、债务付息支出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二十九、债务发行费用支出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三十、抗疫特别国债安排的支出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4535" w:type="dxa"/>
            <w:vAlign w:val="center"/>
          </w:tcPr>
          <w:p>
            <w:pPr>
              <w:pStyle w:val="15"/>
            </w:pPr>
            <w:r>
              <w:t>本年收入合计</w:t>
            </w:r>
          </w:p>
        </w:tc>
        <w:tc>
          <w:tcPr>
            <w:tcW w:w="2126" w:type="dxa"/>
            <w:vAlign w:val="center"/>
          </w:tcPr>
          <w:p>
            <w:pPr>
              <w:pStyle w:val="16"/>
            </w:pPr>
            <w:r>
              <w:t>1614.57</w:t>
            </w:r>
          </w:p>
        </w:tc>
        <w:tc>
          <w:tcPr>
            <w:tcW w:w="4535" w:type="dxa"/>
            <w:vAlign w:val="center"/>
          </w:tcPr>
          <w:p>
            <w:pPr>
              <w:pStyle w:val="15"/>
            </w:pPr>
            <w:r>
              <w:t>本年支出合计</w:t>
            </w:r>
          </w:p>
        </w:tc>
        <w:tc>
          <w:tcPr>
            <w:tcW w:w="2126" w:type="dxa"/>
            <w:vAlign w:val="center"/>
          </w:tcPr>
          <w:p>
            <w:pPr>
              <w:pStyle w:val="16"/>
            </w:pPr>
            <w:r>
              <w:t>1614.57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4535" w:type="dxa"/>
            <w:vAlign w:val="center"/>
          </w:tcPr>
          <w:p>
            <w:pPr>
              <w:pStyle w:val="13"/>
            </w:pPr>
            <w:r>
              <w:t>上年结转结余</w:t>
            </w:r>
          </w:p>
        </w:tc>
        <w:tc>
          <w:tcPr>
            <w:tcW w:w="2126" w:type="dxa"/>
            <w:vAlign w:val="center"/>
          </w:tcPr>
          <w:p>
            <w:pPr>
              <w:pStyle w:val="12"/>
            </w:pPr>
          </w:p>
        </w:tc>
        <w:tc>
          <w:tcPr>
            <w:tcW w:w="4535" w:type="dxa"/>
            <w:vAlign w:val="center"/>
          </w:tcPr>
          <w:p>
            <w:pPr>
              <w:pStyle w:val="13"/>
            </w:pPr>
            <w:r>
              <w:t>年终结转结余</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4535" w:type="dxa"/>
            <w:vAlign w:val="center"/>
          </w:tcPr>
          <w:p>
            <w:pPr>
              <w:pStyle w:val="15"/>
            </w:pPr>
            <w:r>
              <w:t>收入总计</w:t>
            </w:r>
          </w:p>
        </w:tc>
        <w:tc>
          <w:tcPr>
            <w:tcW w:w="2126" w:type="dxa"/>
            <w:vAlign w:val="center"/>
          </w:tcPr>
          <w:p>
            <w:pPr>
              <w:pStyle w:val="16"/>
            </w:pPr>
            <w:r>
              <w:t>1614.57</w:t>
            </w:r>
          </w:p>
        </w:tc>
        <w:tc>
          <w:tcPr>
            <w:tcW w:w="4535" w:type="dxa"/>
            <w:vAlign w:val="center"/>
          </w:tcPr>
          <w:p>
            <w:pPr>
              <w:pStyle w:val="15"/>
            </w:pPr>
            <w:r>
              <w:t>支出总计</w:t>
            </w:r>
          </w:p>
        </w:tc>
        <w:tc>
          <w:tcPr>
            <w:tcW w:w="2126" w:type="dxa"/>
            <w:vAlign w:val="center"/>
          </w:tcPr>
          <w:p>
            <w:pPr>
              <w:pStyle w:val="16"/>
            </w:pPr>
            <w:r>
              <w:t>1614.57</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1457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0"/>
            </w:pPr>
            <w:r>
              <w:t>222中国共产党昌黎县纪律检查委员会</w:t>
            </w:r>
          </w:p>
        </w:tc>
        <w:tc>
          <w:tcPr>
            <w:tcW w:w="3402" w:type="dxa"/>
            <w:gridSpan w:val="3"/>
            <w:tcBorders>
              <w:top w:val="single" w:color="FFFFFF" w:sz="6" w:space="0"/>
              <w:left w:val="single" w:color="FFFFFF" w:sz="6" w:space="0"/>
              <w:right w:val="single" w:color="FFFFFF" w:sz="6" w:space="0"/>
            </w:tcBorders>
            <w:vAlign w:val="center"/>
          </w:tcPr>
          <w:p>
            <w:pPr>
              <w:pStyle w:val="9"/>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1"/>
            </w:pPr>
            <w:r>
              <w:t>序号</w:t>
            </w:r>
          </w:p>
        </w:tc>
        <w:tc>
          <w:tcPr>
            <w:tcW w:w="2551" w:type="dxa"/>
            <w:gridSpan w:val="2"/>
            <w:vAlign w:val="center"/>
          </w:tcPr>
          <w:p>
            <w:pPr>
              <w:pStyle w:val="11"/>
            </w:pPr>
            <w:r>
              <w:t>功能分类科目</w:t>
            </w:r>
          </w:p>
        </w:tc>
        <w:tc>
          <w:tcPr>
            <w:tcW w:w="1134" w:type="dxa"/>
            <w:vMerge w:val="restart"/>
            <w:vAlign w:val="center"/>
          </w:tcPr>
          <w:p>
            <w:pPr>
              <w:pStyle w:val="11"/>
            </w:pPr>
            <w:r>
              <w:t>合计</w:t>
            </w:r>
          </w:p>
        </w:tc>
        <w:tc>
          <w:tcPr>
            <w:tcW w:w="9072" w:type="dxa"/>
            <w:gridSpan w:val="8"/>
            <w:vAlign w:val="center"/>
          </w:tcPr>
          <w:p>
            <w:pPr>
              <w:pStyle w:val="11"/>
            </w:pPr>
            <w:r>
              <w:t>本年收入</w:t>
            </w:r>
          </w:p>
        </w:tc>
        <w:tc>
          <w:tcPr>
            <w:tcW w:w="1134" w:type="dxa"/>
            <w:vMerge w:val="restart"/>
            <w:vAlign w:val="center"/>
          </w:tcPr>
          <w:p>
            <w:pPr>
              <w:pStyle w:val="11"/>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1"/>
            </w:pPr>
            <w:r>
              <w:t>科目    编码</w:t>
            </w:r>
          </w:p>
        </w:tc>
        <w:tc>
          <w:tcPr>
            <w:tcW w:w="1559" w:type="dxa"/>
            <w:vAlign w:val="center"/>
          </w:tcPr>
          <w:p>
            <w:pPr>
              <w:pStyle w:val="11"/>
            </w:pPr>
            <w:r>
              <w:t>科目名称</w:t>
            </w:r>
          </w:p>
        </w:tc>
        <w:tc>
          <w:tcPr>
            <w:tcW w:w="1134" w:type="dxa"/>
            <w:vMerge w:val="continue"/>
          </w:tcPr>
          <w:p/>
        </w:tc>
        <w:tc>
          <w:tcPr>
            <w:tcW w:w="1134" w:type="dxa"/>
            <w:vAlign w:val="center"/>
          </w:tcPr>
          <w:p>
            <w:pPr>
              <w:pStyle w:val="11"/>
            </w:pPr>
            <w:r>
              <w:t>小计</w:t>
            </w:r>
          </w:p>
        </w:tc>
        <w:tc>
          <w:tcPr>
            <w:tcW w:w="1134" w:type="dxa"/>
            <w:vAlign w:val="center"/>
          </w:tcPr>
          <w:p>
            <w:pPr>
              <w:pStyle w:val="11"/>
            </w:pPr>
            <w:r>
              <w:t>财政拨款 收入</w:t>
            </w:r>
          </w:p>
        </w:tc>
        <w:tc>
          <w:tcPr>
            <w:tcW w:w="1134" w:type="dxa"/>
            <w:vAlign w:val="center"/>
          </w:tcPr>
          <w:p>
            <w:pPr>
              <w:pStyle w:val="11"/>
            </w:pPr>
            <w:r>
              <w:t>财政专户 收入</w:t>
            </w:r>
          </w:p>
        </w:tc>
        <w:tc>
          <w:tcPr>
            <w:tcW w:w="1134" w:type="dxa"/>
            <w:vAlign w:val="center"/>
          </w:tcPr>
          <w:p>
            <w:pPr>
              <w:pStyle w:val="11"/>
            </w:pPr>
            <w:r>
              <w:t>事业收入</w:t>
            </w:r>
          </w:p>
        </w:tc>
        <w:tc>
          <w:tcPr>
            <w:tcW w:w="1134" w:type="dxa"/>
            <w:vAlign w:val="center"/>
          </w:tcPr>
          <w:p>
            <w:pPr>
              <w:pStyle w:val="11"/>
            </w:pPr>
            <w:r>
              <w:t>经营收入</w:t>
            </w:r>
          </w:p>
        </w:tc>
        <w:tc>
          <w:tcPr>
            <w:tcW w:w="1134" w:type="dxa"/>
            <w:vAlign w:val="center"/>
          </w:tcPr>
          <w:p>
            <w:pPr>
              <w:pStyle w:val="11"/>
            </w:pPr>
            <w:r>
              <w:t>上级补助收入</w:t>
            </w:r>
          </w:p>
        </w:tc>
        <w:tc>
          <w:tcPr>
            <w:tcW w:w="1134" w:type="dxa"/>
            <w:vAlign w:val="center"/>
          </w:tcPr>
          <w:p>
            <w:pPr>
              <w:pStyle w:val="11"/>
            </w:pPr>
            <w:r>
              <w:t>附属单位上缴收入</w:t>
            </w:r>
          </w:p>
        </w:tc>
        <w:tc>
          <w:tcPr>
            <w:tcW w:w="1134" w:type="dxa"/>
            <w:vAlign w:val="center"/>
          </w:tcPr>
          <w:p>
            <w:pPr>
              <w:pStyle w:val="11"/>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1"/>
            </w:pPr>
            <w:r>
              <w:t>栏次</w:t>
            </w:r>
          </w:p>
        </w:tc>
        <w:tc>
          <w:tcPr>
            <w:tcW w:w="992" w:type="dxa"/>
            <w:vAlign w:val="center"/>
          </w:tcPr>
          <w:p>
            <w:pPr>
              <w:pStyle w:val="11"/>
            </w:pPr>
            <w:r>
              <w:t>1</w:t>
            </w:r>
          </w:p>
        </w:tc>
        <w:tc>
          <w:tcPr>
            <w:tcW w:w="1559" w:type="dxa"/>
            <w:vAlign w:val="center"/>
          </w:tcPr>
          <w:p>
            <w:pPr>
              <w:pStyle w:val="11"/>
            </w:pPr>
            <w:r>
              <w:t>2</w:t>
            </w:r>
          </w:p>
        </w:tc>
        <w:tc>
          <w:tcPr>
            <w:tcW w:w="1134" w:type="dxa"/>
            <w:vAlign w:val="center"/>
          </w:tcPr>
          <w:p>
            <w:pPr>
              <w:pStyle w:val="11"/>
            </w:pPr>
            <w:r>
              <w:t>3</w:t>
            </w:r>
          </w:p>
        </w:tc>
        <w:tc>
          <w:tcPr>
            <w:tcW w:w="1134" w:type="dxa"/>
            <w:vAlign w:val="center"/>
          </w:tcPr>
          <w:p>
            <w:pPr>
              <w:pStyle w:val="11"/>
            </w:pPr>
            <w:r>
              <w:t>4</w:t>
            </w:r>
          </w:p>
        </w:tc>
        <w:tc>
          <w:tcPr>
            <w:tcW w:w="1134" w:type="dxa"/>
            <w:vAlign w:val="center"/>
          </w:tcPr>
          <w:p>
            <w:pPr>
              <w:pStyle w:val="11"/>
            </w:pPr>
            <w:r>
              <w:t>5</w:t>
            </w:r>
          </w:p>
        </w:tc>
        <w:tc>
          <w:tcPr>
            <w:tcW w:w="1134" w:type="dxa"/>
            <w:vAlign w:val="center"/>
          </w:tcPr>
          <w:p>
            <w:pPr>
              <w:pStyle w:val="11"/>
            </w:pPr>
            <w:r>
              <w:t>6</w:t>
            </w:r>
          </w:p>
        </w:tc>
        <w:tc>
          <w:tcPr>
            <w:tcW w:w="1134" w:type="dxa"/>
            <w:vAlign w:val="center"/>
          </w:tcPr>
          <w:p>
            <w:pPr>
              <w:pStyle w:val="11"/>
            </w:pPr>
            <w:r>
              <w:t>7</w:t>
            </w:r>
          </w:p>
        </w:tc>
        <w:tc>
          <w:tcPr>
            <w:tcW w:w="1134" w:type="dxa"/>
            <w:vAlign w:val="center"/>
          </w:tcPr>
          <w:p>
            <w:pPr>
              <w:pStyle w:val="11"/>
            </w:pPr>
            <w:r>
              <w:t>8</w:t>
            </w:r>
          </w:p>
        </w:tc>
        <w:tc>
          <w:tcPr>
            <w:tcW w:w="1134" w:type="dxa"/>
            <w:vAlign w:val="center"/>
          </w:tcPr>
          <w:p>
            <w:pPr>
              <w:pStyle w:val="11"/>
            </w:pPr>
            <w:r>
              <w:t>9</w:t>
            </w:r>
          </w:p>
        </w:tc>
        <w:tc>
          <w:tcPr>
            <w:tcW w:w="1134" w:type="dxa"/>
            <w:vAlign w:val="center"/>
          </w:tcPr>
          <w:p>
            <w:pPr>
              <w:pStyle w:val="11"/>
            </w:pPr>
            <w:r>
              <w:t>10</w:t>
            </w:r>
          </w:p>
        </w:tc>
        <w:tc>
          <w:tcPr>
            <w:tcW w:w="1134" w:type="dxa"/>
            <w:vAlign w:val="center"/>
          </w:tcPr>
          <w:p>
            <w:pPr>
              <w:pStyle w:val="11"/>
            </w:pPr>
            <w:r>
              <w:t>11</w:t>
            </w:r>
          </w:p>
        </w:tc>
        <w:tc>
          <w:tcPr>
            <w:tcW w:w="1134" w:type="dxa"/>
            <w:vAlign w:val="center"/>
          </w:tcPr>
          <w:p>
            <w:pPr>
              <w:pStyle w:val="11"/>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w:t>
            </w:r>
          </w:p>
        </w:tc>
        <w:tc>
          <w:tcPr>
            <w:tcW w:w="992" w:type="dxa"/>
            <w:vAlign w:val="center"/>
          </w:tcPr>
          <w:p>
            <w:pPr>
              <w:pStyle w:val="17"/>
            </w:pPr>
          </w:p>
        </w:tc>
        <w:tc>
          <w:tcPr>
            <w:tcW w:w="1559" w:type="dxa"/>
            <w:vAlign w:val="center"/>
          </w:tcPr>
          <w:p>
            <w:pPr>
              <w:pStyle w:val="15"/>
            </w:pPr>
            <w:r>
              <w:t>合计</w:t>
            </w:r>
          </w:p>
        </w:tc>
        <w:tc>
          <w:tcPr>
            <w:tcW w:w="1134" w:type="dxa"/>
            <w:vAlign w:val="center"/>
          </w:tcPr>
          <w:p>
            <w:pPr>
              <w:pStyle w:val="16"/>
            </w:pPr>
            <w:r>
              <w:t>1614.57</w:t>
            </w:r>
          </w:p>
        </w:tc>
        <w:tc>
          <w:tcPr>
            <w:tcW w:w="1134" w:type="dxa"/>
            <w:vAlign w:val="center"/>
          </w:tcPr>
          <w:p>
            <w:pPr>
              <w:pStyle w:val="16"/>
            </w:pPr>
            <w:r>
              <w:t>1614.57</w:t>
            </w:r>
          </w:p>
        </w:tc>
        <w:tc>
          <w:tcPr>
            <w:tcW w:w="1134" w:type="dxa"/>
            <w:vAlign w:val="center"/>
          </w:tcPr>
          <w:p>
            <w:pPr>
              <w:pStyle w:val="16"/>
            </w:pPr>
            <w:r>
              <w:t>1614.57</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w:t>
            </w:r>
          </w:p>
        </w:tc>
        <w:tc>
          <w:tcPr>
            <w:tcW w:w="992" w:type="dxa"/>
            <w:vAlign w:val="center"/>
          </w:tcPr>
          <w:p>
            <w:pPr>
              <w:pStyle w:val="13"/>
            </w:pPr>
            <w:r>
              <w:t>201</w:t>
            </w:r>
          </w:p>
        </w:tc>
        <w:tc>
          <w:tcPr>
            <w:tcW w:w="1559" w:type="dxa"/>
            <w:vAlign w:val="center"/>
          </w:tcPr>
          <w:p>
            <w:pPr>
              <w:pStyle w:val="13"/>
            </w:pPr>
            <w:r>
              <w:t>一般公共服务支出</w:t>
            </w:r>
          </w:p>
        </w:tc>
        <w:tc>
          <w:tcPr>
            <w:tcW w:w="1134" w:type="dxa"/>
            <w:vAlign w:val="center"/>
          </w:tcPr>
          <w:p>
            <w:pPr>
              <w:pStyle w:val="12"/>
            </w:pPr>
            <w:r>
              <w:t>1354.56</w:t>
            </w:r>
          </w:p>
        </w:tc>
        <w:tc>
          <w:tcPr>
            <w:tcW w:w="1134" w:type="dxa"/>
            <w:vAlign w:val="center"/>
          </w:tcPr>
          <w:p>
            <w:pPr>
              <w:pStyle w:val="12"/>
            </w:pPr>
            <w:r>
              <w:t>1354.56</w:t>
            </w:r>
          </w:p>
        </w:tc>
        <w:tc>
          <w:tcPr>
            <w:tcW w:w="1134" w:type="dxa"/>
            <w:vAlign w:val="center"/>
          </w:tcPr>
          <w:p>
            <w:pPr>
              <w:pStyle w:val="12"/>
            </w:pPr>
            <w:r>
              <w:t>1354.56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w:t>
            </w:r>
          </w:p>
        </w:tc>
        <w:tc>
          <w:tcPr>
            <w:tcW w:w="992" w:type="dxa"/>
            <w:vAlign w:val="center"/>
          </w:tcPr>
          <w:p>
            <w:pPr>
              <w:pStyle w:val="13"/>
            </w:pPr>
            <w:r>
              <w:t>20111</w:t>
            </w:r>
          </w:p>
        </w:tc>
        <w:tc>
          <w:tcPr>
            <w:tcW w:w="1559" w:type="dxa"/>
            <w:vAlign w:val="center"/>
          </w:tcPr>
          <w:p>
            <w:pPr>
              <w:pStyle w:val="13"/>
            </w:pPr>
            <w:r>
              <w:t>纪检监察事务</w:t>
            </w:r>
          </w:p>
        </w:tc>
        <w:tc>
          <w:tcPr>
            <w:tcW w:w="1134" w:type="dxa"/>
            <w:vAlign w:val="center"/>
          </w:tcPr>
          <w:p>
            <w:pPr>
              <w:pStyle w:val="12"/>
            </w:pPr>
            <w:r>
              <w:t>1354.56</w:t>
            </w:r>
          </w:p>
        </w:tc>
        <w:tc>
          <w:tcPr>
            <w:tcW w:w="1134" w:type="dxa"/>
            <w:vAlign w:val="center"/>
          </w:tcPr>
          <w:p>
            <w:pPr>
              <w:pStyle w:val="12"/>
            </w:pPr>
            <w:r>
              <w:t>1354.56</w:t>
            </w:r>
          </w:p>
        </w:tc>
        <w:tc>
          <w:tcPr>
            <w:tcW w:w="1134" w:type="dxa"/>
            <w:vAlign w:val="center"/>
          </w:tcPr>
          <w:p>
            <w:pPr>
              <w:pStyle w:val="12"/>
            </w:pPr>
            <w:r>
              <w:t>1354.56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w:t>
            </w:r>
          </w:p>
        </w:tc>
        <w:tc>
          <w:tcPr>
            <w:tcW w:w="992" w:type="dxa"/>
            <w:vAlign w:val="center"/>
          </w:tcPr>
          <w:p>
            <w:pPr>
              <w:pStyle w:val="13"/>
            </w:pPr>
            <w:r>
              <w:t>2011101</w:t>
            </w:r>
          </w:p>
        </w:tc>
        <w:tc>
          <w:tcPr>
            <w:tcW w:w="1559" w:type="dxa"/>
            <w:vAlign w:val="center"/>
          </w:tcPr>
          <w:p>
            <w:pPr>
              <w:pStyle w:val="13"/>
            </w:pPr>
            <w:r>
              <w:t>行政运行</w:t>
            </w:r>
          </w:p>
        </w:tc>
        <w:tc>
          <w:tcPr>
            <w:tcW w:w="1134" w:type="dxa"/>
            <w:vAlign w:val="center"/>
          </w:tcPr>
          <w:p>
            <w:pPr>
              <w:pStyle w:val="12"/>
            </w:pPr>
            <w:r>
              <w:t>1253.39</w:t>
            </w:r>
          </w:p>
        </w:tc>
        <w:tc>
          <w:tcPr>
            <w:tcW w:w="1134" w:type="dxa"/>
            <w:vAlign w:val="center"/>
          </w:tcPr>
          <w:p>
            <w:pPr>
              <w:pStyle w:val="12"/>
            </w:pPr>
            <w:r>
              <w:t>1253.39</w:t>
            </w:r>
          </w:p>
        </w:tc>
        <w:tc>
          <w:tcPr>
            <w:tcW w:w="1134" w:type="dxa"/>
            <w:vAlign w:val="center"/>
          </w:tcPr>
          <w:p>
            <w:pPr>
              <w:pStyle w:val="12"/>
            </w:pPr>
            <w:r>
              <w:t>1253.39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5</w:t>
            </w:r>
          </w:p>
        </w:tc>
        <w:tc>
          <w:tcPr>
            <w:tcW w:w="992" w:type="dxa"/>
            <w:vAlign w:val="center"/>
          </w:tcPr>
          <w:p>
            <w:pPr>
              <w:pStyle w:val="13"/>
            </w:pPr>
            <w:r>
              <w:t>2011102</w:t>
            </w:r>
          </w:p>
        </w:tc>
        <w:tc>
          <w:tcPr>
            <w:tcW w:w="1559" w:type="dxa"/>
            <w:vAlign w:val="center"/>
          </w:tcPr>
          <w:p>
            <w:pPr>
              <w:pStyle w:val="13"/>
            </w:pPr>
            <w:r>
              <w:t>一般行政管理事务</w:t>
            </w:r>
          </w:p>
        </w:tc>
        <w:tc>
          <w:tcPr>
            <w:tcW w:w="1134" w:type="dxa"/>
            <w:vAlign w:val="center"/>
          </w:tcPr>
          <w:p>
            <w:pPr>
              <w:pStyle w:val="12"/>
            </w:pPr>
            <w:r>
              <w:t>70.20</w:t>
            </w:r>
          </w:p>
        </w:tc>
        <w:tc>
          <w:tcPr>
            <w:tcW w:w="1134" w:type="dxa"/>
            <w:vAlign w:val="center"/>
          </w:tcPr>
          <w:p>
            <w:pPr>
              <w:pStyle w:val="12"/>
            </w:pPr>
            <w:r>
              <w:t>70.20</w:t>
            </w:r>
          </w:p>
        </w:tc>
        <w:tc>
          <w:tcPr>
            <w:tcW w:w="1134" w:type="dxa"/>
            <w:vAlign w:val="center"/>
          </w:tcPr>
          <w:p>
            <w:pPr>
              <w:pStyle w:val="12"/>
            </w:pPr>
            <w:r>
              <w:t>70.20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6</w:t>
            </w:r>
          </w:p>
        </w:tc>
        <w:tc>
          <w:tcPr>
            <w:tcW w:w="992" w:type="dxa"/>
            <w:vAlign w:val="center"/>
          </w:tcPr>
          <w:p>
            <w:pPr>
              <w:pStyle w:val="13"/>
            </w:pPr>
            <w:r>
              <w:t>2011150</w:t>
            </w:r>
          </w:p>
        </w:tc>
        <w:tc>
          <w:tcPr>
            <w:tcW w:w="1559" w:type="dxa"/>
            <w:vAlign w:val="center"/>
          </w:tcPr>
          <w:p>
            <w:pPr>
              <w:pStyle w:val="13"/>
            </w:pPr>
            <w:r>
              <w:t>事业运行</w:t>
            </w:r>
          </w:p>
        </w:tc>
        <w:tc>
          <w:tcPr>
            <w:tcW w:w="1134" w:type="dxa"/>
            <w:vAlign w:val="center"/>
          </w:tcPr>
          <w:p>
            <w:pPr>
              <w:pStyle w:val="12"/>
            </w:pPr>
            <w:r>
              <w:t>30.98</w:t>
            </w:r>
          </w:p>
        </w:tc>
        <w:tc>
          <w:tcPr>
            <w:tcW w:w="1134" w:type="dxa"/>
            <w:vAlign w:val="center"/>
          </w:tcPr>
          <w:p>
            <w:pPr>
              <w:pStyle w:val="12"/>
            </w:pPr>
            <w:r>
              <w:t>30.98</w:t>
            </w:r>
          </w:p>
        </w:tc>
        <w:tc>
          <w:tcPr>
            <w:tcW w:w="1134" w:type="dxa"/>
            <w:vAlign w:val="center"/>
          </w:tcPr>
          <w:p>
            <w:pPr>
              <w:pStyle w:val="12"/>
            </w:pPr>
            <w:r>
              <w:t>30.98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7</w:t>
            </w:r>
          </w:p>
        </w:tc>
        <w:tc>
          <w:tcPr>
            <w:tcW w:w="992" w:type="dxa"/>
            <w:vAlign w:val="center"/>
          </w:tcPr>
          <w:p>
            <w:pPr>
              <w:pStyle w:val="13"/>
            </w:pPr>
            <w:r>
              <w:t>208</w:t>
            </w:r>
          </w:p>
        </w:tc>
        <w:tc>
          <w:tcPr>
            <w:tcW w:w="1559" w:type="dxa"/>
            <w:vAlign w:val="center"/>
          </w:tcPr>
          <w:p>
            <w:pPr>
              <w:pStyle w:val="13"/>
            </w:pPr>
            <w:r>
              <w:t>社会保障和就业支出</w:t>
            </w:r>
          </w:p>
        </w:tc>
        <w:tc>
          <w:tcPr>
            <w:tcW w:w="1134" w:type="dxa"/>
            <w:vAlign w:val="center"/>
          </w:tcPr>
          <w:p>
            <w:pPr>
              <w:pStyle w:val="12"/>
            </w:pPr>
            <w:r>
              <w:t>132.71</w:t>
            </w:r>
          </w:p>
        </w:tc>
        <w:tc>
          <w:tcPr>
            <w:tcW w:w="1134" w:type="dxa"/>
            <w:vAlign w:val="center"/>
          </w:tcPr>
          <w:p>
            <w:pPr>
              <w:pStyle w:val="12"/>
            </w:pPr>
            <w:r>
              <w:t>132.71</w:t>
            </w:r>
          </w:p>
        </w:tc>
        <w:tc>
          <w:tcPr>
            <w:tcW w:w="1134" w:type="dxa"/>
            <w:vAlign w:val="center"/>
          </w:tcPr>
          <w:p>
            <w:pPr>
              <w:pStyle w:val="12"/>
            </w:pPr>
            <w:r>
              <w:t>132.71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8</w:t>
            </w:r>
          </w:p>
        </w:tc>
        <w:tc>
          <w:tcPr>
            <w:tcW w:w="992" w:type="dxa"/>
            <w:vAlign w:val="center"/>
          </w:tcPr>
          <w:p>
            <w:pPr>
              <w:pStyle w:val="13"/>
            </w:pPr>
            <w:r>
              <w:t>20805</w:t>
            </w:r>
          </w:p>
        </w:tc>
        <w:tc>
          <w:tcPr>
            <w:tcW w:w="1559" w:type="dxa"/>
            <w:vAlign w:val="center"/>
          </w:tcPr>
          <w:p>
            <w:pPr>
              <w:pStyle w:val="13"/>
            </w:pPr>
            <w:r>
              <w:t>行政事业单位养老支出</w:t>
            </w:r>
          </w:p>
        </w:tc>
        <w:tc>
          <w:tcPr>
            <w:tcW w:w="1134" w:type="dxa"/>
            <w:vAlign w:val="center"/>
          </w:tcPr>
          <w:p>
            <w:pPr>
              <w:pStyle w:val="12"/>
            </w:pPr>
            <w:r>
              <w:t>132.71</w:t>
            </w:r>
          </w:p>
        </w:tc>
        <w:tc>
          <w:tcPr>
            <w:tcW w:w="1134" w:type="dxa"/>
            <w:vAlign w:val="center"/>
          </w:tcPr>
          <w:p>
            <w:pPr>
              <w:pStyle w:val="12"/>
            </w:pPr>
            <w:r>
              <w:t>132.71</w:t>
            </w:r>
          </w:p>
        </w:tc>
        <w:tc>
          <w:tcPr>
            <w:tcW w:w="1134" w:type="dxa"/>
            <w:vAlign w:val="center"/>
          </w:tcPr>
          <w:p>
            <w:pPr>
              <w:pStyle w:val="12"/>
            </w:pPr>
            <w:r>
              <w:t>132.71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9</w:t>
            </w:r>
          </w:p>
        </w:tc>
        <w:tc>
          <w:tcPr>
            <w:tcW w:w="992" w:type="dxa"/>
            <w:vAlign w:val="center"/>
          </w:tcPr>
          <w:p>
            <w:pPr>
              <w:pStyle w:val="13"/>
            </w:pPr>
            <w:r>
              <w:t>2080505</w:t>
            </w:r>
          </w:p>
        </w:tc>
        <w:tc>
          <w:tcPr>
            <w:tcW w:w="1559" w:type="dxa"/>
            <w:vAlign w:val="center"/>
          </w:tcPr>
          <w:p>
            <w:pPr>
              <w:pStyle w:val="13"/>
            </w:pPr>
            <w:r>
              <w:t>机关事业单位基本养老保险缴费支出</w:t>
            </w:r>
          </w:p>
        </w:tc>
        <w:tc>
          <w:tcPr>
            <w:tcW w:w="1134" w:type="dxa"/>
            <w:vAlign w:val="center"/>
          </w:tcPr>
          <w:p>
            <w:pPr>
              <w:pStyle w:val="12"/>
            </w:pPr>
            <w:r>
              <w:t>132.71</w:t>
            </w:r>
          </w:p>
        </w:tc>
        <w:tc>
          <w:tcPr>
            <w:tcW w:w="1134" w:type="dxa"/>
            <w:vAlign w:val="center"/>
          </w:tcPr>
          <w:p>
            <w:pPr>
              <w:pStyle w:val="12"/>
            </w:pPr>
            <w:r>
              <w:t>132.71</w:t>
            </w:r>
          </w:p>
        </w:tc>
        <w:tc>
          <w:tcPr>
            <w:tcW w:w="1134" w:type="dxa"/>
            <w:vAlign w:val="center"/>
          </w:tcPr>
          <w:p>
            <w:pPr>
              <w:pStyle w:val="12"/>
            </w:pPr>
            <w:r>
              <w:t>132.71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10</w:t>
            </w:r>
          </w:p>
        </w:tc>
        <w:tc>
          <w:tcPr>
            <w:tcW w:w="992" w:type="dxa"/>
            <w:vAlign w:val="center"/>
          </w:tcPr>
          <w:p>
            <w:pPr>
              <w:pStyle w:val="13"/>
            </w:pPr>
            <w:r>
              <w:t>210</w:t>
            </w:r>
          </w:p>
        </w:tc>
        <w:tc>
          <w:tcPr>
            <w:tcW w:w="1559" w:type="dxa"/>
            <w:vAlign w:val="center"/>
          </w:tcPr>
          <w:p>
            <w:pPr>
              <w:pStyle w:val="13"/>
            </w:pPr>
            <w:r>
              <w:t>卫生健康支出</w:t>
            </w:r>
          </w:p>
        </w:tc>
        <w:tc>
          <w:tcPr>
            <w:tcW w:w="1134" w:type="dxa"/>
            <w:vAlign w:val="center"/>
          </w:tcPr>
          <w:p>
            <w:pPr>
              <w:pStyle w:val="12"/>
            </w:pPr>
            <w:r>
              <w:t>60.94</w:t>
            </w:r>
          </w:p>
        </w:tc>
        <w:tc>
          <w:tcPr>
            <w:tcW w:w="1134" w:type="dxa"/>
            <w:vAlign w:val="center"/>
          </w:tcPr>
          <w:p>
            <w:pPr>
              <w:pStyle w:val="12"/>
            </w:pPr>
            <w:r>
              <w:t>60.94</w:t>
            </w:r>
          </w:p>
        </w:tc>
        <w:tc>
          <w:tcPr>
            <w:tcW w:w="1134" w:type="dxa"/>
            <w:vAlign w:val="center"/>
          </w:tcPr>
          <w:p>
            <w:pPr>
              <w:pStyle w:val="12"/>
            </w:pPr>
            <w:r>
              <w:t>60.94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11</w:t>
            </w:r>
          </w:p>
        </w:tc>
        <w:tc>
          <w:tcPr>
            <w:tcW w:w="992" w:type="dxa"/>
            <w:vAlign w:val="center"/>
          </w:tcPr>
          <w:p>
            <w:pPr>
              <w:pStyle w:val="13"/>
            </w:pPr>
            <w:r>
              <w:t>21011</w:t>
            </w:r>
          </w:p>
        </w:tc>
        <w:tc>
          <w:tcPr>
            <w:tcW w:w="1559" w:type="dxa"/>
            <w:vAlign w:val="center"/>
          </w:tcPr>
          <w:p>
            <w:pPr>
              <w:pStyle w:val="13"/>
            </w:pPr>
            <w:r>
              <w:t>行政事业单位医疗</w:t>
            </w:r>
          </w:p>
        </w:tc>
        <w:tc>
          <w:tcPr>
            <w:tcW w:w="1134" w:type="dxa"/>
            <w:vAlign w:val="center"/>
          </w:tcPr>
          <w:p>
            <w:pPr>
              <w:pStyle w:val="12"/>
            </w:pPr>
            <w:r>
              <w:t>60.94</w:t>
            </w:r>
          </w:p>
        </w:tc>
        <w:tc>
          <w:tcPr>
            <w:tcW w:w="1134" w:type="dxa"/>
            <w:vAlign w:val="center"/>
          </w:tcPr>
          <w:p>
            <w:pPr>
              <w:pStyle w:val="12"/>
            </w:pPr>
            <w:r>
              <w:t>60.94</w:t>
            </w:r>
          </w:p>
        </w:tc>
        <w:tc>
          <w:tcPr>
            <w:tcW w:w="1134" w:type="dxa"/>
            <w:vAlign w:val="center"/>
          </w:tcPr>
          <w:p>
            <w:pPr>
              <w:pStyle w:val="12"/>
            </w:pPr>
            <w:r>
              <w:t>60.94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12</w:t>
            </w:r>
          </w:p>
        </w:tc>
        <w:tc>
          <w:tcPr>
            <w:tcW w:w="992" w:type="dxa"/>
            <w:vAlign w:val="center"/>
          </w:tcPr>
          <w:p>
            <w:pPr>
              <w:pStyle w:val="13"/>
            </w:pPr>
            <w:r>
              <w:t>2101101</w:t>
            </w:r>
          </w:p>
        </w:tc>
        <w:tc>
          <w:tcPr>
            <w:tcW w:w="1559" w:type="dxa"/>
            <w:vAlign w:val="center"/>
          </w:tcPr>
          <w:p>
            <w:pPr>
              <w:pStyle w:val="13"/>
            </w:pPr>
            <w:r>
              <w:t>行政单位医疗</w:t>
            </w:r>
          </w:p>
        </w:tc>
        <w:tc>
          <w:tcPr>
            <w:tcW w:w="1134" w:type="dxa"/>
            <w:vAlign w:val="center"/>
          </w:tcPr>
          <w:p>
            <w:pPr>
              <w:pStyle w:val="12"/>
            </w:pPr>
            <w:r>
              <w:t>58.11</w:t>
            </w:r>
          </w:p>
        </w:tc>
        <w:tc>
          <w:tcPr>
            <w:tcW w:w="1134" w:type="dxa"/>
            <w:vAlign w:val="center"/>
          </w:tcPr>
          <w:p>
            <w:pPr>
              <w:pStyle w:val="12"/>
            </w:pPr>
            <w:r>
              <w:t>58.11</w:t>
            </w:r>
          </w:p>
        </w:tc>
        <w:tc>
          <w:tcPr>
            <w:tcW w:w="1134" w:type="dxa"/>
            <w:vAlign w:val="center"/>
          </w:tcPr>
          <w:p>
            <w:pPr>
              <w:pStyle w:val="12"/>
            </w:pPr>
            <w:r>
              <w:t>58.11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13</w:t>
            </w:r>
          </w:p>
        </w:tc>
        <w:tc>
          <w:tcPr>
            <w:tcW w:w="992" w:type="dxa"/>
            <w:vAlign w:val="center"/>
          </w:tcPr>
          <w:p>
            <w:pPr>
              <w:pStyle w:val="13"/>
            </w:pPr>
            <w:r>
              <w:t>2101102</w:t>
            </w:r>
          </w:p>
        </w:tc>
        <w:tc>
          <w:tcPr>
            <w:tcW w:w="1559" w:type="dxa"/>
            <w:vAlign w:val="center"/>
          </w:tcPr>
          <w:p>
            <w:pPr>
              <w:pStyle w:val="13"/>
            </w:pPr>
            <w:r>
              <w:t>事业单位医疗</w:t>
            </w:r>
          </w:p>
        </w:tc>
        <w:tc>
          <w:tcPr>
            <w:tcW w:w="1134" w:type="dxa"/>
            <w:vAlign w:val="center"/>
          </w:tcPr>
          <w:p>
            <w:pPr>
              <w:pStyle w:val="12"/>
            </w:pPr>
            <w:r>
              <w:t>2.84</w:t>
            </w:r>
          </w:p>
        </w:tc>
        <w:tc>
          <w:tcPr>
            <w:tcW w:w="1134" w:type="dxa"/>
            <w:vAlign w:val="center"/>
          </w:tcPr>
          <w:p>
            <w:pPr>
              <w:pStyle w:val="12"/>
            </w:pPr>
            <w:r>
              <w:t>2.84</w:t>
            </w:r>
          </w:p>
        </w:tc>
        <w:tc>
          <w:tcPr>
            <w:tcW w:w="1134" w:type="dxa"/>
            <w:vAlign w:val="center"/>
          </w:tcPr>
          <w:p>
            <w:pPr>
              <w:pStyle w:val="12"/>
            </w:pPr>
            <w:r>
              <w:t>2.84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14</w:t>
            </w:r>
          </w:p>
        </w:tc>
        <w:tc>
          <w:tcPr>
            <w:tcW w:w="992" w:type="dxa"/>
            <w:vAlign w:val="center"/>
          </w:tcPr>
          <w:p>
            <w:pPr>
              <w:pStyle w:val="13"/>
            </w:pPr>
            <w:r>
              <w:t>221</w:t>
            </w:r>
          </w:p>
        </w:tc>
        <w:tc>
          <w:tcPr>
            <w:tcW w:w="1559" w:type="dxa"/>
            <w:vAlign w:val="center"/>
          </w:tcPr>
          <w:p>
            <w:pPr>
              <w:pStyle w:val="13"/>
            </w:pPr>
            <w:r>
              <w:t>住房保障支出</w:t>
            </w:r>
          </w:p>
        </w:tc>
        <w:tc>
          <w:tcPr>
            <w:tcW w:w="1134" w:type="dxa"/>
            <w:vAlign w:val="center"/>
          </w:tcPr>
          <w:p>
            <w:pPr>
              <w:pStyle w:val="12"/>
            </w:pPr>
            <w:r>
              <w:t>66.35</w:t>
            </w:r>
          </w:p>
        </w:tc>
        <w:tc>
          <w:tcPr>
            <w:tcW w:w="1134" w:type="dxa"/>
            <w:vAlign w:val="center"/>
          </w:tcPr>
          <w:p>
            <w:pPr>
              <w:pStyle w:val="12"/>
            </w:pPr>
            <w:r>
              <w:t>66.35</w:t>
            </w:r>
          </w:p>
        </w:tc>
        <w:tc>
          <w:tcPr>
            <w:tcW w:w="1134" w:type="dxa"/>
            <w:vAlign w:val="center"/>
          </w:tcPr>
          <w:p>
            <w:pPr>
              <w:pStyle w:val="12"/>
            </w:pPr>
            <w:r>
              <w:t>66.35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15</w:t>
            </w:r>
          </w:p>
        </w:tc>
        <w:tc>
          <w:tcPr>
            <w:tcW w:w="992" w:type="dxa"/>
            <w:vAlign w:val="center"/>
          </w:tcPr>
          <w:p>
            <w:pPr>
              <w:pStyle w:val="13"/>
            </w:pPr>
            <w:r>
              <w:t>22102</w:t>
            </w:r>
          </w:p>
        </w:tc>
        <w:tc>
          <w:tcPr>
            <w:tcW w:w="1559" w:type="dxa"/>
            <w:vAlign w:val="center"/>
          </w:tcPr>
          <w:p>
            <w:pPr>
              <w:pStyle w:val="13"/>
            </w:pPr>
            <w:r>
              <w:t>住房改革支出</w:t>
            </w:r>
          </w:p>
        </w:tc>
        <w:tc>
          <w:tcPr>
            <w:tcW w:w="1134" w:type="dxa"/>
            <w:vAlign w:val="center"/>
          </w:tcPr>
          <w:p>
            <w:pPr>
              <w:pStyle w:val="12"/>
            </w:pPr>
            <w:r>
              <w:t>66.35</w:t>
            </w:r>
          </w:p>
        </w:tc>
        <w:tc>
          <w:tcPr>
            <w:tcW w:w="1134" w:type="dxa"/>
            <w:vAlign w:val="center"/>
          </w:tcPr>
          <w:p>
            <w:pPr>
              <w:pStyle w:val="12"/>
            </w:pPr>
            <w:r>
              <w:t>66.35</w:t>
            </w:r>
          </w:p>
        </w:tc>
        <w:tc>
          <w:tcPr>
            <w:tcW w:w="1134" w:type="dxa"/>
            <w:vAlign w:val="center"/>
          </w:tcPr>
          <w:p>
            <w:pPr>
              <w:pStyle w:val="12"/>
            </w:pPr>
            <w:r>
              <w:t>66.35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16</w:t>
            </w:r>
          </w:p>
        </w:tc>
        <w:tc>
          <w:tcPr>
            <w:tcW w:w="992" w:type="dxa"/>
            <w:vAlign w:val="center"/>
          </w:tcPr>
          <w:p>
            <w:pPr>
              <w:pStyle w:val="13"/>
            </w:pPr>
            <w:r>
              <w:t>2210201</w:t>
            </w:r>
          </w:p>
        </w:tc>
        <w:tc>
          <w:tcPr>
            <w:tcW w:w="1559" w:type="dxa"/>
            <w:vAlign w:val="center"/>
          </w:tcPr>
          <w:p>
            <w:pPr>
              <w:pStyle w:val="13"/>
            </w:pPr>
            <w:r>
              <w:t>住房公积金</w:t>
            </w:r>
          </w:p>
        </w:tc>
        <w:tc>
          <w:tcPr>
            <w:tcW w:w="1134" w:type="dxa"/>
            <w:vAlign w:val="center"/>
          </w:tcPr>
          <w:p>
            <w:pPr>
              <w:pStyle w:val="12"/>
            </w:pPr>
            <w:r>
              <w:t>66.35</w:t>
            </w:r>
          </w:p>
        </w:tc>
        <w:tc>
          <w:tcPr>
            <w:tcW w:w="1134" w:type="dxa"/>
            <w:vAlign w:val="center"/>
          </w:tcPr>
          <w:p>
            <w:pPr>
              <w:pStyle w:val="12"/>
            </w:pPr>
            <w:r>
              <w:t>66.35</w:t>
            </w:r>
          </w:p>
        </w:tc>
        <w:tc>
          <w:tcPr>
            <w:tcW w:w="1134" w:type="dxa"/>
            <w:vAlign w:val="center"/>
          </w:tcPr>
          <w:p>
            <w:pPr>
              <w:pStyle w:val="12"/>
            </w:pPr>
            <w:r>
              <w:t>66.35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1454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0"/>
            </w:pPr>
            <w:r>
              <w:t>222中国共产党昌黎县纪律检查委员会</w:t>
            </w:r>
          </w:p>
        </w:tc>
        <w:tc>
          <w:tcPr>
            <w:tcW w:w="2722" w:type="dxa"/>
            <w:gridSpan w:val="2"/>
            <w:tcBorders>
              <w:top w:val="single" w:color="FFFFFF" w:sz="6" w:space="0"/>
              <w:left w:val="single" w:color="FFFFFF" w:sz="6" w:space="0"/>
              <w:right w:val="single" w:color="FFFFFF" w:sz="6" w:space="0"/>
            </w:tcBorders>
            <w:vAlign w:val="center"/>
          </w:tcPr>
          <w:p>
            <w:pPr>
              <w:pStyle w:val="9"/>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527" w:type="dxa"/>
            <w:gridSpan w:val="2"/>
            <w:vAlign w:val="center"/>
          </w:tcPr>
          <w:p>
            <w:pPr>
              <w:pStyle w:val="11"/>
            </w:pPr>
            <w:r>
              <w:t>功能分类科目</w:t>
            </w:r>
          </w:p>
        </w:tc>
        <w:tc>
          <w:tcPr>
            <w:tcW w:w="1361" w:type="dxa"/>
            <w:vMerge w:val="restart"/>
            <w:vAlign w:val="center"/>
          </w:tcPr>
          <w:p>
            <w:pPr>
              <w:pStyle w:val="11"/>
            </w:pPr>
            <w:r>
              <w:t>合计</w:t>
            </w:r>
          </w:p>
        </w:tc>
        <w:tc>
          <w:tcPr>
            <w:tcW w:w="1361" w:type="dxa"/>
            <w:vMerge w:val="restart"/>
            <w:vAlign w:val="center"/>
          </w:tcPr>
          <w:p>
            <w:pPr>
              <w:pStyle w:val="11"/>
            </w:pPr>
            <w:r>
              <w:t>基本支出</w:t>
            </w:r>
          </w:p>
        </w:tc>
        <w:tc>
          <w:tcPr>
            <w:tcW w:w="1361" w:type="dxa"/>
            <w:vMerge w:val="restart"/>
            <w:vAlign w:val="center"/>
          </w:tcPr>
          <w:p>
            <w:pPr>
              <w:pStyle w:val="11"/>
            </w:pPr>
            <w:r>
              <w:t>项目支出</w:t>
            </w:r>
          </w:p>
        </w:tc>
        <w:tc>
          <w:tcPr>
            <w:tcW w:w="1361" w:type="dxa"/>
            <w:vMerge w:val="restart"/>
            <w:vAlign w:val="center"/>
          </w:tcPr>
          <w:p>
            <w:pPr>
              <w:pStyle w:val="11"/>
            </w:pPr>
            <w:r>
              <w:t>经营支出</w:t>
            </w:r>
          </w:p>
        </w:tc>
        <w:tc>
          <w:tcPr>
            <w:tcW w:w="1361" w:type="dxa"/>
            <w:vMerge w:val="restart"/>
            <w:vAlign w:val="center"/>
          </w:tcPr>
          <w:p>
            <w:pPr>
              <w:pStyle w:val="11"/>
            </w:pPr>
            <w:r>
              <w:t>上解上级     支出</w:t>
            </w:r>
          </w:p>
        </w:tc>
        <w:tc>
          <w:tcPr>
            <w:tcW w:w="1361" w:type="dxa"/>
            <w:vMerge w:val="restart"/>
            <w:vAlign w:val="center"/>
          </w:tcPr>
          <w:p>
            <w:pPr>
              <w:pStyle w:val="11"/>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1"/>
            </w:pPr>
            <w:r>
              <w:t>科目    编码</w:t>
            </w:r>
          </w:p>
        </w:tc>
        <w:tc>
          <w:tcPr>
            <w:tcW w:w="4535" w:type="dxa"/>
            <w:vAlign w:val="center"/>
          </w:tcPr>
          <w:p>
            <w:pPr>
              <w:pStyle w:val="11"/>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992" w:type="dxa"/>
            <w:vAlign w:val="center"/>
          </w:tcPr>
          <w:p>
            <w:pPr>
              <w:pStyle w:val="11"/>
            </w:pPr>
            <w:r>
              <w:t>1</w:t>
            </w:r>
          </w:p>
        </w:tc>
        <w:tc>
          <w:tcPr>
            <w:tcW w:w="4535" w:type="dxa"/>
            <w:vAlign w:val="center"/>
          </w:tcPr>
          <w:p>
            <w:pPr>
              <w:pStyle w:val="11"/>
            </w:pPr>
            <w:r>
              <w:t>2</w:t>
            </w:r>
          </w:p>
        </w:tc>
        <w:tc>
          <w:tcPr>
            <w:tcW w:w="1361" w:type="dxa"/>
            <w:vAlign w:val="center"/>
          </w:tcPr>
          <w:p>
            <w:pPr>
              <w:pStyle w:val="11"/>
            </w:pPr>
            <w:r>
              <w:t>3</w:t>
            </w:r>
          </w:p>
        </w:tc>
        <w:tc>
          <w:tcPr>
            <w:tcW w:w="1361" w:type="dxa"/>
            <w:vAlign w:val="center"/>
          </w:tcPr>
          <w:p>
            <w:pPr>
              <w:pStyle w:val="11"/>
            </w:pPr>
            <w:r>
              <w:t>4</w:t>
            </w:r>
          </w:p>
        </w:tc>
        <w:tc>
          <w:tcPr>
            <w:tcW w:w="1361" w:type="dxa"/>
            <w:vAlign w:val="center"/>
          </w:tcPr>
          <w:p>
            <w:pPr>
              <w:pStyle w:val="11"/>
            </w:pPr>
            <w:r>
              <w:t>5</w:t>
            </w:r>
          </w:p>
        </w:tc>
        <w:tc>
          <w:tcPr>
            <w:tcW w:w="1361" w:type="dxa"/>
            <w:vAlign w:val="center"/>
          </w:tcPr>
          <w:p>
            <w:pPr>
              <w:pStyle w:val="11"/>
            </w:pPr>
            <w:r>
              <w:t>6</w:t>
            </w:r>
          </w:p>
        </w:tc>
        <w:tc>
          <w:tcPr>
            <w:tcW w:w="1361" w:type="dxa"/>
            <w:vAlign w:val="center"/>
          </w:tcPr>
          <w:p>
            <w:pPr>
              <w:pStyle w:val="11"/>
            </w:pPr>
            <w:r>
              <w:t>7</w:t>
            </w:r>
          </w:p>
        </w:tc>
        <w:tc>
          <w:tcPr>
            <w:tcW w:w="1361" w:type="dxa"/>
            <w:vAlign w:val="center"/>
          </w:tcPr>
          <w:p>
            <w:pPr>
              <w:pStyle w:val="11"/>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992" w:type="dxa"/>
            <w:vAlign w:val="center"/>
          </w:tcPr>
          <w:p>
            <w:pPr>
              <w:pStyle w:val="17"/>
            </w:pPr>
          </w:p>
        </w:tc>
        <w:tc>
          <w:tcPr>
            <w:tcW w:w="4535" w:type="dxa"/>
            <w:vAlign w:val="center"/>
          </w:tcPr>
          <w:p>
            <w:pPr>
              <w:pStyle w:val="15"/>
            </w:pPr>
            <w:r>
              <w:t>合计</w:t>
            </w:r>
          </w:p>
        </w:tc>
        <w:tc>
          <w:tcPr>
            <w:tcW w:w="1361" w:type="dxa"/>
            <w:vAlign w:val="center"/>
          </w:tcPr>
          <w:p>
            <w:pPr>
              <w:pStyle w:val="16"/>
            </w:pPr>
            <w:r>
              <w:t>1614.57</w:t>
            </w:r>
          </w:p>
        </w:tc>
        <w:tc>
          <w:tcPr>
            <w:tcW w:w="1361" w:type="dxa"/>
            <w:vAlign w:val="center"/>
          </w:tcPr>
          <w:p>
            <w:pPr>
              <w:pStyle w:val="16"/>
            </w:pPr>
            <w:r>
              <w:t>1544.37</w:t>
            </w:r>
          </w:p>
        </w:tc>
        <w:tc>
          <w:tcPr>
            <w:tcW w:w="1361" w:type="dxa"/>
            <w:vAlign w:val="center"/>
          </w:tcPr>
          <w:p>
            <w:pPr>
              <w:pStyle w:val="16"/>
            </w:pPr>
            <w:r>
              <w:t>70.20</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992" w:type="dxa"/>
            <w:vAlign w:val="center"/>
          </w:tcPr>
          <w:p>
            <w:pPr>
              <w:pStyle w:val="13"/>
            </w:pPr>
            <w:r>
              <w:t>201</w:t>
            </w:r>
          </w:p>
        </w:tc>
        <w:tc>
          <w:tcPr>
            <w:tcW w:w="4535" w:type="dxa"/>
            <w:vAlign w:val="center"/>
          </w:tcPr>
          <w:p>
            <w:pPr>
              <w:pStyle w:val="13"/>
            </w:pPr>
            <w:r>
              <w:t>一般公共服务支出</w:t>
            </w:r>
          </w:p>
        </w:tc>
        <w:tc>
          <w:tcPr>
            <w:tcW w:w="1361" w:type="dxa"/>
            <w:vAlign w:val="center"/>
          </w:tcPr>
          <w:p>
            <w:pPr>
              <w:pStyle w:val="12"/>
            </w:pPr>
            <w:r>
              <w:t>1354.56</w:t>
            </w:r>
          </w:p>
        </w:tc>
        <w:tc>
          <w:tcPr>
            <w:tcW w:w="1361" w:type="dxa"/>
            <w:vAlign w:val="center"/>
          </w:tcPr>
          <w:p>
            <w:pPr>
              <w:pStyle w:val="12"/>
            </w:pPr>
            <w:r>
              <w:t>1284.36</w:t>
            </w:r>
          </w:p>
        </w:tc>
        <w:tc>
          <w:tcPr>
            <w:tcW w:w="1361" w:type="dxa"/>
            <w:vAlign w:val="center"/>
          </w:tcPr>
          <w:p>
            <w:pPr>
              <w:pStyle w:val="12"/>
            </w:pPr>
            <w:r>
              <w:t>70.20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992" w:type="dxa"/>
            <w:vAlign w:val="center"/>
          </w:tcPr>
          <w:p>
            <w:pPr>
              <w:pStyle w:val="13"/>
            </w:pPr>
            <w:r>
              <w:t>20111</w:t>
            </w:r>
          </w:p>
        </w:tc>
        <w:tc>
          <w:tcPr>
            <w:tcW w:w="4535" w:type="dxa"/>
            <w:vAlign w:val="center"/>
          </w:tcPr>
          <w:p>
            <w:pPr>
              <w:pStyle w:val="13"/>
            </w:pPr>
            <w:r>
              <w:t>纪检监察事务</w:t>
            </w:r>
          </w:p>
        </w:tc>
        <w:tc>
          <w:tcPr>
            <w:tcW w:w="1361" w:type="dxa"/>
            <w:vAlign w:val="center"/>
          </w:tcPr>
          <w:p>
            <w:pPr>
              <w:pStyle w:val="12"/>
            </w:pPr>
            <w:r>
              <w:t>1354.56</w:t>
            </w:r>
          </w:p>
        </w:tc>
        <w:tc>
          <w:tcPr>
            <w:tcW w:w="1361" w:type="dxa"/>
            <w:vAlign w:val="center"/>
          </w:tcPr>
          <w:p>
            <w:pPr>
              <w:pStyle w:val="12"/>
            </w:pPr>
            <w:r>
              <w:t>1284.36</w:t>
            </w:r>
          </w:p>
        </w:tc>
        <w:tc>
          <w:tcPr>
            <w:tcW w:w="1361" w:type="dxa"/>
            <w:vAlign w:val="center"/>
          </w:tcPr>
          <w:p>
            <w:pPr>
              <w:pStyle w:val="12"/>
            </w:pPr>
            <w:r>
              <w:t>70.20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992" w:type="dxa"/>
            <w:vAlign w:val="center"/>
          </w:tcPr>
          <w:p>
            <w:pPr>
              <w:pStyle w:val="13"/>
            </w:pPr>
            <w:r>
              <w:t>2011101</w:t>
            </w:r>
          </w:p>
        </w:tc>
        <w:tc>
          <w:tcPr>
            <w:tcW w:w="4535" w:type="dxa"/>
            <w:vAlign w:val="center"/>
          </w:tcPr>
          <w:p>
            <w:pPr>
              <w:pStyle w:val="13"/>
            </w:pPr>
            <w:r>
              <w:t>行政运行</w:t>
            </w:r>
          </w:p>
        </w:tc>
        <w:tc>
          <w:tcPr>
            <w:tcW w:w="1361" w:type="dxa"/>
            <w:vAlign w:val="center"/>
          </w:tcPr>
          <w:p>
            <w:pPr>
              <w:pStyle w:val="12"/>
            </w:pPr>
            <w:r>
              <w:t>1253.39</w:t>
            </w:r>
          </w:p>
        </w:tc>
        <w:tc>
          <w:tcPr>
            <w:tcW w:w="1361" w:type="dxa"/>
            <w:vAlign w:val="center"/>
          </w:tcPr>
          <w:p>
            <w:pPr>
              <w:pStyle w:val="12"/>
            </w:pPr>
            <w:r>
              <w:t>1253.39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992" w:type="dxa"/>
            <w:vAlign w:val="center"/>
          </w:tcPr>
          <w:p>
            <w:pPr>
              <w:pStyle w:val="13"/>
            </w:pPr>
            <w:r>
              <w:t>2011102</w:t>
            </w:r>
          </w:p>
        </w:tc>
        <w:tc>
          <w:tcPr>
            <w:tcW w:w="4535" w:type="dxa"/>
            <w:vAlign w:val="center"/>
          </w:tcPr>
          <w:p>
            <w:pPr>
              <w:pStyle w:val="13"/>
            </w:pPr>
            <w:r>
              <w:t>一般行政管理事务</w:t>
            </w:r>
          </w:p>
        </w:tc>
        <w:tc>
          <w:tcPr>
            <w:tcW w:w="1361" w:type="dxa"/>
            <w:vAlign w:val="center"/>
          </w:tcPr>
          <w:p>
            <w:pPr>
              <w:pStyle w:val="12"/>
            </w:pPr>
            <w:r>
              <w:t>70.20</w:t>
            </w:r>
          </w:p>
        </w:tc>
        <w:tc>
          <w:tcPr>
            <w:tcW w:w="1361" w:type="dxa"/>
            <w:vAlign w:val="center"/>
          </w:tcPr>
          <w:p>
            <w:pPr>
              <w:pStyle w:val="12"/>
            </w:pPr>
          </w:p>
        </w:tc>
        <w:tc>
          <w:tcPr>
            <w:tcW w:w="1361" w:type="dxa"/>
            <w:vAlign w:val="center"/>
          </w:tcPr>
          <w:p>
            <w:pPr>
              <w:pStyle w:val="12"/>
            </w:pPr>
            <w:r>
              <w:t>70.20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992" w:type="dxa"/>
            <w:vAlign w:val="center"/>
          </w:tcPr>
          <w:p>
            <w:pPr>
              <w:pStyle w:val="13"/>
            </w:pPr>
            <w:r>
              <w:t>2011150</w:t>
            </w:r>
          </w:p>
        </w:tc>
        <w:tc>
          <w:tcPr>
            <w:tcW w:w="4535" w:type="dxa"/>
            <w:vAlign w:val="center"/>
          </w:tcPr>
          <w:p>
            <w:pPr>
              <w:pStyle w:val="13"/>
            </w:pPr>
            <w:r>
              <w:t>事业运行</w:t>
            </w:r>
          </w:p>
        </w:tc>
        <w:tc>
          <w:tcPr>
            <w:tcW w:w="1361" w:type="dxa"/>
            <w:vAlign w:val="center"/>
          </w:tcPr>
          <w:p>
            <w:pPr>
              <w:pStyle w:val="12"/>
            </w:pPr>
            <w:r>
              <w:t>30.98</w:t>
            </w:r>
          </w:p>
        </w:tc>
        <w:tc>
          <w:tcPr>
            <w:tcW w:w="1361" w:type="dxa"/>
            <w:vAlign w:val="center"/>
          </w:tcPr>
          <w:p>
            <w:pPr>
              <w:pStyle w:val="12"/>
            </w:pPr>
            <w:r>
              <w:t>30.98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992" w:type="dxa"/>
            <w:vAlign w:val="center"/>
          </w:tcPr>
          <w:p>
            <w:pPr>
              <w:pStyle w:val="13"/>
            </w:pPr>
            <w:r>
              <w:t>208</w:t>
            </w:r>
          </w:p>
        </w:tc>
        <w:tc>
          <w:tcPr>
            <w:tcW w:w="4535" w:type="dxa"/>
            <w:vAlign w:val="center"/>
          </w:tcPr>
          <w:p>
            <w:pPr>
              <w:pStyle w:val="13"/>
            </w:pPr>
            <w:r>
              <w:t>社会保障和就业支出</w:t>
            </w:r>
          </w:p>
        </w:tc>
        <w:tc>
          <w:tcPr>
            <w:tcW w:w="1361" w:type="dxa"/>
            <w:vAlign w:val="center"/>
          </w:tcPr>
          <w:p>
            <w:pPr>
              <w:pStyle w:val="12"/>
            </w:pPr>
            <w:r>
              <w:t>132.71</w:t>
            </w:r>
          </w:p>
        </w:tc>
        <w:tc>
          <w:tcPr>
            <w:tcW w:w="1361" w:type="dxa"/>
            <w:vAlign w:val="center"/>
          </w:tcPr>
          <w:p>
            <w:pPr>
              <w:pStyle w:val="12"/>
            </w:pPr>
            <w:r>
              <w:t>132.71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992" w:type="dxa"/>
            <w:vAlign w:val="center"/>
          </w:tcPr>
          <w:p>
            <w:pPr>
              <w:pStyle w:val="13"/>
            </w:pPr>
            <w:r>
              <w:t>20805</w:t>
            </w:r>
          </w:p>
        </w:tc>
        <w:tc>
          <w:tcPr>
            <w:tcW w:w="4535" w:type="dxa"/>
            <w:vAlign w:val="center"/>
          </w:tcPr>
          <w:p>
            <w:pPr>
              <w:pStyle w:val="13"/>
            </w:pPr>
            <w:r>
              <w:t>行政事业单位养老支出</w:t>
            </w:r>
          </w:p>
        </w:tc>
        <w:tc>
          <w:tcPr>
            <w:tcW w:w="1361" w:type="dxa"/>
            <w:vAlign w:val="center"/>
          </w:tcPr>
          <w:p>
            <w:pPr>
              <w:pStyle w:val="12"/>
            </w:pPr>
            <w:r>
              <w:t>132.71</w:t>
            </w:r>
          </w:p>
        </w:tc>
        <w:tc>
          <w:tcPr>
            <w:tcW w:w="1361" w:type="dxa"/>
            <w:vAlign w:val="center"/>
          </w:tcPr>
          <w:p>
            <w:pPr>
              <w:pStyle w:val="12"/>
            </w:pPr>
            <w:r>
              <w:t>132.71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992" w:type="dxa"/>
            <w:vAlign w:val="center"/>
          </w:tcPr>
          <w:p>
            <w:pPr>
              <w:pStyle w:val="13"/>
            </w:pPr>
            <w:r>
              <w:t>2080505</w:t>
            </w:r>
          </w:p>
        </w:tc>
        <w:tc>
          <w:tcPr>
            <w:tcW w:w="4535" w:type="dxa"/>
            <w:vAlign w:val="center"/>
          </w:tcPr>
          <w:p>
            <w:pPr>
              <w:pStyle w:val="13"/>
            </w:pPr>
            <w:r>
              <w:t>机关事业单位基本养老保险缴费支出</w:t>
            </w:r>
          </w:p>
        </w:tc>
        <w:tc>
          <w:tcPr>
            <w:tcW w:w="1361" w:type="dxa"/>
            <w:vAlign w:val="center"/>
          </w:tcPr>
          <w:p>
            <w:pPr>
              <w:pStyle w:val="12"/>
            </w:pPr>
            <w:r>
              <w:t>132.71</w:t>
            </w:r>
          </w:p>
        </w:tc>
        <w:tc>
          <w:tcPr>
            <w:tcW w:w="1361" w:type="dxa"/>
            <w:vAlign w:val="center"/>
          </w:tcPr>
          <w:p>
            <w:pPr>
              <w:pStyle w:val="12"/>
            </w:pPr>
            <w:r>
              <w:t>132.71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992" w:type="dxa"/>
            <w:vAlign w:val="center"/>
          </w:tcPr>
          <w:p>
            <w:pPr>
              <w:pStyle w:val="13"/>
            </w:pPr>
            <w:r>
              <w:t>210</w:t>
            </w:r>
          </w:p>
        </w:tc>
        <w:tc>
          <w:tcPr>
            <w:tcW w:w="4535" w:type="dxa"/>
            <w:vAlign w:val="center"/>
          </w:tcPr>
          <w:p>
            <w:pPr>
              <w:pStyle w:val="13"/>
            </w:pPr>
            <w:r>
              <w:t>卫生健康支出</w:t>
            </w:r>
          </w:p>
        </w:tc>
        <w:tc>
          <w:tcPr>
            <w:tcW w:w="1361" w:type="dxa"/>
            <w:vAlign w:val="center"/>
          </w:tcPr>
          <w:p>
            <w:pPr>
              <w:pStyle w:val="12"/>
            </w:pPr>
            <w:r>
              <w:t>60.94</w:t>
            </w:r>
          </w:p>
        </w:tc>
        <w:tc>
          <w:tcPr>
            <w:tcW w:w="1361" w:type="dxa"/>
            <w:vAlign w:val="center"/>
          </w:tcPr>
          <w:p>
            <w:pPr>
              <w:pStyle w:val="12"/>
            </w:pPr>
            <w:r>
              <w:t>60.94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992" w:type="dxa"/>
            <w:vAlign w:val="center"/>
          </w:tcPr>
          <w:p>
            <w:pPr>
              <w:pStyle w:val="13"/>
            </w:pPr>
            <w:r>
              <w:t>21011</w:t>
            </w:r>
          </w:p>
        </w:tc>
        <w:tc>
          <w:tcPr>
            <w:tcW w:w="4535" w:type="dxa"/>
            <w:vAlign w:val="center"/>
          </w:tcPr>
          <w:p>
            <w:pPr>
              <w:pStyle w:val="13"/>
            </w:pPr>
            <w:r>
              <w:t>行政事业单位医疗</w:t>
            </w:r>
          </w:p>
        </w:tc>
        <w:tc>
          <w:tcPr>
            <w:tcW w:w="1361" w:type="dxa"/>
            <w:vAlign w:val="center"/>
          </w:tcPr>
          <w:p>
            <w:pPr>
              <w:pStyle w:val="12"/>
            </w:pPr>
            <w:r>
              <w:t>60.94</w:t>
            </w:r>
          </w:p>
        </w:tc>
        <w:tc>
          <w:tcPr>
            <w:tcW w:w="1361" w:type="dxa"/>
            <w:vAlign w:val="center"/>
          </w:tcPr>
          <w:p>
            <w:pPr>
              <w:pStyle w:val="12"/>
            </w:pPr>
            <w:r>
              <w:t>60.94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992" w:type="dxa"/>
            <w:vAlign w:val="center"/>
          </w:tcPr>
          <w:p>
            <w:pPr>
              <w:pStyle w:val="13"/>
            </w:pPr>
            <w:r>
              <w:t>2101101</w:t>
            </w:r>
          </w:p>
        </w:tc>
        <w:tc>
          <w:tcPr>
            <w:tcW w:w="4535" w:type="dxa"/>
            <w:vAlign w:val="center"/>
          </w:tcPr>
          <w:p>
            <w:pPr>
              <w:pStyle w:val="13"/>
            </w:pPr>
            <w:r>
              <w:t>行政单位医疗</w:t>
            </w:r>
          </w:p>
        </w:tc>
        <w:tc>
          <w:tcPr>
            <w:tcW w:w="1361" w:type="dxa"/>
            <w:vAlign w:val="center"/>
          </w:tcPr>
          <w:p>
            <w:pPr>
              <w:pStyle w:val="12"/>
            </w:pPr>
            <w:r>
              <w:t>58.11</w:t>
            </w:r>
          </w:p>
        </w:tc>
        <w:tc>
          <w:tcPr>
            <w:tcW w:w="1361" w:type="dxa"/>
            <w:vAlign w:val="center"/>
          </w:tcPr>
          <w:p>
            <w:pPr>
              <w:pStyle w:val="12"/>
            </w:pPr>
            <w:r>
              <w:t>58.11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992" w:type="dxa"/>
            <w:vAlign w:val="center"/>
          </w:tcPr>
          <w:p>
            <w:pPr>
              <w:pStyle w:val="13"/>
            </w:pPr>
            <w:r>
              <w:t>2101102</w:t>
            </w:r>
          </w:p>
        </w:tc>
        <w:tc>
          <w:tcPr>
            <w:tcW w:w="4535" w:type="dxa"/>
            <w:vAlign w:val="center"/>
          </w:tcPr>
          <w:p>
            <w:pPr>
              <w:pStyle w:val="13"/>
            </w:pPr>
            <w:r>
              <w:t>事业单位医疗</w:t>
            </w:r>
          </w:p>
        </w:tc>
        <w:tc>
          <w:tcPr>
            <w:tcW w:w="1361" w:type="dxa"/>
            <w:vAlign w:val="center"/>
          </w:tcPr>
          <w:p>
            <w:pPr>
              <w:pStyle w:val="12"/>
            </w:pPr>
            <w:r>
              <w:t>2.84</w:t>
            </w:r>
          </w:p>
        </w:tc>
        <w:tc>
          <w:tcPr>
            <w:tcW w:w="1361" w:type="dxa"/>
            <w:vAlign w:val="center"/>
          </w:tcPr>
          <w:p>
            <w:pPr>
              <w:pStyle w:val="12"/>
            </w:pPr>
            <w:r>
              <w:t>2.84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992" w:type="dxa"/>
            <w:vAlign w:val="center"/>
          </w:tcPr>
          <w:p>
            <w:pPr>
              <w:pStyle w:val="13"/>
            </w:pPr>
            <w:r>
              <w:t>221</w:t>
            </w:r>
          </w:p>
        </w:tc>
        <w:tc>
          <w:tcPr>
            <w:tcW w:w="4535" w:type="dxa"/>
            <w:vAlign w:val="center"/>
          </w:tcPr>
          <w:p>
            <w:pPr>
              <w:pStyle w:val="13"/>
            </w:pPr>
            <w:r>
              <w:t>住房保障支出</w:t>
            </w:r>
          </w:p>
        </w:tc>
        <w:tc>
          <w:tcPr>
            <w:tcW w:w="1361" w:type="dxa"/>
            <w:vAlign w:val="center"/>
          </w:tcPr>
          <w:p>
            <w:pPr>
              <w:pStyle w:val="12"/>
            </w:pPr>
            <w:r>
              <w:t>66.35</w:t>
            </w:r>
          </w:p>
        </w:tc>
        <w:tc>
          <w:tcPr>
            <w:tcW w:w="1361" w:type="dxa"/>
            <w:vAlign w:val="center"/>
          </w:tcPr>
          <w:p>
            <w:pPr>
              <w:pStyle w:val="12"/>
            </w:pPr>
            <w:r>
              <w:t>66.35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992" w:type="dxa"/>
            <w:vAlign w:val="center"/>
          </w:tcPr>
          <w:p>
            <w:pPr>
              <w:pStyle w:val="13"/>
            </w:pPr>
            <w:r>
              <w:t>22102</w:t>
            </w:r>
          </w:p>
        </w:tc>
        <w:tc>
          <w:tcPr>
            <w:tcW w:w="4535" w:type="dxa"/>
            <w:vAlign w:val="center"/>
          </w:tcPr>
          <w:p>
            <w:pPr>
              <w:pStyle w:val="13"/>
            </w:pPr>
            <w:r>
              <w:t>住房改革支出</w:t>
            </w:r>
          </w:p>
        </w:tc>
        <w:tc>
          <w:tcPr>
            <w:tcW w:w="1361" w:type="dxa"/>
            <w:vAlign w:val="center"/>
          </w:tcPr>
          <w:p>
            <w:pPr>
              <w:pStyle w:val="12"/>
            </w:pPr>
            <w:r>
              <w:t>66.35</w:t>
            </w:r>
          </w:p>
        </w:tc>
        <w:tc>
          <w:tcPr>
            <w:tcW w:w="1361" w:type="dxa"/>
            <w:vAlign w:val="center"/>
          </w:tcPr>
          <w:p>
            <w:pPr>
              <w:pStyle w:val="12"/>
            </w:pPr>
            <w:r>
              <w:t>66.35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992" w:type="dxa"/>
            <w:vAlign w:val="center"/>
          </w:tcPr>
          <w:p>
            <w:pPr>
              <w:pStyle w:val="13"/>
            </w:pPr>
            <w:r>
              <w:t>2210201</w:t>
            </w:r>
          </w:p>
        </w:tc>
        <w:tc>
          <w:tcPr>
            <w:tcW w:w="4535" w:type="dxa"/>
            <w:vAlign w:val="center"/>
          </w:tcPr>
          <w:p>
            <w:pPr>
              <w:pStyle w:val="13"/>
            </w:pPr>
            <w:r>
              <w:t>住房公积金</w:t>
            </w:r>
          </w:p>
        </w:tc>
        <w:tc>
          <w:tcPr>
            <w:tcW w:w="1361" w:type="dxa"/>
            <w:vAlign w:val="center"/>
          </w:tcPr>
          <w:p>
            <w:pPr>
              <w:pStyle w:val="12"/>
            </w:pPr>
            <w:r>
              <w:t>66.35</w:t>
            </w:r>
          </w:p>
        </w:tc>
        <w:tc>
          <w:tcPr>
            <w:tcW w:w="1361" w:type="dxa"/>
            <w:vAlign w:val="center"/>
          </w:tcPr>
          <w:p>
            <w:pPr>
              <w:pStyle w:val="12"/>
            </w:pPr>
            <w:r>
              <w:t>66.35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1502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0"/>
            </w:pPr>
            <w:r>
              <w:t>222中国共产党昌黎县纪律检查委员会</w:t>
            </w:r>
          </w:p>
        </w:tc>
        <w:tc>
          <w:tcPr>
            <w:tcW w:w="3402" w:type="dxa"/>
            <w:tcBorders>
              <w:top w:val="single" w:color="FFFFFF" w:sz="6" w:space="0"/>
              <w:left w:val="single" w:color="FFFFFF" w:sz="6" w:space="0"/>
              <w:right w:val="single" w:color="FFFFFF" w:sz="6" w:space="0"/>
            </w:tcBorders>
            <w:vAlign w:val="center"/>
          </w:tcPr>
          <w:p>
            <w:pPr>
              <w:pStyle w:val="9"/>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4876" w:type="dxa"/>
            <w:gridSpan w:val="2"/>
            <w:vAlign w:val="center"/>
          </w:tcPr>
          <w:p>
            <w:pPr>
              <w:pStyle w:val="11"/>
            </w:pPr>
            <w:r>
              <w:t>收入</w:t>
            </w:r>
          </w:p>
        </w:tc>
        <w:tc>
          <w:tcPr>
            <w:tcW w:w="9298" w:type="dxa"/>
            <w:gridSpan w:val="5"/>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1"/>
            </w:pPr>
            <w:r>
              <w:t>项  目</w:t>
            </w:r>
          </w:p>
        </w:tc>
        <w:tc>
          <w:tcPr>
            <w:tcW w:w="1474" w:type="dxa"/>
            <w:vAlign w:val="center"/>
          </w:tcPr>
          <w:p>
            <w:pPr>
              <w:pStyle w:val="11"/>
            </w:pPr>
            <w:r>
              <w:t>金额</w:t>
            </w:r>
          </w:p>
        </w:tc>
        <w:tc>
          <w:tcPr>
            <w:tcW w:w="3402" w:type="dxa"/>
            <w:vAlign w:val="center"/>
          </w:tcPr>
          <w:p>
            <w:pPr>
              <w:pStyle w:val="11"/>
            </w:pPr>
            <w:r>
              <w:t>项  目</w:t>
            </w:r>
          </w:p>
        </w:tc>
        <w:tc>
          <w:tcPr>
            <w:tcW w:w="1474" w:type="dxa"/>
            <w:vAlign w:val="center"/>
          </w:tcPr>
          <w:p>
            <w:pPr>
              <w:pStyle w:val="11"/>
            </w:pPr>
            <w:r>
              <w:t>合计</w:t>
            </w:r>
          </w:p>
        </w:tc>
        <w:tc>
          <w:tcPr>
            <w:tcW w:w="1474" w:type="dxa"/>
            <w:vAlign w:val="center"/>
          </w:tcPr>
          <w:p>
            <w:pPr>
              <w:pStyle w:val="11"/>
            </w:pPr>
            <w:r>
              <w:t>一般公共预算财政拨款</w:t>
            </w:r>
          </w:p>
        </w:tc>
        <w:tc>
          <w:tcPr>
            <w:tcW w:w="1474" w:type="dxa"/>
            <w:vAlign w:val="center"/>
          </w:tcPr>
          <w:p>
            <w:pPr>
              <w:pStyle w:val="11"/>
            </w:pPr>
            <w:r>
              <w:t>政府性基金预算财政    拨款</w:t>
            </w:r>
          </w:p>
        </w:tc>
        <w:tc>
          <w:tcPr>
            <w:tcW w:w="1474" w:type="dxa"/>
            <w:vAlign w:val="center"/>
          </w:tcPr>
          <w:p>
            <w:pPr>
              <w:pStyle w:val="11"/>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3402" w:type="dxa"/>
            <w:vAlign w:val="center"/>
          </w:tcPr>
          <w:p>
            <w:pPr>
              <w:pStyle w:val="11"/>
            </w:pPr>
            <w:r>
              <w:t>1</w:t>
            </w:r>
          </w:p>
        </w:tc>
        <w:tc>
          <w:tcPr>
            <w:tcW w:w="1474" w:type="dxa"/>
            <w:vAlign w:val="center"/>
          </w:tcPr>
          <w:p>
            <w:pPr>
              <w:pStyle w:val="11"/>
            </w:pPr>
            <w:r>
              <w:t>2</w:t>
            </w:r>
          </w:p>
        </w:tc>
        <w:tc>
          <w:tcPr>
            <w:tcW w:w="3402" w:type="dxa"/>
            <w:vAlign w:val="center"/>
          </w:tcPr>
          <w:p>
            <w:pPr>
              <w:pStyle w:val="11"/>
            </w:pPr>
            <w:r>
              <w:t>3</w:t>
            </w:r>
          </w:p>
        </w:tc>
        <w:tc>
          <w:tcPr>
            <w:tcW w:w="1474" w:type="dxa"/>
            <w:vAlign w:val="center"/>
          </w:tcPr>
          <w:p>
            <w:pPr>
              <w:pStyle w:val="11"/>
            </w:pPr>
            <w:r>
              <w:t>4</w:t>
            </w:r>
          </w:p>
        </w:tc>
        <w:tc>
          <w:tcPr>
            <w:tcW w:w="1474" w:type="dxa"/>
            <w:vAlign w:val="center"/>
          </w:tcPr>
          <w:p>
            <w:pPr>
              <w:pStyle w:val="11"/>
            </w:pPr>
            <w:r>
              <w:t>5</w:t>
            </w:r>
          </w:p>
        </w:tc>
        <w:tc>
          <w:tcPr>
            <w:tcW w:w="1474" w:type="dxa"/>
            <w:vAlign w:val="center"/>
          </w:tcPr>
          <w:p>
            <w:pPr>
              <w:pStyle w:val="11"/>
            </w:pPr>
            <w:r>
              <w:t>6</w:t>
            </w:r>
          </w:p>
        </w:tc>
        <w:tc>
          <w:tcPr>
            <w:tcW w:w="1474" w:type="dxa"/>
            <w:vAlign w:val="center"/>
          </w:tcPr>
          <w:p>
            <w:pPr>
              <w:pStyle w:val="11"/>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3402" w:type="dxa"/>
            <w:vAlign w:val="center"/>
          </w:tcPr>
          <w:p>
            <w:pPr>
              <w:pStyle w:val="13"/>
            </w:pPr>
            <w:r>
              <w:t>一、一般公共预算拨款</w:t>
            </w:r>
          </w:p>
        </w:tc>
        <w:tc>
          <w:tcPr>
            <w:tcW w:w="1474" w:type="dxa"/>
            <w:vAlign w:val="center"/>
          </w:tcPr>
          <w:p>
            <w:pPr>
              <w:pStyle w:val="12"/>
            </w:pPr>
            <w:r>
              <w:t>1614.57</w:t>
            </w:r>
          </w:p>
        </w:tc>
        <w:tc>
          <w:tcPr>
            <w:tcW w:w="3402" w:type="dxa"/>
            <w:vAlign w:val="center"/>
          </w:tcPr>
          <w:p>
            <w:pPr>
              <w:pStyle w:val="13"/>
            </w:pPr>
            <w:r>
              <w:t>一、一般公共服务支出</w:t>
            </w:r>
          </w:p>
        </w:tc>
        <w:tc>
          <w:tcPr>
            <w:tcW w:w="1474" w:type="dxa"/>
            <w:vAlign w:val="center"/>
          </w:tcPr>
          <w:p>
            <w:pPr>
              <w:pStyle w:val="12"/>
            </w:pPr>
            <w:r>
              <w:t>1354.56</w:t>
            </w:r>
          </w:p>
        </w:tc>
        <w:tc>
          <w:tcPr>
            <w:tcW w:w="1474" w:type="dxa"/>
            <w:vAlign w:val="center"/>
          </w:tcPr>
          <w:p>
            <w:pPr>
              <w:pStyle w:val="12"/>
            </w:pPr>
            <w:r>
              <w:t>1354.56</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r>
              <w:t>二、外交支出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r>
              <w:t>三、国防支出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四、公共安全支出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五、教育支出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六、科学技术支出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七、文化旅游体育与传媒支出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八、社会保障和就业支出</w:t>
            </w:r>
          </w:p>
        </w:tc>
        <w:tc>
          <w:tcPr>
            <w:tcW w:w="1474" w:type="dxa"/>
            <w:vAlign w:val="center"/>
          </w:tcPr>
          <w:p>
            <w:pPr>
              <w:pStyle w:val="12"/>
            </w:pPr>
            <w:r>
              <w:t>132.71</w:t>
            </w:r>
          </w:p>
        </w:tc>
        <w:tc>
          <w:tcPr>
            <w:tcW w:w="1474" w:type="dxa"/>
            <w:vAlign w:val="center"/>
          </w:tcPr>
          <w:p>
            <w:pPr>
              <w:pStyle w:val="12"/>
            </w:pPr>
            <w:r>
              <w:t>132.71</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九、社会保险基金支出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十、卫生健康支出</w:t>
            </w:r>
          </w:p>
        </w:tc>
        <w:tc>
          <w:tcPr>
            <w:tcW w:w="1474" w:type="dxa"/>
            <w:vAlign w:val="center"/>
          </w:tcPr>
          <w:p>
            <w:pPr>
              <w:pStyle w:val="12"/>
            </w:pPr>
            <w:r>
              <w:t>60.94</w:t>
            </w:r>
          </w:p>
        </w:tc>
        <w:tc>
          <w:tcPr>
            <w:tcW w:w="1474" w:type="dxa"/>
            <w:vAlign w:val="center"/>
          </w:tcPr>
          <w:p>
            <w:pPr>
              <w:pStyle w:val="12"/>
            </w:pPr>
            <w:r>
              <w:t>60.94</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十一、节能环保支出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十二、城乡社区支出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十三、农林水支出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十四、交通运输支出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十五、资源勘探工业信息等支出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十六、商业服务业等支出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十七、金融支出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十八、援助其他地区支出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十九、自然资源海洋气象等支出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二十、住房保障支出</w:t>
            </w:r>
          </w:p>
        </w:tc>
        <w:tc>
          <w:tcPr>
            <w:tcW w:w="1474" w:type="dxa"/>
            <w:vAlign w:val="center"/>
          </w:tcPr>
          <w:p>
            <w:pPr>
              <w:pStyle w:val="12"/>
            </w:pPr>
            <w:r>
              <w:t>66.35</w:t>
            </w:r>
          </w:p>
        </w:tc>
        <w:tc>
          <w:tcPr>
            <w:tcW w:w="1474" w:type="dxa"/>
            <w:vAlign w:val="center"/>
          </w:tcPr>
          <w:p>
            <w:pPr>
              <w:pStyle w:val="12"/>
            </w:pPr>
            <w:r>
              <w:t>66.35</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二十一、粮油物资储备支出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二十二、国有资本经营预算支出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二十三、灾害防治及应急管理支出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二十四、预备费</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二十五、其他支出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二十六、转移性支出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二十七、债务还本支出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二十八、债务付息支出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二十九、债务发行费用支出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三十、抗疫特别国债安排的支出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三十一、人行科目</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3402" w:type="dxa"/>
            <w:vAlign w:val="center"/>
          </w:tcPr>
          <w:p>
            <w:pPr>
              <w:pStyle w:val="15"/>
            </w:pPr>
            <w:r>
              <w:t>本年收入合计</w:t>
            </w:r>
          </w:p>
        </w:tc>
        <w:tc>
          <w:tcPr>
            <w:tcW w:w="1474" w:type="dxa"/>
            <w:vAlign w:val="center"/>
          </w:tcPr>
          <w:p>
            <w:pPr>
              <w:pStyle w:val="16"/>
            </w:pPr>
            <w:r>
              <w:t>1614.57</w:t>
            </w:r>
          </w:p>
        </w:tc>
        <w:tc>
          <w:tcPr>
            <w:tcW w:w="3402" w:type="dxa"/>
            <w:vAlign w:val="center"/>
          </w:tcPr>
          <w:p>
            <w:pPr>
              <w:pStyle w:val="15"/>
            </w:pPr>
            <w:r>
              <w:t>本年支出合计</w:t>
            </w:r>
          </w:p>
        </w:tc>
        <w:tc>
          <w:tcPr>
            <w:tcW w:w="1474" w:type="dxa"/>
            <w:vAlign w:val="center"/>
          </w:tcPr>
          <w:p>
            <w:pPr>
              <w:pStyle w:val="16"/>
            </w:pPr>
            <w:r>
              <w:t>1614.57</w:t>
            </w:r>
          </w:p>
        </w:tc>
        <w:tc>
          <w:tcPr>
            <w:tcW w:w="1474" w:type="dxa"/>
            <w:vAlign w:val="center"/>
          </w:tcPr>
          <w:p>
            <w:pPr>
              <w:pStyle w:val="16"/>
            </w:pPr>
            <w:r>
              <w:t>1614.57</w:t>
            </w: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3402" w:type="dxa"/>
            <w:vAlign w:val="center"/>
          </w:tcPr>
          <w:p>
            <w:pPr>
              <w:pStyle w:val="13"/>
            </w:pPr>
            <w:r>
              <w:t>年初财政拨款结转和结余</w:t>
            </w:r>
          </w:p>
        </w:tc>
        <w:tc>
          <w:tcPr>
            <w:tcW w:w="1474" w:type="dxa"/>
            <w:vAlign w:val="center"/>
          </w:tcPr>
          <w:p>
            <w:pPr>
              <w:pStyle w:val="12"/>
            </w:pPr>
          </w:p>
        </w:tc>
        <w:tc>
          <w:tcPr>
            <w:tcW w:w="3402" w:type="dxa"/>
            <w:vAlign w:val="center"/>
          </w:tcPr>
          <w:p>
            <w:pPr>
              <w:pStyle w:val="13"/>
            </w:pPr>
            <w:r>
              <w:t>年末财政拨款结转和结余</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3402" w:type="dxa"/>
            <w:vAlign w:val="center"/>
          </w:tcPr>
          <w:p>
            <w:pPr>
              <w:pStyle w:val="13"/>
            </w:pPr>
            <w:r>
              <w:t>一、一般公共预算拨款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3402" w:type="dxa"/>
            <w:vAlign w:val="center"/>
          </w:tcPr>
          <w:p>
            <w:pPr>
              <w:pStyle w:val="15"/>
            </w:pPr>
            <w:r>
              <w:t>收入总计</w:t>
            </w:r>
          </w:p>
        </w:tc>
        <w:tc>
          <w:tcPr>
            <w:tcW w:w="1474" w:type="dxa"/>
            <w:vAlign w:val="center"/>
          </w:tcPr>
          <w:p>
            <w:pPr>
              <w:pStyle w:val="16"/>
            </w:pPr>
            <w:r>
              <w:t>1614.57</w:t>
            </w:r>
          </w:p>
        </w:tc>
        <w:tc>
          <w:tcPr>
            <w:tcW w:w="3402" w:type="dxa"/>
            <w:vAlign w:val="center"/>
          </w:tcPr>
          <w:p>
            <w:pPr>
              <w:pStyle w:val="15"/>
            </w:pPr>
            <w:r>
              <w:t>支出总计</w:t>
            </w:r>
          </w:p>
        </w:tc>
        <w:tc>
          <w:tcPr>
            <w:tcW w:w="1474" w:type="dxa"/>
            <w:vAlign w:val="center"/>
          </w:tcPr>
          <w:p>
            <w:pPr>
              <w:pStyle w:val="16"/>
            </w:pPr>
            <w:r>
              <w:t>1614.57</w:t>
            </w:r>
          </w:p>
        </w:tc>
        <w:tc>
          <w:tcPr>
            <w:tcW w:w="1474" w:type="dxa"/>
            <w:vAlign w:val="center"/>
          </w:tcPr>
          <w:p>
            <w:pPr>
              <w:pStyle w:val="16"/>
            </w:pPr>
            <w:r>
              <w:t>1614.57</w:t>
            </w:r>
          </w:p>
        </w:tc>
        <w:tc>
          <w:tcPr>
            <w:tcW w:w="1474" w:type="dxa"/>
            <w:vAlign w:val="center"/>
          </w:tcPr>
          <w:p>
            <w:pPr>
              <w:pStyle w:val="16"/>
            </w:pPr>
          </w:p>
        </w:tc>
        <w:tc>
          <w:tcPr>
            <w:tcW w:w="1474" w:type="dxa"/>
            <w:vAlign w:val="center"/>
          </w:tcPr>
          <w:p>
            <w:pPr>
              <w:pStyle w:val="16"/>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222中国共产党昌黎县纪律检查委员会</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1614.57</w:t>
            </w:r>
          </w:p>
        </w:tc>
        <w:tc>
          <w:tcPr>
            <w:tcW w:w="2551" w:type="dxa"/>
            <w:vAlign w:val="center"/>
          </w:tcPr>
          <w:p>
            <w:pPr>
              <w:pStyle w:val="16"/>
            </w:pPr>
            <w:r>
              <w:t>1544.37</w:t>
            </w:r>
          </w:p>
        </w:tc>
        <w:tc>
          <w:tcPr>
            <w:tcW w:w="2551" w:type="dxa"/>
            <w:vAlign w:val="center"/>
          </w:tcPr>
          <w:p>
            <w:pPr>
              <w:pStyle w:val="16"/>
            </w:pPr>
            <w:r>
              <w:t>70.20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201</w:t>
            </w:r>
          </w:p>
        </w:tc>
        <w:tc>
          <w:tcPr>
            <w:tcW w:w="4535" w:type="dxa"/>
            <w:vAlign w:val="center"/>
          </w:tcPr>
          <w:p>
            <w:pPr>
              <w:pStyle w:val="13"/>
            </w:pPr>
            <w:r>
              <w:t>一般公共服务支出</w:t>
            </w:r>
          </w:p>
        </w:tc>
        <w:tc>
          <w:tcPr>
            <w:tcW w:w="2551" w:type="dxa"/>
            <w:vAlign w:val="center"/>
          </w:tcPr>
          <w:p>
            <w:pPr>
              <w:pStyle w:val="12"/>
            </w:pPr>
            <w:r>
              <w:t>1354.56</w:t>
            </w:r>
          </w:p>
        </w:tc>
        <w:tc>
          <w:tcPr>
            <w:tcW w:w="2551" w:type="dxa"/>
            <w:vAlign w:val="center"/>
          </w:tcPr>
          <w:p>
            <w:pPr>
              <w:pStyle w:val="12"/>
            </w:pPr>
            <w:r>
              <w:t>1284.36</w:t>
            </w:r>
          </w:p>
        </w:tc>
        <w:tc>
          <w:tcPr>
            <w:tcW w:w="2551" w:type="dxa"/>
            <w:vAlign w:val="center"/>
          </w:tcPr>
          <w:p>
            <w:pPr>
              <w:pStyle w:val="12"/>
            </w:pPr>
            <w:r>
              <w:t>70.20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20111</w:t>
            </w:r>
          </w:p>
        </w:tc>
        <w:tc>
          <w:tcPr>
            <w:tcW w:w="4535" w:type="dxa"/>
            <w:vAlign w:val="center"/>
          </w:tcPr>
          <w:p>
            <w:pPr>
              <w:pStyle w:val="13"/>
            </w:pPr>
            <w:r>
              <w:t>纪检监察事务</w:t>
            </w:r>
          </w:p>
        </w:tc>
        <w:tc>
          <w:tcPr>
            <w:tcW w:w="2551" w:type="dxa"/>
            <w:vAlign w:val="center"/>
          </w:tcPr>
          <w:p>
            <w:pPr>
              <w:pStyle w:val="12"/>
            </w:pPr>
            <w:r>
              <w:t>1354.56</w:t>
            </w:r>
          </w:p>
        </w:tc>
        <w:tc>
          <w:tcPr>
            <w:tcW w:w="2551" w:type="dxa"/>
            <w:vAlign w:val="center"/>
          </w:tcPr>
          <w:p>
            <w:pPr>
              <w:pStyle w:val="12"/>
            </w:pPr>
            <w:r>
              <w:t>1284.36</w:t>
            </w:r>
          </w:p>
        </w:tc>
        <w:tc>
          <w:tcPr>
            <w:tcW w:w="2551" w:type="dxa"/>
            <w:vAlign w:val="center"/>
          </w:tcPr>
          <w:p>
            <w:pPr>
              <w:pStyle w:val="12"/>
            </w:pPr>
            <w:r>
              <w:t>70.20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2011101</w:t>
            </w:r>
          </w:p>
        </w:tc>
        <w:tc>
          <w:tcPr>
            <w:tcW w:w="4535" w:type="dxa"/>
            <w:vAlign w:val="center"/>
          </w:tcPr>
          <w:p>
            <w:pPr>
              <w:pStyle w:val="13"/>
            </w:pPr>
            <w:r>
              <w:t>行政运行</w:t>
            </w:r>
          </w:p>
        </w:tc>
        <w:tc>
          <w:tcPr>
            <w:tcW w:w="2551" w:type="dxa"/>
            <w:vAlign w:val="center"/>
          </w:tcPr>
          <w:p>
            <w:pPr>
              <w:pStyle w:val="12"/>
            </w:pPr>
            <w:r>
              <w:t>1253.39</w:t>
            </w:r>
          </w:p>
        </w:tc>
        <w:tc>
          <w:tcPr>
            <w:tcW w:w="2551" w:type="dxa"/>
            <w:vAlign w:val="center"/>
          </w:tcPr>
          <w:p>
            <w:pPr>
              <w:pStyle w:val="12"/>
            </w:pPr>
            <w:r>
              <w:t>1253.39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2011102</w:t>
            </w:r>
          </w:p>
        </w:tc>
        <w:tc>
          <w:tcPr>
            <w:tcW w:w="4535" w:type="dxa"/>
            <w:vAlign w:val="center"/>
          </w:tcPr>
          <w:p>
            <w:pPr>
              <w:pStyle w:val="13"/>
            </w:pPr>
            <w:r>
              <w:t>一般行政管理事务</w:t>
            </w:r>
          </w:p>
        </w:tc>
        <w:tc>
          <w:tcPr>
            <w:tcW w:w="2551" w:type="dxa"/>
            <w:vAlign w:val="center"/>
          </w:tcPr>
          <w:p>
            <w:pPr>
              <w:pStyle w:val="12"/>
            </w:pPr>
            <w:r>
              <w:t>70.20</w:t>
            </w:r>
          </w:p>
        </w:tc>
        <w:tc>
          <w:tcPr>
            <w:tcW w:w="2551" w:type="dxa"/>
            <w:vAlign w:val="center"/>
          </w:tcPr>
          <w:p>
            <w:pPr>
              <w:pStyle w:val="12"/>
            </w:pPr>
          </w:p>
        </w:tc>
        <w:tc>
          <w:tcPr>
            <w:tcW w:w="2551" w:type="dxa"/>
            <w:vAlign w:val="center"/>
          </w:tcPr>
          <w:p>
            <w:pPr>
              <w:pStyle w:val="12"/>
            </w:pPr>
            <w:r>
              <w:t>70.20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2011150</w:t>
            </w:r>
          </w:p>
        </w:tc>
        <w:tc>
          <w:tcPr>
            <w:tcW w:w="4535" w:type="dxa"/>
            <w:vAlign w:val="center"/>
          </w:tcPr>
          <w:p>
            <w:pPr>
              <w:pStyle w:val="13"/>
            </w:pPr>
            <w:r>
              <w:t>事业运行</w:t>
            </w:r>
          </w:p>
        </w:tc>
        <w:tc>
          <w:tcPr>
            <w:tcW w:w="2551" w:type="dxa"/>
            <w:vAlign w:val="center"/>
          </w:tcPr>
          <w:p>
            <w:pPr>
              <w:pStyle w:val="12"/>
            </w:pPr>
            <w:r>
              <w:t>30.98</w:t>
            </w:r>
          </w:p>
        </w:tc>
        <w:tc>
          <w:tcPr>
            <w:tcW w:w="2551" w:type="dxa"/>
            <w:vAlign w:val="center"/>
          </w:tcPr>
          <w:p>
            <w:pPr>
              <w:pStyle w:val="12"/>
            </w:pPr>
            <w:r>
              <w:t>30.98</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208</w:t>
            </w:r>
          </w:p>
        </w:tc>
        <w:tc>
          <w:tcPr>
            <w:tcW w:w="4535" w:type="dxa"/>
            <w:vAlign w:val="center"/>
          </w:tcPr>
          <w:p>
            <w:pPr>
              <w:pStyle w:val="13"/>
            </w:pPr>
            <w:r>
              <w:t>社会保障和就业支出</w:t>
            </w:r>
          </w:p>
        </w:tc>
        <w:tc>
          <w:tcPr>
            <w:tcW w:w="2551" w:type="dxa"/>
            <w:vAlign w:val="center"/>
          </w:tcPr>
          <w:p>
            <w:pPr>
              <w:pStyle w:val="12"/>
            </w:pPr>
            <w:r>
              <w:t>132.71</w:t>
            </w:r>
          </w:p>
        </w:tc>
        <w:tc>
          <w:tcPr>
            <w:tcW w:w="2551" w:type="dxa"/>
            <w:vAlign w:val="center"/>
          </w:tcPr>
          <w:p>
            <w:pPr>
              <w:pStyle w:val="12"/>
            </w:pPr>
            <w:r>
              <w:t>132.71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20805</w:t>
            </w:r>
          </w:p>
        </w:tc>
        <w:tc>
          <w:tcPr>
            <w:tcW w:w="4535" w:type="dxa"/>
            <w:vAlign w:val="center"/>
          </w:tcPr>
          <w:p>
            <w:pPr>
              <w:pStyle w:val="13"/>
            </w:pPr>
            <w:r>
              <w:t>行政事业单位养老支出</w:t>
            </w:r>
          </w:p>
        </w:tc>
        <w:tc>
          <w:tcPr>
            <w:tcW w:w="2551" w:type="dxa"/>
            <w:vAlign w:val="center"/>
          </w:tcPr>
          <w:p>
            <w:pPr>
              <w:pStyle w:val="12"/>
            </w:pPr>
            <w:r>
              <w:t>132.71</w:t>
            </w:r>
          </w:p>
        </w:tc>
        <w:tc>
          <w:tcPr>
            <w:tcW w:w="2551" w:type="dxa"/>
            <w:vAlign w:val="center"/>
          </w:tcPr>
          <w:p>
            <w:pPr>
              <w:pStyle w:val="12"/>
            </w:pPr>
            <w:r>
              <w:t>132.71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2080505</w:t>
            </w:r>
          </w:p>
        </w:tc>
        <w:tc>
          <w:tcPr>
            <w:tcW w:w="4535" w:type="dxa"/>
            <w:vAlign w:val="center"/>
          </w:tcPr>
          <w:p>
            <w:pPr>
              <w:pStyle w:val="13"/>
            </w:pPr>
            <w:r>
              <w:t>机关事业单位基本养老保险缴费支出</w:t>
            </w:r>
          </w:p>
        </w:tc>
        <w:tc>
          <w:tcPr>
            <w:tcW w:w="2551" w:type="dxa"/>
            <w:vAlign w:val="center"/>
          </w:tcPr>
          <w:p>
            <w:pPr>
              <w:pStyle w:val="12"/>
            </w:pPr>
            <w:r>
              <w:t>132.71</w:t>
            </w:r>
          </w:p>
        </w:tc>
        <w:tc>
          <w:tcPr>
            <w:tcW w:w="2551" w:type="dxa"/>
            <w:vAlign w:val="center"/>
          </w:tcPr>
          <w:p>
            <w:pPr>
              <w:pStyle w:val="12"/>
            </w:pPr>
            <w:r>
              <w:t>132.71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210</w:t>
            </w:r>
          </w:p>
        </w:tc>
        <w:tc>
          <w:tcPr>
            <w:tcW w:w="4535" w:type="dxa"/>
            <w:vAlign w:val="center"/>
          </w:tcPr>
          <w:p>
            <w:pPr>
              <w:pStyle w:val="13"/>
            </w:pPr>
            <w:r>
              <w:t>卫生健康支出</w:t>
            </w:r>
          </w:p>
        </w:tc>
        <w:tc>
          <w:tcPr>
            <w:tcW w:w="2551" w:type="dxa"/>
            <w:vAlign w:val="center"/>
          </w:tcPr>
          <w:p>
            <w:pPr>
              <w:pStyle w:val="12"/>
            </w:pPr>
            <w:r>
              <w:t>60.94</w:t>
            </w:r>
          </w:p>
        </w:tc>
        <w:tc>
          <w:tcPr>
            <w:tcW w:w="2551" w:type="dxa"/>
            <w:vAlign w:val="center"/>
          </w:tcPr>
          <w:p>
            <w:pPr>
              <w:pStyle w:val="12"/>
            </w:pPr>
            <w:r>
              <w:t>60.94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21011</w:t>
            </w:r>
          </w:p>
        </w:tc>
        <w:tc>
          <w:tcPr>
            <w:tcW w:w="4535" w:type="dxa"/>
            <w:vAlign w:val="center"/>
          </w:tcPr>
          <w:p>
            <w:pPr>
              <w:pStyle w:val="13"/>
            </w:pPr>
            <w:r>
              <w:t>行政事业单位医疗</w:t>
            </w:r>
          </w:p>
        </w:tc>
        <w:tc>
          <w:tcPr>
            <w:tcW w:w="2551" w:type="dxa"/>
            <w:vAlign w:val="center"/>
          </w:tcPr>
          <w:p>
            <w:pPr>
              <w:pStyle w:val="12"/>
            </w:pPr>
            <w:r>
              <w:t>60.94</w:t>
            </w:r>
          </w:p>
        </w:tc>
        <w:tc>
          <w:tcPr>
            <w:tcW w:w="2551" w:type="dxa"/>
            <w:vAlign w:val="center"/>
          </w:tcPr>
          <w:p>
            <w:pPr>
              <w:pStyle w:val="12"/>
            </w:pPr>
            <w:r>
              <w:t>60.94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2101101</w:t>
            </w:r>
          </w:p>
        </w:tc>
        <w:tc>
          <w:tcPr>
            <w:tcW w:w="4535" w:type="dxa"/>
            <w:vAlign w:val="center"/>
          </w:tcPr>
          <w:p>
            <w:pPr>
              <w:pStyle w:val="13"/>
            </w:pPr>
            <w:r>
              <w:t>行政单位医疗</w:t>
            </w:r>
          </w:p>
        </w:tc>
        <w:tc>
          <w:tcPr>
            <w:tcW w:w="2551" w:type="dxa"/>
            <w:vAlign w:val="center"/>
          </w:tcPr>
          <w:p>
            <w:pPr>
              <w:pStyle w:val="12"/>
            </w:pPr>
            <w:r>
              <w:t>58.11</w:t>
            </w:r>
          </w:p>
        </w:tc>
        <w:tc>
          <w:tcPr>
            <w:tcW w:w="2551" w:type="dxa"/>
            <w:vAlign w:val="center"/>
          </w:tcPr>
          <w:p>
            <w:pPr>
              <w:pStyle w:val="12"/>
            </w:pPr>
            <w:r>
              <w:t>58.11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2101102</w:t>
            </w:r>
          </w:p>
        </w:tc>
        <w:tc>
          <w:tcPr>
            <w:tcW w:w="4535" w:type="dxa"/>
            <w:vAlign w:val="center"/>
          </w:tcPr>
          <w:p>
            <w:pPr>
              <w:pStyle w:val="13"/>
            </w:pPr>
            <w:r>
              <w:t>事业单位医疗</w:t>
            </w:r>
          </w:p>
        </w:tc>
        <w:tc>
          <w:tcPr>
            <w:tcW w:w="2551" w:type="dxa"/>
            <w:vAlign w:val="center"/>
          </w:tcPr>
          <w:p>
            <w:pPr>
              <w:pStyle w:val="12"/>
            </w:pPr>
            <w:r>
              <w:t>2.84</w:t>
            </w:r>
          </w:p>
        </w:tc>
        <w:tc>
          <w:tcPr>
            <w:tcW w:w="2551" w:type="dxa"/>
            <w:vAlign w:val="center"/>
          </w:tcPr>
          <w:p>
            <w:pPr>
              <w:pStyle w:val="12"/>
            </w:pPr>
            <w:r>
              <w:t>2.84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221</w:t>
            </w:r>
          </w:p>
        </w:tc>
        <w:tc>
          <w:tcPr>
            <w:tcW w:w="4535" w:type="dxa"/>
            <w:vAlign w:val="center"/>
          </w:tcPr>
          <w:p>
            <w:pPr>
              <w:pStyle w:val="13"/>
            </w:pPr>
            <w:r>
              <w:t>住房保障支出</w:t>
            </w:r>
          </w:p>
        </w:tc>
        <w:tc>
          <w:tcPr>
            <w:tcW w:w="2551" w:type="dxa"/>
            <w:vAlign w:val="center"/>
          </w:tcPr>
          <w:p>
            <w:pPr>
              <w:pStyle w:val="12"/>
            </w:pPr>
            <w:r>
              <w:t>66.35</w:t>
            </w:r>
          </w:p>
        </w:tc>
        <w:tc>
          <w:tcPr>
            <w:tcW w:w="2551" w:type="dxa"/>
            <w:vAlign w:val="center"/>
          </w:tcPr>
          <w:p>
            <w:pPr>
              <w:pStyle w:val="12"/>
            </w:pPr>
            <w:r>
              <w:t>66.35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22102</w:t>
            </w:r>
          </w:p>
        </w:tc>
        <w:tc>
          <w:tcPr>
            <w:tcW w:w="4535" w:type="dxa"/>
            <w:vAlign w:val="center"/>
          </w:tcPr>
          <w:p>
            <w:pPr>
              <w:pStyle w:val="13"/>
            </w:pPr>
            <w:r>
              <w:t>住房改革支出</w:t>
            </w:r>
          </w:p>
        </w:tc>
        <w:tc>
          <w:tcPr>
            <w:tcW w:w="2551" w:type="dxa"/>
            <w:vAlign w:val="center"/>
          </w:tcPr>
          <w:p>
            <w:pPr>
              <w:pStyle w:val="12"/>
            </w:pPr>
            <w:r>
              <w:t>66.35</w:t>
            </w:r>
          </w:p>
        </w:tc>
        <w:tc>
          <w:tcPr>
            <w:tcW w:w="2551" w:type="dxa"/>
            <w:vAlign w:val="center"/>
          </w:tcPr>
          <w:p>
            <w:pPr>
              <w:pStyle w:val="12"/>
            </w:pPr>
            <w:r>
              <w:t>66.35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2210201</w:t>
            </w:r>
          </w:p>
        </w:tc>
        <w:tc>
          <w:tcPr>
            <w:tcW w:w="4535" w:type="dxa"/>
            <w:vAlign w:val="center"/>
          </w:tcPr>
          <w:p>
            <w:pPr>
              <w:pStyle w:val="13"/>
            </w:pPr>
            <w:r>
              <w:t>住房公积金</w:t>
            </w:r>
          </w:p>
        </w:tc>
        <w:tc>
          <w:tcPr>
            <w:tcW w:w="2551" w:type="dxa"/>
            <w:vAlign w:val="center"/>
          </w:tcPr>
          <w:p>
            <w:pPr>
              <w:pStyle w:val="12"/>
            </w:pPr>
            <w:r>
              <w:t>66.35</w:t>
            </w:r>
          </w:p>
        </w:tc>
        <w:tc>
          <w:tcPr>
            <w:tcW w:w="2551" w:type="dxa"/>
            <w:vAlign w:val="center"/>
          </w:tcPr>
          <w:p>
            <w:pPr>
              <w:pStyle w:val="12"/>
            </w:pPr>
            <w:r>
              <w:t>66.35</w:t>
            </w:r>
          </w:p>
        </w:tc>
        <w:tc>
          <w:tcPr>
            <w:tcW w:w="2551"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222中国共产党昌黎县纪律检查委员会</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支出部门经济分类科目</w:t>
            </w:r>
          </w:p>
        </w:tc>
        <w:tc>
          <w:tcPr>
            <w:tcW w:w="7653" w:type="dxa"/>
            <w:gridSpan w:val="3"/>
            <w:vAlign w:val="center"/>
          </w:tcPr>
          <w:p>
            <w:pPr>
              <w:pStyle w:val="11"/>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Align w:val="center"/>
          </w:tcPr>
          <w:p>
            <w:pPr>
              <w:pStyle w:val="11"/>
            </w:pPr>
            <w:r>
              <w:t>合计</w:t>
            </w:r>
          </w:p>
        </w:tc>
        <w:tc>
          <w:tcPr>
            <w:tcW w:w="2551" w:type="dxa"/>
            <w:vAlign w:val="center"/>
          </w:tcPr>
          <w:p>
            <w:pPr>
              <w:pStyle w:val="11"/>
            </w:pPr>
            <w:r>
              <w:t>人员经费</w:t>
            </w:r>
          </w:p>
        </w:tc>
        <w:tc>
          <w:tcPr>
            <w:tcW w:w="2551" w:type="dxa"/>
            <w:vAlign w:val="center"/>
          </w:tcPr>
          <w:p>
            <w:pPr>
              <w:pStyle w:val="11"/>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1544.37</w:t>
            </w:r>
          </w:p>
        </w:tc>
        <w:tc>
          <w:tcPr>
            <w:tcW w:w="2551" w:type="dxa"/>
            <w:vAlign w:val="center"/>
          </w:tcPr>
          <w:p>
            <w:pPr>
              <w:pStyle w:val="16"/>
            </w:pPr>
            <w:r>
              <w:t>1179.80</w:t>
            </w:r>
          </w:p>
        </w:tc>
        <w:tc>
          <w:tcPr>
            <w:tcW w:w="2551" w:type="dxa"/>
            <w:vAlign w:val="center"/>
          </w:tcPr>
          <w:p>
            <w:pPr>
              <w:pStyle w:val="16"/>
            </w:pPr>
            <w:r>
              <w:t>364.58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301</w:t>
            </w:r>
          </w:p>
        </w:tc>
        <w:tc>
          <w:tcPr>
            <w:tcW w:w="4535" w:type="dxa"/>
            <w:vAlign w:val="center"/>
          </w:tcPr>
          <w:p>
            <w:pPr>
              <w:pStyle w:val="13"/>
            </w:pPr>
            <w:r>
              <w:t>工资福利支出</w:t>
            </w:r>
          </w:p>
        </w:tc>
        <w:tc>
          <w:tcPr>
            <w:tcW w:w="2551" w:type="dxa"/>
            <w:vAlign w:val="center"/>
          </w:tcPr>
          <w:p>
            <w:pPr>
              <w:pStyle w:val="12"/>
            </w:pPr>
            <w:r>
              <w:t>1152.06</w:t>
            </w:r>
          </w:p>
        </w:tc>
        <w:tc>
          <w:tcPr>
            <w:tcW w:w="2551" w:type="dxa"/>
            <w:vAlign w:val="center"/>
          </w:tcPr>
          <w:p>
            <w:pPr>
              <w:pStyle w:val="12"/>
            </w:pPr>
            <w:r>
              <w:t>1152.06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30101</w:t>
            </w:r>
          </w:p>
        </w:tc>
        <w:tc>
          <w:tcPr>
            <w:tcW w:w="4535" w:type="dxa"/>
            <w:vAlign w:val="center"/>
          </w:tcPr>
          <w:p>
            <w:pPr>
              <w:pStyle w:val="13"/>
            </w:pPr>
            <w:r>
              <w:t>基本工资</w:t>
            </w:r>
          </w:p>
        </w:tc>
        <w:tc>
          <w:tcPr>
            <w:tcW w:w="2551" w:type="dxa"/>
            <w:vAlign w:val="center"/>
          </w:tcPr>
          <w:p>
            <w:pPr>
              <w:pStyle w:val="12"/>
            </w:pPr>
            <w:r>
              <w:t>529.53</w:t>
            </w:r>
          </w:p>
        </w:tc>
        <w:tc>
          <w:tcPr>
            <w:tcW w:w="2551" w:type="dxa"/>
            <w:vAlign w:val="center"/>
          </w:tcPr>
          <w:p>
            <w:pPr>
              <w:pStyle w:val="12"/>
            </w:pPr>
            <w:r>
              <w:t>529.53</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30102</w:t>
            </w:r>
          </w:p>
        </w:tc>
        <w:tc>
          <w:tcPr>
            <w:tcW w:w="4535" w:type="dxa"/>
            <w:vAlign w:val="center"/>
          </w:tcPr>
          <w:p>
            <w:pPr>
              <w:pStyle w:val="13"/>
            </w:pPr>
            <w:r>
              <w:t>津贴补贴</w:t>
            </w:r>
          </w:p>
        </w:tc>
        <w:tc>
          <w:tcPr>
            <w:tcW w:w="2551" w:type="dxa"/>
            <w:vAlign w:val="center"/>
          </w:tcPr>
          <w:p>
            <w:pPr>
              <w:pStyle w:val="12"/>
            </w:pPr>
            <w:r>
              <w:t>235.96</w:t>
            </w:r>
          </w:p>
        </w:tc>
        <w:tc>
          <w:tcPr>
            <w:tcW w:w="2551" w:type="dxa"/>
            <w:vAlign w:val="center"/>
          </w:tcPr>
          <w:p>
            <w:pPr>
              <w:pStyle w:val="12"/>
            </w:pPr>
            <w:r>
              <w:t>235.96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30103</w:t>
            </w:r>
          </w:p>
        </w:tc>
        <w:tc>
          <w:tcPr>
            <w:tcW w:w="4535" w:type="dxa"/>
            <w:vAlign w:val="center"/>
          </w:tcPr>
          <w:p>
            <w:pPr>
              <w:pStyle w:val="13"/>
            </w:pPr>
            <w:r>
              <w:t>奖金</w:t>
            </w:r>
          </w:p>
        </w:tc>
        <w:tc>
          <w:tcPr>
            <w:tcW w:w="2551" w:type="dxa"/>
            <w:vAlign w:val="center"/>
          </w:tcPr>
          <w:p>
            <w:pPr>
              <w:pStyle w:val="12"/>
            </w:pPr>
            <w:r>
              <w:t>112.65</w:t>
            </w:r>
          </w:p>
        </w:tc>
        <w:tc>
          <w:tcPr>
            <w:tcW w:w="2551" w:type="dxa"/>
            <w:vAlign w:val="center"/>
          </w:tcPr>
          <w:p>
            <w:pPr>
              <w:pStyle w:val="12"/>
            </w:pPr>
            <w:r>
              <w:t>112.65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30107</w:t>
            </w:r>
          </w:p>
        </w:tc>
        <w:tc>
          <w:tcPr>
            <w:tcW w:w="4535" w:type="dxa"/>
            <w:vAlign w:val="center"/>
          </w:tcPr>
          <w:p>
            <w:pPr>
              <w:pStyle w:val="13"/>
            </w:pPr>
            <w:r>
              <w:t>绩效工资</w:t>
            </w:r>
          </w:p>
        </w:tc>
        <w:tc>
          <w:tcPr>
            <w:tcW w:w="2551" w:type="dxa"/>
            <w:vAlign w:val="center"/>
          </w:tcPr>
          <w:p>
            <w:pPr>
              <w:pStyle w:val="12"/>
            </w:pPr>
            <w:r>
              <w:t>9.71</w:t>
            </w:r>
          </w:p>
        </w:tc>
        <w:tc>
          <w:tcPr>
            <w:tcW w:w="2551" w:type="dxa"/>
            <w:vAlign w:val="center"/>
          </w:tcPr>
          <w:p>
            <w:pPr>
              <w:pStyle w:val="12"/>
            </w:pPr>
            <w:r>
              <w:t>9.71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30108</w:t>
            </w:r>
          </w:p>
        </w:tc>
        <w:tc>
          <w:tcPr>
            <w:tcW w:w="4535" w:type="dxa"/>
            <w:vAlign w:val="center"/>
          </w:tcPr>
          <w:p>
            <w:pPr>
              <w:pStyle w:val="13"/>
            </w:pPr>
            <w:r>
              <w:t>机关事业单位基本养老保险缴费</w:t>
            </w:r>
          </w:p>
        </w:tc>
        <w:tc>
          <w:tcPr>
            <w:tcW w:w="2551" w:type="dxa"/>
            <w:vAlign w:val="center"/>
          </w:tcPr>
          <w:p>
            <w:pPr>
              <w:pStyle w:val="12"/>
            </w:pPr>
            <w:r>
              <w:t>132.71</w:t>
            </w:r>
          </w:p>
        </w:tc>
        <w:tc>
          <w:tcPr>
            <w:tcW w:w="2551" w:type="dxa"/>
            <w:vAlign w:val="center"/>
          </w:tcPr>
          <w:p>
            <w:pPr>
              <w:pStyle w:val="12"/>
            </w:pPr>
            <w:r>
              <w:t>132.71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30110</w:t>
            </w:r>
          </w:p>
        </w:tc>
        <w:tc>
          <w:tcPr>
            <w:tcW w:w="4535" w:type="dxa"/>
            <w:vAlign w:val="center"/>
          </w:tcPr>
          <w:p>
            <w:pPr>
              <w:pStyle w:val="13"/>
            </w:pPr>
            <w:r>
              <w:t>职工基本医疗保险缴费</w:t>
            </w:r>
          </w:p>
        </w:tc>
        <w:tc>
          <w:tcPr>
            <w:tcW w:w="2551" w:type="dxa"/>
            <w:vAlign w:val="center"/>
          </w:tcPr>
          <w:p>
            <w:pPr>
              <w:pStyle w:val="12"/>
            </w:pPr>
            <w:r>
              <w:t>60.94</w:t>
            </w:r>
          </w:p>
        </w:tc>
        <w:tc>
          <w:tcPr>
            <w:tcW w:w="2551" w:type="dxa"/>
            <w:vAlign w:val="center"/>
          </w:tcPr>
          <w:p>
            <w:pPr>
              <w:pStyle w:val="12"/>
            </w:pPr>
            <w:r>
              <w:t>60.94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30112</w:t>
            </w:r>
          </w:p>
        </w:tc>
        <w:tc>
          <w:tcPr>
            <w:tcW w:w="4535" w:type="dxa"/>
            <w:vAlign w:val="center"/>
          </w:tcPr>
          <w:p>
            <w:pPr>
              <w:pStyle w:val="13"/>
            </w:pPr>
            <w:r>
              <w:t>其他社会保障缴费</w:t>
            </w:r>
          </w:p>
        </w:tc>
        <w:tc>
          <w:tcPr>
            <w:tcW w:w="2551" w:type="dxa"/>
            <w:vAlign w:val="center"/>
          </w:tcPr>
          <w:p>
            <w:pPr>
              <w:pStyle w:val="12"/>
            </w:pPr>
            <w:r>
              <w:t>4.20</w:t>
            </w:r>
          </w:p>
        </w:tc>
        <w:tc>
          <w:tcPr>
            <w:tcW w:w="2551" w:type="dxa"/>
            <w:vAlign w:val="center"/>
          </w:tcPr>
          <w:p>
            <w:pPr>
              <w:pStyle w:val="12"/>
            </w:pPr>
            <w:r>
              <w:t>4.20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30113</w:t>
            </w:r>
          </w:p>
        </w:tc>
        <w:tc>
          <w:tcPr>
            <w:tcW w:w="4535" w:type="dxa"/>
            <w:vAlign w:val="center"/>
          </w:tcPr>
          <w:p>
            <w:pPr>
              <w:pStyle w:val="13"/>
            </w:pPr>
            <w:r>
              <w:t>住房公积金</w:t>
            </w:r>
          </w:p>
        </w:tc>
        <w:tc>
          <w:tcPr>
            <w:tcW w:w="2551" w:type="dxa"/>
            <w:vAlign w:val="center"/>
          </w:tcPr>
          <w:p>
            <w:pPr>
              <w:pStyle w:val="12"/>
            </w:pPr>
            <w:r>
              <w:t>66.35</w:t>
            </w:r>
          </w:p>
        </w:tc>
        <w:tc>
          <w:tcPr>
            <w:tcW w:w="2551" w:type="dxa"/>
            <w:vAlign w:val="center"/>
          </w:tcPr>
          <w:p>
            <w:pPr>
              <w:pStyle w:val="12"/>
            </w:pPr>
            <w:r>
              <w:t>66.35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302</w:t>
            </w:r>
          </w:p>
        </w:tc>
        <w:tc>
          <w:tcPr>
            <w:tcW w:w="4535" w:type="dxa"/>
            <w:vAlign w:val="center"/>
          </w:tcPr>
          <w:p>
            <w:pPr>
              <w:pStyle w:val="13"/>
            </w:pPr>
            <w:r>
              <w:t>商品和服务支出</w:t>
            </w:r>
          </w:p>
        </w:tc>
        <w:tc>
          <w:tcPr>
            <w:tcW w:w="2551" w:type="dxa"/>
            <w:vAlign w:val="center"/>
          </w:tcPr>
          <w:p>
            <w:pPr>
              <w:pStyle w:val="12"/>
            </w:pPr>
            <w:r>
              <w:t>335.64</w:t>
            </w:r>
          </w:p>
        </w:tc>
        <w:tc>
          <w:tcPr>
            <w:tcW w:w="2551" w:type="dxa"/>
            <w:vAlign w:val="center"/>
          </w:tcPr>
          <w:p>
            <w:pPr>
              <w:pStyle w:val="12"/>
            </w:pPr>
          </w:p>
        </w:tc>
        <w:tc>
          <w:tcPr>
            <w:tcW w:w="2551" w:type="dxa"/>
            <w:vAlign w:val="center"/>
          </w:tcPr>
          <w:p>
            <w:pPr>
              <w:pStyle w:val="12"/>
            </w:pPr>
            <w:r>
              <w:t>335.64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30201</w:t>
            </w:r>
          </w:p>
        </w:tc>
        <w:tc>
          <w:tcPr>
            <w:tcW w:w="4535" w:type="dxa"/>
            <w:vAlign w:val="center"/>
          </w:tcPr>
          <w:p>
            <w:pPr>
              <w:pStyle w:val="13"/>
            </w:pPr>
            <w:r>
              <w:t>办公费</w:t>
            </w:r>
          </w:p>
        </w:tc>
        <w:tc>
          <w:tcPr>
            <w:tcW w:w="2551" w:type="dxa"/>
            <w:vAlign w:val="center"/>
          </w:tcPr>
          <w:p>
            <w:pPr>
              <w:pStyle w:val="12"/>
            </w:pPr>
            <w:r>
              <w:t>75.00</w:t>
            </w:r>
          </w:p>
        </w:tc>
        <w:tc>
          <w:tcPr>
            <w:tcW w:w="2551" w:type="dxa"/>
            <w:vAlign w:val="center"/>
          </w:tcPr>
          <w:p>
            <w:pPr>
              <w:pStyle w:val="12"/>
            </w:pPr>
          </w:p>
        </w:tc>
        <w:tc>
          <w:tcPr>
            <w:tcW w:w="2551" w:type="dxa"/>
            <w:vAlign w:val="center"/>
          </w:tcPr>
          <w:p>
            <w:pPr>
              <w:pStyle w:val="12"/>
            </w:pPr>
            <w:r>
              <w:t>75.00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30202</w:t>
            </w:r>
          </w:p>
        </w:tc>
        <w:tc>
          <w:tcPr>
            <w:tcW w:w="4535" w:type="dxa"/>
            <w:vAlign w:val="center"/>
          </w:tcPr>
          <w:p>
            <w:pPr>
              <w:pStyle w:val="13"/>
            </w:pPr>
            <w:r>
              <w:t>印刷费</w:t>
            </w:r>
          </w:p>
        </w:tc>
        <w:tc>
          <w:tcPr>
            <w:tcW w:w="2551" w:type="dxa"/>
            <w:vAlign w:val="center"/>
          </w:tcPr>
          <w:p>
            <w:pPr>
              <w:pStyle w:val="12"/>
            </w:pPr>
            <w:r>
              <w:t>4.00</w:t>
            </w:r>
          </w:p>
        </w:tc>
        <w:tc>
          <w:tcPr>
            <w:tcW w:w="2551" w:type="dxa"/>
            <w:vAlign w:val="center"/>
          </w:tcPr>
          <w:p>
            <w:pPr>
              <w:pStyle w:val="12"/>
            </w:pPr>
          </w:p>
        </w:tc>
        <w:tc>
          <w:tcPr>
            <w:tcW w:w="2551" w:type="dxa"/>
            <w:vAlign w:val="center"/>
          </w:tcPr>
          <w:p>
            <w:pPr>
              <w:pStyle w:val="12"/>
            </w:pPr>
            <w:r>
              <w:t>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30205</w:t>
            </w:r>
          </w:p>
        </w:tc>
        <w:tc>
          <w:tcPr>
            <w:tcW w:w="4535" w:type="dxa"/>
            <w:vAlign w:val="center"/>
          </w:tcPr>
          <w:p>
            <w:pPr>
              <w:pStyle w:val="13"/>
            </w:pPr>
            <w:r>
              <w:t>水费</w:t>
            </w:r>
          </w:p>
        </w:tc>
        <w:tc>
          <w:tcPr>
            <w:tcW w:w="2551" w:type="dxa"/>
            <w:vAlign w:val="center"/>
          </w:tcPr>
          <w:p>
            <w:pPr>
              <w:pStyle w:val="12"/>
            </w:pPr>
            <w:r>
              <w:t>0.50</w:t>
            </w:r>
          </w:p>
        </w:tc>
        <w:tc>
          <w:tcPr>
            <w:tcW w:w="2551" w:type="dxa"/>
            <w:vAlign w:val="center"/>
          </w:tcPr>
          <w:p>
            <w:pPr>
              <w:pStyle w:val="12"/>
            </w:pPr>
          </w:p>
        </w:tc>
        <w:tc>
          <w:tcPr>
            <w:tcW w:w="2551" w:type="dxa"/>
            <w:vAlign w:val="center"/>
          </w:tcPr>
          <w:p>
            <w:pPr>
              <w:pStyle w:val="12"/>
            </w:pPr>
            <w: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30206</w:t>
            </w:r>
          </w:p>
        </w:tc>
        <w:tc>
          <w:tcPr>
            <w:tcW w:w="4535" w:type="dxa"/>
            <w:vAlign w:val="center"/>
          </w:tcPr>
          <w:p>
            <w:pPr>
              <w:pStyle w:val="13"/>
            </w:pPr>
            <w:r>
              <w:t>电费</w:t>
            </w:r>
          </w:p>
        </w:tc>
        <w:tc>
          <w:tcPr>
            <w:tcW w:w="2551" w:type="dxa"/>
            <w:vAlign w:val="center"/>
          </w:tcPr>
          <w:p>
            <w:pPr>
              <w:pStyle w:val="12"/>
            </w:pPr>
            <w:r>
              <w:t>3.00</w:t>
            </w:r>
          </w:p>
        </w:tc>
        <w:tc>
          <w:tcPr>
            <w:tcW w:w="2551" w:type="dxa"/>
            <w:vAlign w:val="center"/>
          </w:tcPr>
          <w:p>
            <w:pPr>
              <w:pStyle w:val="12"/>
            </w:pPr>
          </w:p>
        </w:tc>
        <w:tc>
          <w:tcPr>
            <w:tcW w:w="2551" w:type="dxa"/>
            <w:vAlign w:val="center"/>
          </w:tcPr>
          <w:p>
            <w:pPr>
              <w:pStyle w:val="12"/>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30211</w:t>
            </w:r>
          </w:p>
        </w:tc>
        <w:tc>
          <w:tcPr>
            <w:tcW w:w="4535" w:type="dxa"/>
            <w:vAlign w:val="center"/>
          </w:tcPr>
          <w:p>
            <w:pPr>
              <w:pStyle w:val="13"/>
            </w:pPr>
            <w:r>
              <w:t>差旅费</w:t>
            </w:r>
          </w:p>
        </w:tc>
        <w:tc>
          <w:tcPr>
            <w:tcW w:w="2551" w:type="dxa"/>
            <w:vAlign w:val="center"/>
          </w:tcPr>
          <w:p>
            <w:pPr>
              <w:pStyle w:val="12"/>
            </w:pPr>
            <w:r>
              <w:t>35.00</w:t>
            </w:r>
          </w:p>
        </w:tc>
        <w:tc>
          <w:tcPr>
            <w:tcW w:w="2551" w:type="dxa"/>
            <w:vAlign w:val="center"/>
          </w:tcPr>
          <w:p>
            <w:pPr>
              <w:pStyle w:val="12"/>
            </w:pPr>
          </w:p>
        </w:tc>
        <w:tc>
          <w:tcPr>
            <w:tcW w:w="2551" w:type="dxa"/>
            <w:vAlign w:val="center"/>
          </w:tcPr>
          <w:p>
            <w:pPr>
              <w:pStyle w:val="12"/>
            </w:pPr>
            <w:r>
              <w:t>35.00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30213</w:t>
            </w:r>
          </w:p>
        </w:tc>
        <w:tc>
          <w:tcPr>
            <w:tcW w:w="4535" w:type="dxa"/>
            <w:vAlign w:val="center"/>
          </w:tcPr>
          <w:p>
            <w:pPr>
              <w:pStyle w:val="13"/>
            </w:pPr>
            <w:r>
              <w:t>维修（护）费</w:t>
            </w:r>
          </w:p>
        </w:tc>
        <w:tc>
          <w:tcPr>
            <w:tcW w:w="2551" w:type="dxa"/>
            <w:vAlign w:val="center"/>
          </w:tcPr>
          <w:p>
            <w:pPr>
              <w:pStyle w:val="12"/>
            </w:pPr>
            <w:r>
              <w:t>4.00</w:t>
            </w:r>
          </w:p>
        </w:tc>
        <w:tc>
          <w:tcPr>
            <w:tcW w:w="2551" w:type="dxa"/>
            <w:vAlign w:val="center"/>
          </w:tcPr>
          <w:p>
            <w:pPr>
              <w:pStyle w:val="12"/>
            </w:pPr>
          </w:p>
        </w:tc>
        <w:tc>
          <w:tcPr>
            <w:tcW w:w="2551" w:type="dxa"/>
            <w:vAlign w:val="center"/>
          </w:tcPr>
          <w:p>
            <w:pPr>
              <w:pStyle w:val="12"/>
            </w:pPr>
            <w:r>
              <w:t>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30216</w:t>
            </w:r>
          </w:p>
        </w:tc>
        <w:tc>
          <w:tcPr>
            <w:tcW w:w="4535" w:type="dxa"/>
            <w:vAlign w:val="center"/>
          </w:tcPr>
          <w:p>
            <w:pPr>
              <w:pStyle w:val="13"/>
            </w:pPr>
            <w:r>
              <w:t>培训费</w:t>
            </w:r>
          </w:p>
        </w:tc>
        <w:tc>
          <w:tcPr>
            <w:tcW w:w="2551" w:type="dxa"/>
            <w:vAlign w:val="center"/>
          </w:tcPr>
          <w:p>
            <w:pPr>
              <w:pStyle w:val="12"/>
            </w:pPr>
            <w:r>
              <w:t>3.00</w:t>
            </w:r>
          </w:p>
        </w:tc>
        <w:tc>
          <w:tcPr>
            <w:tcW w:w="2551" w:type="dxa"/>
            <w:vAlign w:val="center"/>
          </w:tcPr>
          <w:p>
            <w:pPr>
              <w:pStyle w:val="12"/>
            </w:pPr>
          </w:p>
        </w:tc>
        <w:tc>
          <w:tcPr>
            <w:tcW w:w="2551" w:type="dxa"/>
            <w:vAlign w:val="center"/>
          </w:tcPr>
          <w:p>
            <w:pPr>
              <w:pStyle w:val="12"/>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30217</w:t>
            </w:r>
          </w:p>
        </w:tc>
        <w:tc>
          <w:tcPr>
            <w:tcW w:w="4535" w:type="dxa"/>
            <w:vAlign w:val="center"/>
          </w:tcPr>
          <w:p>
            <w:pPr>
              <w:pStyle w:val="13"/>
            </w:pPr>
            <w:r>
              <w:t>公务接待费</w:t>
            </w:r>
          </w:p>
        </w:tc>
        <w:tc>
          <w:tcPr>
            <w:tcW w:w="2551" w:type="dxa"/>
            <w:vAlign w:val="center"/>
          </w:tcPr>
          <w:p>
            <w:pPr>
              <w:pStyle w:val="12"/>
            </w:pPr>
            <w:r>
              <w:t>14.50</w:t>
            </w:r>
          </w:p>
        </w:tc>
        <w:tc>
          <w:tcPr>
            <w:tcW w:w="2551" w:type="dxa"/>
            <w:vAlign w:val="center"/>
          </w:tcPr>
          <w:p>
            <w:pPr>
              <w:pStyle w:val="12"/>
            </w:pPr>
          </w:p>
        </w:tc>
        <w:tc>
          <w:tcPr>
            <w:tcW w:w="2551" w:type="dxa"/>
            <w:vAlign w:val="center"/>
          </w:tcPr>
          <w:p>
            <w:pPr>
              <w:pStyle w:val="12"/>
            </w:pPr>
            <w:r>
              <w:t>14.50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1191" w:type="dxa"/>
            <w:vAlign w:val="center"/>
          </w:tcPr>
          <w:p>
            <w:pPr>
              <w:pStyle w:val="13"/>
            </w:pPr>
            <w:r>
              <w:t>30228</w:t>
            </w:r>
          </w:p>
        </w:tc>
        <w:tc>
          <w:tcPr>
            <w:tcW w:w="4535" w:type="dxa"/>
            <w:vAlign w:val="center"/>
          </w:tcPr>
          <w:p>
            <w:pPr>
              <w:pStyle w:val="13"/>
            </w:pPr>
            <w:r>
              <w:t>工会经费</w:t>
            </w:r>
          </w:p>
        </w:tc>
        <w:tc>
          <w:tcPr>
            <w:tcW w:w="2551" w:type="dxa"/>
            <w:vAlign w:val="center"/>
          </w:tcPr>
          <w:p>
            <w:pPr>
              <w:pStyle w:val="12"/>
            </w:pPr>
            <w:r>
              <w:t>7.35</w:t>
            </w:r>
          </w:p>
        </w:tc>
        <w:tc>
          <w:tcPr>
            <w:tcW w:w="2551" w:type="dxa"/>
            <w:vAlign w:val="center"/>
          </w:tcPr>
          <w:p>
            <w:pPr>
              <w:pStyle w:val="12"/>
            </w:pPr>
          </w:p>
        </w:tc>
        <w:tc>
          <w:tcPr>
            <w:tcW w:w="2551" w:type="dxa"/>
            <w:vAlign w:val="center"/>
          </w:tcPr>
          <w:p>
            <w:pPr>
              <w:pStyle w:val="12"/>
            </w:pPr>
            <w:r>
              <w:t>7.35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1191" w:type="dxa"/>
            <w:vAlign w:val="center"/>
          </w:tcPr>
          <w:p>
            <w:pPr>
              <w:pStyle w:val="13"/>
            </w:pPr>
            <w:r>
              <w:t>30231</w:t>
            </w:r>
          </w:p>
        </w:tc>
        <w:tc>
          <w:tcPr>
            <w:tcW w:w="4535" w:type="dxa"/>
            <w:vAlign w:val="center"/>
          </w:tcPr>
          <w:p>
            <w:pPr>
              <w:pStyle w:val="13"/>
            </w:pPr>
            <w:r>
              <w:t>公务用车运行维护费</w:t>
            </w:r>
          </w:p>
        </w:tc>
        <w:tc>
          <w:tcPr>
            <w:tcW w:w="2551" w:type="dxa"/>
            <w:vAlign w:val="center"/>
          </w:tcPr>
          <w:p>
            <w:pPr>
              <w:pStyle w:val="12"/>
            </w:pPr>
            <w:r>
              <w:t>13.96</w:t>
            </w:r>
          </w:p>
        </w:tc>
        <w:tc>
          <w:tcPr>
            <w:tcW w:w="2551" w:type="dxa"/>
            <w:vAlign w:val="center"/>
          </w:tcPr>
          <w:p>
            <w:pPr>
              <w:pStyle w:val="12"/>
            </w:pPr>
          </w:p>
        </w:tc>
        <w:tc>
          <w:tcPr>
            <w:tcW w:w="2551" w:type="dxa"/>
            <w:vAlign w:val="center"/>
          </w:tcPr>
          <w:p>
            <w:pPr>
              <w:pStyle w:val="12"/>
            </w:pPr>
            <w:r>
              <w:t>13.96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1191" w:type="dxa"/>
            <w:vAlign w:val="center"/>
          </w:tcPr>
          <w:p>
            <w:pPr>
              <w:pStyle w:val="13"/>
            </w:pPr>
            <w:r>
              <w:t>30239</w:t>
            </w:r>
          </w:p>
        </w:tc>
        <w:tc>
          <w:tcPr>
            <w:tcW w:w="4535" w:type="dxa"/>
            <w:vAlign w:val="center"/>
          </w:tcPr>
          <w:p>
            <w:pPr>
              <w:pStyle w:val="13"/>
            </w:pPr>
            <w:r>
              <w:t>其他交通费用</w:t>
            </w:r>
          </w:p>
        </w:tc>
        <w:tc>
          <w:tcPr>
            <w:tcW w:w="2551" w:type="dxa"/>
            <w:vAlign w:val="center"/>
          </w:tcPr>
          <w:p>
            <w:pPr>
              <w:pStyle w:val="12"/>
            </w:pPr>
            <w:r>
              <w:t>70.08</w:t>
            </w:r>
          </w:p>
        </w:tc>
        <w:tc>
          <w:tcPr>
            <w:tcW w:w="2551" w:type="dxa"/>
            <w:vAlign w:val="center"/>
          </w:tcPr>
          <w:p>
            <w:pPr>
              <w:pStyle w:val="12"/>
            </w:pPr>
          </w:p>
        </w:tc>
        <w:tc>
          <w:tcPr>
            <w:tcW w:w="2551" w:type="dxa"/>
            <w:vAlign w:val="center"/>
          </w:tcPr>
          <w:p>
            <w:pPr>
              <w:pStyle w:val="12"/>
            </w:pPr>
            <w:r>
              <w:t>70.08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1191" w:type="dxa"/>
            <w:vAlign w:val="center"/>
          </w:tcPr>
          <w:p>
            <w:pPr>
              <w:pStyle w:val="13"/>
            </w:pPr>
            <w:r>
              <w:t>30299</w:t>
            </w:r>
          </w:p>
        </w:tc>
        <w:tc>
          <w:tcPr>
            <w:tcW w:w="4535" w:type="dxa"/>
            <w:vAlign w:val="center"/>
          </w:tcPr>
          <w:p>
            <w:pPr>
              <w:pStyle w:val="13"/>
            </w:pPr>
            <w:r>
              <w:t>其他商品和服务支出</w:t>
            </w:r>
          </w:p>
        </w:tc>
        <w:tc>
          <w:tcPr>
            <w:tcW w:w="2551" w:type="dxa"/>
            <w:vAlign w:val="center"/>
          </w:tcPr>
          <w:p>
            <w:pPr>
              <w:pStyle w:val="12"/>
            </w:pPr>
            <w:r>
              <w:t>105.25</w:t>
            </w:r>
          </w:p>
        </w:tc>
        <w:tc>
          <w:tcPr>
            <w:tcW w:w="2551" w:type="dxa"/>
            <w:vAlign w:val="center"/>
          </w:tcPr>
          <w:p>
            <w:pPr>
              <w:pStyle w:val="12"/>
            </w:pPr>
          </w:p>
        </w:tc>
        <w:tc>
          <w:tcPr>
            <w:tcW w:w="2551" w:type="dxa"/>
            <w:vAlign w:val="center"/>
          </w:tcPr>
          <w:p>
            <w:pPr>
              <w:pStyle w:val="12"/>
            </w:pPr>
            <w:r>
              <w:t>105.25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1191" w:type="dxa"/>
            <w:vAlign w:val="center"/>
          </w:tcPr>
          <w:p>
            <w:pPr>
              <w:pStyle w:val="13"/>
            </w:pPr>
            <w:r>
              <w:t>303</w:t>
            </w:r>
          </w:p>
        </w:tc>
        <w:tc>
          <w:tcPr>
            <w:tcW w:w="4535" w:type="dxa"/>
            <w:vAlign w:val="center"/>
          </w:tcPr>
          <w:p>
            <w:pPr>
              <w:pStyle w:val="13"/>
            </w:pPr>
            <w:r>
              <w:t>对个人和家庭的补助</w:t>
            </w:r>
          </w:p>
        </w:tc>
        <w:tc>
          <w:tcPr>
            <w:tcW w:w="2551" w:type="dxa"/>
            <w:vAlign w:val="center"/>
          </w:tcPr>
          <w:p>
            <w:pPr>
              <w:pStyle w:val="12"/>
            </w:pPr>
            <w:r>
              <w:t>27.74</w:t>
            </w:r>
          </w:p>
        </w:tc>
        <w:tc>
          <w:tcPr>
            <w:tcW w:w="2551" w:type="dxa"/>
            <w:vAlign w:val="center"/>
          </w:tcPr>
          <w:p>
            <w:pPr>
              <w:pStyle w:val="12"/>
            </w:pPr>
            <w:r>
              <w:t>27.74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1191" w:type="dxa"/>
            <w:vAlign w:val="center"/>
          </w:tcPr>
          <w:p>
            <w:pPr>
              <w:pStyle w:val="13"/>
            </w:pPr>
            <w:r>
              <w:t>30302</w:t>
            </w:r>
          </w:p>
        </w:tc>
        <w:tc>
          <w:tcPr>
            <w:tcW w:w="4535" w:type="dxa"/>
            <w:vAlign w:val="center"/>
          </w:tcPr>
          <w:p>
            <w:pPr>
              <w:pStyle w:val="13"/>
            </w:pPr>
            <w:r>
              <w:t>退休费</w:t>
            </w:r>
          </w:p>
        </w:tc>
        <w:tc>
          <w:tcPr>
            <w:tcW w:w="2551" w:type="dxa"/>
            <w:vAlign w:val="center"/>
          </w:tcPr>
          <w:p>
            <w:pPr>
              <w:pStyle w:val="12"/>
            </w:pPr>
            <w:r>
              <w:t>26.74</w:t>
            </w:r>
          </w:p>
        </w:tc>
        <w:tc>
          <w:tcPr>
            <w:tcW w:w="2551" w:type="dxa"/>
            <w:vAlign w:val="center"/>
          </w:tcPr>
          <w:p>
            <w:pPr>
              <w:pStyle w:val="12"/>
            </w:pPr>
            <w:r>
              <w:t>26.74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1191" w:type="dxa"/>
            <w:vAlign w:val="center"/>
          </w:tcPr>
          <w:p>
            <w:pPr>
              <w:pStyle w:val="13"/>
            </w:pPr>
            <w:r>
              <w:t>30305</w:t>
            </w:r>
          </w:p>
        </w:tc>
        <w:tc>
          <w:tcPr>
            <w:tcW w:w="4535" w:type="dxa"/>
            <w:vAlign w:val="center"/>
          </w:tcPr>
          <w:p>
            <w:pPr>
              <w:pStyle w:val="13"/>
            </w:pPr>
            <w:r>
              <w:t>生活补助</w:t>
            </w:r>
          </w:p>
        </w:tc>
        <w:tc>
          <w:tcPr>
            <w:tcW w:w="2551" w:type="dxa"/>
            <w:vAlign w:val="center"/>
          </w:tcPr>
          <w:p>
            <w:pPr>
              <w:pStyle w:val="12"/>
            </w:pPr>
            <w:r>
              <w:t>1.00</w:t>
            </w:r>
          </w:p>
        </w:tc>
        <w:tc>
          <w:tcPr>
            <w:tcW w:w="2551" w:type="dxa"/>
            <w:vAlign w:val="center"/>
          </w:tcPr>
          <w:p>
            <w:pPr>
              <w:pStyle w:val="12"/>
            </w:pPr>
            <w:r>
              <w:t>1.00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1191" w:type="dxa"/>
            <w:vAlign w:val="center"/>
          </w:tcPr>
          <w:p>
            <w:pPr>
              <w:pStyle w:val="13"/>
            </w:pPr>
            <w:r>
              <w:t>310</w:t>
            </w:r>
          </w:p>
        </w:tc>
        <w:tc>
          <w:tcPr>
            <w:tcW w:w="4535" w:type="dxa"/>
            <w:vAlign w:val="center"/>
          </w:tcPr>
          <w:p>
            <w:pPr>
              <w:pStyle w:val="13"/>
            </w:pPr>
            <w:r>
              <w:t>资本性支出</w:t>
            </w:r>
          </w:p>
        </w:tc>
        <w:tc>
          <w:tcPr>
            <w:tcW w:w="2551" w:type="dxa"/>
            <w:vAlign w:val="center"/>
          </w:tcPr>
          <w:p>
            <w:pPr>
              <w:pStyle w:val="12"/>
            </w:pPr>
            <w:r>
              <w:t>28.94</w:t>
            </w:r>
          </w:p>
        </w:tc>
        <w:tc>
          <w:tcPr>
            <w:tcW w:w="2551" w:type="dxa"/>
            <w:vAlign w:val="center"/>
          </w:tcPr>
          <w:p>
            <w:pPr>
              <w:pStyle w:val="12"/>
            </w:pPr>
          </w:p>
        </w:tc>
        <w:tc>
          <w:tcPr>
            <w:tcW w:w="2551" w:type="dxa"/>
            <w:vAlign w:val="center"/>
          </w:tcPr>
          <w:p>
            <w:pPr>
              <w:pStyle w:val="12"/>
            </w:pPr>
            <w:r>
              <w:t>28.94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1191" w:type="dxa"/>
            <w:vAlign w:val="center"/>
          </w:tcPr>
          <w:p>
            <w:pPr>
              <w:pStyle w:val="13"/>
            </w:pPr>
            <w:r>
              <w:t>31002</w:t>
            </w:r>
          </w:p>
        </w:tc>
        <w:tc>
          <w:tcPr>
            <w:tcW w:w="4535" w:type="dxa"/>
            <w:vAlign w:val="center"/>
          </w:tcPr>
          <w:p>
            <w:pPr>
              <w:pStyle w:val="13"/>
            </w:pPr>
            <w:r>
              <w:t>办公设备购置</w:t>
            </w:r>
          </w:p>
        </w:tc>
        <w:tc>
          <w:tcPr>
            <w:tcW w:w="2551" w:type="dxa"/>
            <w:vAlign w:val="center"/>
          </w:tcPr>
          <w:p>
            <w:pPr>
              <w:pStyle w:val="12"/>
            </w:pPr>
            <w:r>
              <w:t>28.94</w:t>
            </w:r>
          </w:p>
        </w:tc>
        <w:tc>
          <w:tcPr>
            <w:tcW w:w="2551" w:type="dxa"/>
            <w:vAlign w:val="center"/>
          </w:tcPr>
          <w:p>
            <w:pPr>
              <w:pStyle w:val="12"/>
            </w:pPr>
          </w:p>
        </w:tc>
        <w:tc>
          <w:tcPr>
            <w:tcW w:w="2551" w:type="dxa"/>
            <w:vAlign w:val="center"/>
          </w:tcPr>
          <w:p>
            <w:pPr>
              <w:pStyle w:val="12"/>
            </w:pPr>
            <w:r>
              <w:t>28.94</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222中国共产党昌黎县纪律检查委员会</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222中国共产党昌黎县纪律检查委员会</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1417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0"/>
            </w:pPr>
            <w:r>
              <w:t>222中国共产党昌黎县纪律检查委员会</w:t>
            </w:r>
          </w:p>
        </w:tc>
        <w:tc>
          <w:tcPr>
            <w:tcW w:w="2381" w:type="dxa"/>
            <w:tcBorders>
              <w:top w:val="single" w:color="FFFFFF" w:sz="6" w:space="0"/>
              <w:left w:val="single" w:color="FFFFFF" w:sz="6" w:space="0"/>
              <w:right w:val="single" w:color="FFFFFF" w:sz="6" w:space="0"/>
            </w:tcBorders>
            <w:vAlign w:val="center"/>
          </w:tcPr>
          <w:p>
            <w:pPr>
              <w:pStyle w:val="9"/>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3798" w:type="dxa"/>
            <w:vMerge w:val="restart"/>
            <w:vAlign w:val="center"/>
          </w:tcPr>
          <w:p>
            <w:pPr>
              <w:pStyle w:val="11"/>
            </w:pPr>
            <w:r>
              <w:t>项  目</w:t>
            </w:r>
          </w:p>
        </w:tc>
        <w:tc>
          <w:tcPr>
            <w:tcW w:w="9524" w:type="dxa"/>
            <w:gridSpan w:val="4"/>
            <w:vAlign w:val="center"/>
          </w:tcPr>
          <w:p>
            <w:pPr>
              <w:pStyle w:val="11"/>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1"/>
            </w:pPr>
            <w:r>
              <w:t>合计</w:t>
            </w:r>
          </w:p>
        </w:tc>
        <w:tc>
          <w:tcPr>
            <w:tcW w:w="2381" w:type="dxa"/>
            <w:vAlign w:val="center"/>
          </w:tcPr>
          <w:p>
            <w:pPr>
              <w:pStyle w:val="11"/>
            </w:pPr>
            <w:r>
              <w:t>一般公共预算              财政拨款</w:t>
            </w:r>
          </w:p>
        </w:tc>
        <w:tc>
          <w:tcPr>
            <w:tcW w:w="2381" w:type="dxa"/>
            <w:vAlign w:val="center"/>
          </w:tcPr>
          <w:p>
            <w:pPr>
              <w:pStyle w:val="11"/>
            </w:pPr>
            <w:r>
              <w:t>政府性基金                  预算拨款</w:t>
            </w:r>
          </w:p>
        </w:tc>
        <w:tc>
          <w:tcPr>
            <w:tcW w:w="2381" w:type="dxa"/>
            <w:vAlign w:val="center"/>
          </w:tcPr>
          <w:p>
            <w:pPr>
              <w:pStyle w:val="11"/>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1"/>
            </w:pPr>
            <w:r>
              <w:t>栏次</w:t>
            </w:r>
          </w:p>
        </w:tc>
        <w:tc>
          <w:tcPr>
            <w:tcW w:w="3798" w:type="dxa"/>
            <w:vAlign w:val="center"/>
          </w:tcPr>
          <w:p>
            <w:pPr>
              <w:pStyle w:val="11"/>
            </w:pPr>
            <w:r>
              <w:t>1</w:t>
            </w:r>
          </w:p>
        </w:tc>
        <w:tc>
          <w:tcPr>
            <w:tcW w:w="2381" w:type="dxa"/>
            <w:vAlign w:val="center"/>
          </w:tcPr>
          <w:p>
            <w:pPr>
              <w:pStyle w:val="11"/>
            </w:pPr>
            <w:r>
              <w:t>2</w:t>
            </w:r>
          </w:p>
        </w:tc>
        <w:tc>
          <w:tcPr>
            <w:tcW w:w="2381" w:type="dxa"/>
            <w:vAlign w:val="center"/>
          </w:tcPr>
          <w:p>
            <w:pPr>
              <w:pStyle w:val="11"/>
            </w:pPr>
            <w:r>
              <w:t>3</w:t>
            </w:r>
          </w:p>
        </w:tc>
        <w:tc>
          <w:tcPr>
            <w:tcW w:w="2381" w:type="dxa"/>
            <w:vAlign w:val="center"/>
          </w:tcPr>
          <w:p>
            <w:pPr>
              <w:pStyle w:val="11"/>
            </w:pPr>
            <w:r>
              <w:t>4</w:t>
            </w:r>
          </w:p>
        </w:tc>
        <w:tc>
          <w:tcPr>
            <w:tcW w:w="238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1</w:t>
            </w:r>
          </w:p>
        </w:tc>
        <w:tc>
          <w:tcPr>
            <w:tcW w:w="3798" w:type="dxa"/>
            <w:vAlign w:val="center"/>
          </w:tcPr>
          <w:p>
            <w:pPr>
              <w:pStyle w:val="15"/>
            </w:pPr>
            <w:r>
              <w:t>合计</w:t>
            </w:r>
          </w:p>
        </w:tc>
        <w:tc>
          <w:tcPr>
            <w:tcW w:w="2381" w:type="dxa"/>
            <w:vAlign w:val="center"/>
          </w:tcPr>
          <w:p>
            <w:pPr>
              <w:pStyle w:val="16"/>
            </w:pPr>
            <w:r>
              <w:t>28.46</w:t>
            </w:r>
          </w:p>
        </w:tc>
        <w:tc>
          <w:tcPr>
            <w:tcW w:w="2381" w:type="dxa"/>
            <w:vAlign w:val="center"/>
          </w:tcPr>
          <w:p>
            <w:pPr>
              <w:pStyle w:val="16"/>
            </w:pPr>
            <w:r>
              <w:t>28.46</w:t>
            </w:r>
          </w:p>
        </w:tc>
        <w:tc>
          <w:tcPr>
            <w:tcW w:w="2381" w:type="dxa"/>
            <w:vAlign w:val="center"/>
          </w:tcPr>
          <w:p>
            <w:pPr>
              <w:pStyle w:val="16"/>
            </w:pPr>
          </w:p>
        </w:tc>
        <w:tc>
          <w:tcPr>
            <w:tcW w:w="238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2</w:t>
            </w:r>
          </w:p>
        </w:tc>
        <w:tc>
          <w:tcPr>
            <w:tcW w:w="3798" w:type="dxa"/>
            <w:vAlign w:val="center"/>
          </w:tcPr>
          <w:p>
            <w:pPr>
              <w:pStyle w:val="13"/>
            </w:pPr>
            <w:r>
              <w:t>“三公”经费小计</w:t>
            </w:r>
          </w:p>
        </w:tc>
        <w:tc>
          <w:tcPr>
            <w:tcW w:w="2381" w:type="dxa"/>
            <w:vAlign w:val="center"/>
          </w:tcPr>
          <w:p>
            <w:pPr>
              <w:pStyle w:val="12"/>
            </w:pPr>
            <w:r>
              <w:t>28.46</w:t>
            </w:r>
          </w:p>
        </w:tc>
        <w:tc>
          <w:tcPr>
            <w:tcW w:w="2381" w:type="dxa"/>
            <w:vAlign w:val="center"/>
          </w:tcPr>
          <w:p>
            <w:pPr>
              <w:pStyle w:val="12"/>
            </w:pPr>
            <w:r>
              <w:t>28.46</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3</w:t>
            </w:r>
          </w:p>
        </w:tc>
        <w:tc>
          <w:tcPr>
            <w:tcW w:w="3798" w:type="dxa"/>
            <w:vAlign w:val="center"/>
          </w:tcPr>
          <w:p>
            <w:pPr>
              <w:pStyle w:val="13"/>
            </w:pPr>
            <w:r>
              <w:t>一、因公出国（境）费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4</w:t>
            </w:r>
          </w:p>
        </w:tc>
        <w:tc>
          <w:tcPr>
            <w:tcW w:w="3798" w:type="dxa"/>
            <w:vAlign w:val="center"/>
          </w:tcPr>
          <w:p>
            <w:pPr>
              <w:pStyle w:val="13"/>
            </w:pPr>
            <w:r>
              <w:t xml:space="preserve">    其中：教学科研人员因公出国（境）费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5</w:t>
            </w:r>
          </w:p>
        </w:tc>
        <w:tc>
          <w:tcPr>
            <w:tcW w:w="3798" w:type="dxa"/>
            <w:vAlign w:val="center"/>
          </w:tcPr>
          <w:p>
            <w:pPr>
              <w:pStyle w:val="13"/>
            </w:pPr>
            <w:r>
              <w:t xml:space="preserve">          其他因公出国（境）费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6</w:t>
            </w:r>
          </w:p>
        </w:tc>
        <w:tc>
          <w:tcPr>
            <w:tcW w:w="3798" w:type="dxa"/>
            <w:vAlign w:val="center"/>
          </w:tcPr>
          <w:p>
            <w:pPr>
              <w:pStyle w:val="13"/>
            </w:pPr>
            <w:r>
              <w:t>二、公务用车购置及运维费</w:t>
            </w:r>
          </w:p>
        </w:tc>
        <w:tc>
          <w:tcPr>
            <w:tcW w:w="2381" w:type="dxa"/>
            <w:vAlign w:val="center"/>
          </w:tcPr>
          <w:p>
            <w:pPr>
              <w:pStyle w:val="12"/>
            </w:pPr>
            <w:r>
              <w:t>13.96</w:t>
            </w:r>
          </w:p>
        </w:tc>
        <w:tc>
          <w:tcPr>
            <w:tcW w:w="2381" w:type="dxa"/>
            <w:vAlign w:val="center"/>
          </w:tcPr>
          <w:p>
            <w:pPr>
              <w:pStyle w:val="12"/>
            </w:pPr>
            <w:r>
              <w:t>13.96</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7</w:t>
            </w:r>
          </w:p>
        </w:tc>
        <w:tc>
          <w:tcPr>
            <w:tcW w:w="3798" w:type="dxa"/>
            <w:vAlign w:val="center"/>
          </w:tcPr>
          <w:p>
            <w:pPr>
              <w:pStyle w:val="13"/>
            </w:pPr>
            <w:r>
              <w:t xml:space="preserve">    其中：公务用车购置费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8</w:t>
            </w:r>
          </w:p>
        </w:tc>
        <w:tc>
          <w:tcPr>
            <w:tcW w:w="3798" w:type="dxa"/>
            <w:vAlign w:val="center"/>
          </w:tcPr>
          <w:p>
            <w:pPr>
              <w:pStyle w:val="13"/>
            </w:pPr>
            <w:r>
              <w:t xml:space="preserve">          公务用车运行维护费</w:t>
            </w:r>
          </w:p>
        </w:tc>
        <w:tc>
          <w:tcPr>
            <w:tcW w:w="2381" w:type="dxa"/>
            <w:vAlign w:val="center"/>
          </w:tcPr>
          <w:p>
            <w:pPr>
              <w:pStyle w:val="12"/>
            </w:pPr>
            <w:r>
              <w:t>13.96</w:t>
            </w:r>
          </w:p>
        </w:tc>
        <w:tc>
          <w:tcPr>
            <w:tcW w:w="2381" w:type="dxa"/>
            <w:vAlign w:val="center"/>
          </w:tcPr>
          <w:p>
            <w:pPr>
              <w:pStyle w:val="12"/>
            </w:pPr>
            <w:r>
              <w:t>13.96</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9</w:t>
            </w:r>
          </w:p>
        </w:tc>
        <w:tc>
          <w:tcPr>
            <w:tcW w:w="3798" w:type="dxa"/>
            <w:vAlign w:val="center"/>
          </w:tcPr>
          <w:p>
            <w:pPr>
              <w:pStyle w:val="13"/>
            </w:pPr>
            <w:r>
              <w:t>三、公务接待费</w:t>
            </w:r>
          </w:p>
        </w:tc>
        <w:tc>
          <w:tcPr>
            <w:tcW w:w="2381" w:type="dxa"/>
            <w:vAlign w:val="center"/>
          </w:tcPr>
          <w:p>
            <w:pPr>
              <w:pStyle w:val="12"/>
            </w:pPr>
            <w:r>
              <w:t>14.50</w:t>
            </w:r>
          </w:p>
        </w:tc>
        <w:tc>
          <w:tcPr>
            <w:tcW w:w="2381" w:type="dxa"/>
            <w:vAlign w:val="center"/>
          </w:tcPr>
          <w:p>
            <w:pPr>
              <w:pStyle w:val="12"/>
            </w:pPr>
            <w:r>
              <w:t>14.50</w:t>
            </w:r>
          </w:p>
        </w:tc>
        <w:tc>
          <w:tcPr>
            <w:tcW w:w="2381" w:type="dxa"/>
            <w:vAlign w:val="center"/>
          </w:tcPr>
          <w:p>
            <w:pPr>
              <w:pStyle w:val="12"/>
            </w:pPr>
          </w:p>
        </w:tc>
        <w:tc>
          <w:tcPr>
            <w:tcW w:w="2381" w:type="dxa"/>
            <w:vAlign w:val="center"/>
          </w:tcPr>
          <w:p>
            <w:pPr>
              <w:pStyle w:val="12"/>
            </w:pPr>
          </w:p>
        </w:tc>
      </w:tr>
    </w:tbl>
    <w:p>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中国共产党昌黎县纪律检查委员会2026年部门预算信息公开情况说明</w:t>
      </w:r>
    </w:p>
    <w:p>
      <w:pPr>
        <w:spacing w:before="0" w:after="0" w:line="240" w:lineRule="auto"/>
        <w:ind w:firstLine="0"/>
        <w:jc w:val="center"/>
        <w:outlineLvl w:val="9"/>
      </w:pPr>
      <w:r>
        <w:rPr>
          <w:rFonts w:ascii="方正小标宋_GBK" w:hAnsi="方正小标宋_GBK" w:eastAsia="方正小标宋_GBK" w:cs="方正小标宋_GBK"/>
          <w:color w:val="000000"/>
          <w:sz w:val="44"/>
        </w:rPr>
        <w:t>中国共产党昌黎县纪律检查委员会2026年部门预算信息公开情况说明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按照《中华人民共和国预算法》、《地方预决算公开操作规程》和《关于进一步推进预算公开工作的实施意见》规定，现将中国共产党昌黎县纪律检查委员会2026年部门预算公开如下：</w:t>
      </w:r>
    </w:p>
    <w:p>
      <w:pPr>
        <w:spacing w:before="10" w:after="10" w:line="240" w:lineRule="auto"/>
        <w:ind w:firstLine="640"/>
        <w:jc w:val="left"/>
        <w:outlineLvl w:val="2"/>
        <w:rPr>
          <w:rFonts w:hint="eastAsia" w:ascii="黑体" w:hAnsi="黑体" w:eastAsia="黑体" w:cs="黑体"/>
          <w:color w:val="000000"/>
          <w:sz w:val="32"/>
          <w:szCs w:val="32"/>
        </w:rPr>
      </w:pPr>
      <w:bookmarkStart w:id="9" w:name="_Toc_3_3_0000000010"/>
      <w:r>
        <w:rPr>
          <w:rFonts w:hint="eastAsia" w:ascii="黑体" w:hAnsi="黑体" w:eastAsia="黑体" w:cs="黑体"/>
          <w:color w:val="000000"/>
          <w:sz w:val="32"/>
          <w:szCs w:val="32"/>
        </w:rPr>
        <w:t>一、部门职责及机构设置情况</w:t>
      </w:r>
      <w:bookmarkEnd w:id="9"/>
    </w:p>
    <w:p>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pPr>
        <w:spacing w:before="0" w:after="0" w:line="240" w:lineRule="auto"/>
        <w:ind w:firstLine="640"/>
        <w:jc w:val="left"/>
        <w:outlineLvl w:val="9"/>
        <w:rPr>
          <w:rFonts w:hint="eastAsia" w:ascii="方正楷体_GBK" w:hAnsi="方正楷体_GBK" w:eastAsia="方正楷体_GBK" w:cs="方正楷体_GBK"/>
          <w:b/>
          <w:color w:val="000000"/>
          <w:sz w:val="32"/>
          <w:lang w:val="en-US" w:eastAsia="zh-CN"/>
        </w:rPr>
      </w:pPr>
      <w:r>
        <w:rPr>
          <w:rFonts w:hint="eastAsia" w:ascii="Times New Roman" w:hAnsi="Times New Roman" w:eastAsia="方正仿宋_GBK" w:cs="Times New Roman"/>
          <w:color w:val="000000"/>
          <w:sz w:val="28"/>
          <w:lang w:val="en-US" w:eastAsia="zh-CN"/>
        </w:rPr>
        <w:t>（此内容涉密，不予公开）</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640"/>
        <w:jc w:val="left"/>
        <w:outlineLvl w:val="9"/>
        <w:rPr>
          <w:rFonts w:hint="eastAsia" w:ascii="方正楷体_GBK" w:hAnsi="方正楷体_GBK" w:eastAsia="方正楷体_GBK" w:cs="方正楷体_GBK"/>
          <w:b/>
          <w:color w:val="000000"/>
          <w:sz w:val="32"/>
          <w:lang w:val="en-US" w:eastAsia="zh-CN"/>
        </w:rPr>
      </w:pPr>
      <w:bookmarkStart w:id="10" w:name="_Toc_3_3_0000000011"/>
      <w:r>
        <w:rPr>
          <w:rFonts w:hint="eastAsia" w:ascii="Times New Roman" w:hAnsi="Times New Roman" w:eastAsia="方正仿宋_GBK" w:cs="Times New Roman"/>
          <w:color w:val="000000"/>
          <w:sz w:val="28"/>
          <w:lang w:val="en-US" w:eastAsia="zh-CN"/>
        </w:rPr>
        <w:t>（此内容涉密，不予公开）</w:t>
      </w:r>
    </w:p>
    <w:p>
      <w:pPr>
        <w:spacing w:before="10" w:after="10" w:line="360" w:lineRule="auto"/>
        <w:ind w:firstLine="640"/>
        <w:jc w:val="left"/>
        <w:outlineLvl w:val="2"/>
      </w:pPr>
      <w:r>
        <w:rPr>
          <w:rFonts w:ascii="黑体" w:hAnsi="黑体" w:eastAsia="黑体" w:cs="黑体"/>
          <w:color w:val="000000"/>
          <w:sz w:val="32"/>
        </w:rPr>
        <w:t>二、部门预算安排的总体情况</w:t>
      </w:r>
      <w:bookmarkEnd w:id="10"/>
    </w:p>
    <w:p>
      <w:pPr>
        <w:pStyle w:val="19"/>
      </w:pPr>
      <w:r>
        <w:t>按照预算管理有关规定，目前部门预算的编制实行综合预算管理，即全部收入和支出都反映在预算中。中国共产党昌黎县纪律检查委员会机关及所属事业单位的收支包含在部门预算中。</w:t>
      </w:r>
    </w:p>
    <w:p>
      <w:pPr>
        <w:pStyle w:val="19"/>
      </w:pPr>
      <w:r>
        <w:t>1</w:t>
      </w:r>
      <w:r>
        <w:rPr>
          <w:rFonts w:hint="eastAsia"/>
          <w:lang w:val="en-US" w:eastAsia="zh-CN"/>
        </w:rPr>
        <w:t>.</w:t>
      </w:r>
      <w:r>
        <w:t>收入说明</w:t>
      </w:r>
    </w:p>
    <w:p>
      <w:pPr>
        <w:pStyle w:val="19"/>
      </w:pPr>
      <w:r>
        <w:t>反映本部门当年全部收入。2026年预算收入1614.57万元，其中：一般公共预算收入1614.57万元，基金预算收入0.00万元，国有资本经营预算收入0.00万元，财政专户核拨收入0.00万元，单位资金收入0.00万元，上年结转结余0.00万元。</w:t>
      </w:r>
    </w:p>
    <w:p>
      <w:pPr>
        <w:pStyle w:val="19"/>
      </w:pPr>
      <w:r>
        <w:t>2</w:t>
      </w:r>
      <w:r>
        <w:rPr>
          <w:rFonts w:hint="eastAsia"/>
          <w:lang w:val="en-US" w:eastAsia="zh-CN"/>
        </w:rPr>
        <w:t>.</w:t>
      </w:r>
      <w:r>
        <w:t>支出说明</w:t>
      </w:r>
    </w:p>
    <w:p>
      <w:pPr>
        <w:pStyle w:val="19"/>
      </w:pPr>
      <w:r>
        <w:t>收支预算总表支出栏、基本支出表、项目支出表按经济分类和支出功能分类科目编制，反映中国共产党昌黎县纪律检查委员会年度部门预算中支出预算的总体情况。2026年支出预算1614.57万元，其中基本支出1544.37万元，包括人员经费1179.80万元和日常公用经费364.58万元；项目支出70.20万元，主要为2026年廉培中心运转保障资金，共计30万元，该项目支出主要用于廉培中心运转，保障纪检监察机关正常开展办案工作；提前下达的2026年中央政法纪检监察转移资金，共计40.2万元，该项目支出主要用于纪检监察案件查办工作，保障案件查办工作顺利开展；预计下年使用的单位资金结余0.00万元。委托业务费共计安排0.00万元，主要用于因技术原因确需对外委托的辅助性工作和确有必要对外委托开展咨询、评审、规划等工作。</w:t>
      </w:r>
    </w:p>
    <w:p>
      <w:pPr>
        <w:pStyle w:val="19"/>
      </w:pPr>
      <w:r>
        <w:t>3</w:t>
      </w:r>
      <w:r>
        <w:rPr>
          <w:rFonts w:hint="eastAsia"/>
          <w:lang w:val="en-US" w:eastAsia="zh-CN"/>
        </w:rPr>
        <w:t>.</w:t>
      </w:r>
      <w:r>
        <w:t>比上年增减情况</w:t>
      </w:r>
    </w:p>
    <w:p>
      <w:pPr>
        <w:pStyle w:val="19"/>
      </w:pPr>
      <w:r>
        <w:t>2026年预算收支安排1614.57万元，较2025年预算增加76.01万元，其中：基本支出增加35.81万元，主要为人员调动较多且工资政策性调资。项目支出增加40.20万元，主要为提前下达的2026年中央政法纪检监察转移资金，共计40.2万元，该项目支出主要用于纪检监察案件查办工作，保障案件查办工作顺利开展。预计下年使用的单位资金结余增加0.00万元。</w:t>
      </w:r>
    </w:p>
    <w:p>
      <w:pPr>
        <w:spacing w:before="10" w:after="10" w:line="240" w:lineRule="auto"/>
        <w:ind w:firstLine="640"/>
        <w:jc w:val="left"/>
        <w:outlineLvl w:val="2"/>
        <w:rPr>
          <w:rFonts w:hint="eastAsia" w:ascii="黑体" w:hAnsi="黑体" w:eastAsia="黑体" w:cs="黑体"/>
          <w:color w:val="000000"/>
          <w:sz w:val="32"/>
          <w:szCs w:val="32"/>
        </w:rPr>
      </w:pPr>
      <w:bookmarkStart w:id="11" w:name="_Toc_3_3_0000000012"/>
      <w:r>
        <w:rPr>
          <w:rFonts w:hint="eastAsia" w:ascii="黑体" w:hAnsi="黑体" w:eastAsia="黑体" w:cs="黑体"/>
          <w:color w:val="000000"/>
          <w:sz w:val="32"/>
          <w:szCs w:val="32"/>
        </w:rPr>
        <w:t>三、机关运行经费安排情况</w:t>
      </w:r>
      <w:bookmarkEnd w:id="11"/>
    </w:p>
    <w:p>
      <w:pPr>
        <w:pStyle w:val="20"/>
      </w:pPr>
      <w:r>
        <w:t>2026年，我部门机关运行经费共计安排364.58万元，主要用于日常维修、办公用房水电费、办公用房取暖费、办公用房物业管理费等日常运行支出。</w:t>
      </w:r>
    </w:p>
    <w:p>
      <w:pPr>
        <w:spacing w:before="10" w:after="10" w:line="240" w:lineRule="auto"/>
        <w:ind w:firstLine="640"/>
        <w:jc w:val="left"/>
        <w:outlineLvl w:val="2"/>
        <w:rPr>
          <w:rFonts w:hint="eastAsia" w:ascii="黑体" w:hAnsi="黑体" w:eastAsia="黑体" w:cs="黑体"/>
          <w:color w:val="000000"/>
          <w:sz w:val="32"/>
          <w:szCs w:val="32"/>
        </w:rPr>
      </w:pPr>
      <w:bookmarkStart w:id="12" w:name="_Toc_3_3_0000000013"/>
      <w:r>
        <w:rPr>
          <w:rFonts w:hint="eastAsia" w:ascii="黑体" w:hAnsi="黑体" w:eastAsia="黑体" w:cs="黑体"/>
          <w:color w:val="000000"/>
          <w:sz w:val="32"/>
          <w:szCs w:val="32"/>
        </w:rPr>
        <w:t>四、财政拨款“三公”经费预算情况及增减变化原因</w:t>
      </w:r>
      <w:bookmarkEnd w:id="12"/>
    </w:p>
    <w:p>
      <w:pPr>
        <w:pStyle w:val="21"/>
      </w:pPr>
      <w:r>
        <w:t>2026年，我部门财政拨款“三公”经费预算安排28.46万元，其中因公出国（境）费0.00万元；公务用车购置及运维费13.96万元（其中：公务用车购置费为0.00万元，公务用车运维费13.96万元)；公务接待费14.50万元。与2025年相比减少0.94万元，增减变化的主要原因是本部门为落实习惯过紧日子要求，本着压减“三公”经费的原则，合理安排各项支出，公务用车购置及运行费较上年减少0.44万元，公务接待费较上年减少0.5万元。</w:t>
      </w:r>
    </w:p>
    <w:p>
      <w:pPr>
        <w:spacing w:before="10" w:after="10" w:line="240" w:lineRule="auto"/>
        <w:ind w:firstLine="640"/>
        <w:jc w:val="left"/>
        <w:outlineLvl w:val="2"/>
        <w:rPr>
          <w:rFonts w:hint="eastAsia" w:ascii="黑体" w:hAnsi="黑体" w:eastAsia="黑体" w:cs="黑体"/>
          <w:color w:val="000000"/>
          <w:sz w:val="32"/>
          <w:szCs w:val="32"/>
        </w:rPr>
      </w:pPr>
      <w:bookmarkStart w:id="13" w:name="_Toc_3_3_0000000014"/>
      <w:r>
        <w:rPr>
          <w:rFonts w:hint="eastAsia" w:ascii="黑体" w:hAnsi="黑体" w:eastAsia="黑体" w:cs="黑体"/>
          <w:color w:val="000000"/>
          <w:sz w:val="32"/>
          <w:szCs w:val="32"/>
        </w:rPr>
        <w:t>五、部门整体绩效目标</w:t>
      </w:r>
      <w:bookmarkEnd w:id="13"/>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pStyle w:val="22"/>
      </w:pPr>
      <w:r>
        <w:t>以习近平新时代中国特色社会主义思想为指导，全面贯彻落实党的二十大精神和新时代党的建设总要求，按照上级安排部署，不忘初心</w:t>
      </w:r>
      <w:r>
        <w:rPr>
          <w:rFonts w:hint="eastAsia"/>
          <w:lang w:eastAsia="zh-CN"/>
        </w:rPr>
        <w:t>、</w:t>
      </w:r>
      <w:r>
        <w:t>牢记使命，增强“四个意识”</w:t>
      </w:r>
      <w:r>
        <w:rPr>
          <w:rFonts w:hint="eastAsia"/>
          <w:lang w:eastAsia="zh-CN"/>
        </w:rPr>
        <w:t>、</w:t>
      </w:r>
      <w:bookmarkStart w:id="20" w:name="_GoBack"/>
      <w:bookmarkEnd w:id="20"/>
      <w:r>
        <w:t>坚定“四个自信”，忠诚履行党章和宪法赋予的职责，紧紧围绕坚持和加强党的全面领导，紧紧围绕维护习近平总书记党中央的核心、全党的核心地位，紧紧围绕维护党中央权威和集中统一领导，坚持党要管党、全面从严治党，坚持稳中求进工作总基调，监督检查党章执行和党的二十大精神贯彻落实情况，以党的政治建设为统领，全面推进党的各项建设，深化国家监察体制改革，持之以恒正风肃纪，深入推进反腐败斗争，建设忠诚干净担当的纪检监察干部队伍，为新时代全面建设京唐秦轴线上的“微中心”和生态昌黎、实力昌黎、活力昌黎、美丽昌黎提供坚强保证。具体体现在如下方面：加强案件查办工作，从严整治纪律作风等突出问题，2026年立（结）案件数180件以上；有序推进巡察规范化建设，开展巡察工作，2026年开展三至四轮巡察工作；推进监察体制改革，加强同级监督，提升监督治理效果，2026年继续发挥派驻机构作用，加强对驻在单位的监督执纪执法工作；加强学习，抓实素质建设，打造业务精通的纪检监察队伍，2026年参加市级以上纪检监察系统的业务培训6次以上。</w:t>
      </w: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pStyle w:val="23"/>
      </w:pPr>
      <w:r>
        <w:rPr>
          <w:rFonts w:hint="eastAsia"/>
          <w:lang w:val="en-US" w:eastAsia="zh-CN"/>
        </w:rPr>
        <w:t>1.</w:t>
      </w:r>
      <w:r>
        <w:t>增强案件查办力度</w:t>
      </w:r>
    </w:p>
    <w:p>
      <w:pPr>
        <w:pStyle w:val="23"/>
      </w:pPr>
      <w:r>
        <w:t>绩效目标：从严整治纪律作风问题，紧盯年节假日，私车公养、大操大办等突出问题，持续监督落实中央八项规定，提升群众的满意度。</w:t>
      </w:r>
    </w:p>
    <w:p>
      <w:pPr>
        <w:pStyle w:val="23"/>
      </w:pPr>
      <w:r>
        <w:t>绩效指标：2026年立（结）案件数180件以上。</w:t>
      </w:r>
    </w:p>
    <w:p>
      <w:pPr>
        <w:pStyle w:val="23"/>
      </w:pPr>
      <w:r>
        <w:rPr>
          <w:rFonts w:hint="eastAsia"/>
          <w:lang w:val="en-US" w:eastAsia="zh-CN"/>
        </w:rPr>
        <w:t>2.</w:t>
      </w:r>
      <w:r>
        <w:t>加大巡察监督</w:t>
      </w:r>
    </w:p>
    <w:p>
      <w:pPr>
        <w:pStyle w:val="23"/>
      </w:pPr>
      <w:r>
        <w:t>绩效目标：采取常规巡察、专项巡察、延伸巡察等方式，开展巡察工作，督促被巡察单位全力抓好巡察整改工作。</w:t>
      </w:r>
    </w:p>
    <w:p>
      <w:pPr>
        <w:pStyle w:val="23"/>
      </w:pPr>
      <w:r>
        <w:t>绩效指标：2026年开展三至四轮巡察工作。</w:t>
      </w:r>
    </w:p>
    <w:p>
      <w:pPr>
        <w:pStyle w:val="23"/>
      </w:pPr>
      <w:r>
        <w:rPr>
          <w:rFonts w:hint="eastAsia"/>
          <w:lang w:val="en-US" w:eastAsia="zh-CN"/>
        </w:rPr>
        <w:t>3.</w:t>
      </w:r>
      <w:r>
        <w:t>推进监察体制改革</w:t>
      </w:r>
    </w:p>
    <w:p>
      <w:pPr>
        <w:pStyle w:val="23"/>
      </w:pPr>
      <w:r>
        <w:t>绩效目标：推进监察体制改革，加强同级监督，提升监督治理效果。</w:t>
      </w:r>
    </w:p>
    <w:p>
      <w:pPr>
        <w:pStyle w:val="23"/>
      </w:pPr>
      <w:r>
        <w:t>绩效指标：2026年继续发挥派驻机构作用，加强对驻在单位的监督执纪执法工作。</w:t>
      </w:r>
    </w:p>
    <w:p>
      <w:pPr>
        <w:pStyle w:val="23"/>
      </w:pPr>
      <w:r>
        <w:rPr>
          <w:rFonts w:hint="eastAsia"/>
          <w:lang w:val="en-US" w:eastAsia="zh-CN"/>
        </w:rPr>
        <w:t>4.</w:t>
      </w:r>
      <w:r>
        <w:t>加强素质建设</w:t>
      </w:r>
    </w:p>
    <w:p>
      <w:pPr>
        <w:pStyle w:val="23"/>
      </w:pPr>
      <w:r>
        <w:t>绩效目标：加强学习，打造业务精通的纪检监察队伍。</w:t>
      </w:r>
    </w:p>
    <w:p>
      <w:pPr>
        <w:pStyle w:val="23"/>
      </w:pPr>
      <w:r>
        <w:t>绩效指标：参加市级以上纪检监察系统的业务培训6次以上。</w:t>
      </w: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pStyle w:val="24"/>
      </w:pPr>
      <w:r>
        <w:rPr>
          <w:rFonts w:hint="eastAsia"/>
          <w:lang w:val="en-US" w:eastAsia="zh-CN"/>
        </w:rPr>
        <w:t>1.</w:t>
      </w:r>
      <w:r>
        <w:t>完善制度建设。为全年预算绩效目标的实现奠定制度基础。</w:t>
      </w:r>
    </w:p>
    <w:p>
      <w:pPr>
        <w:pStyle w:val="24"/>
      </w:pPr>
      <w:r>
        <w:rPr>
          <w:rFonts w:hint="eastAsia"/>
          <w:lang w:val="en-US" w:eastAsia="zh-CN"/>
        </w:rPr>
        <w:t>2.</w:t>
      </w:r>
      <w:r>
        <w:t>加强支出管理。优化支出结构，编细编实预算，尽快启动项目，及时支付资金，并按规定及时下达资金，确保支出进度达标。</w:t>
      </w:r>
    </w:p>
    <w:p>
      <w:pPr>
        <w:pStyle w:val="24"/>
      </w:pPr>
      <w:r>
        <w:rPr>
          <w:rFonts w:hint="eastAsia"/>
          <w:lang w:val="en-US" w:eastAsia="zh-CN"/>
        </w:rPr>
        <w:t>3.</w:t>
      </w:r>
      <w:r>
        <w:t>加强绩效运行监控。按要求开展绩效运行监控，发现问题及时采取措施，确保绩效目标如期保质实现。</w:t>
      </w:r>
    </w:p>
    <w:p>
      <w:pPr>
        <w:pStyle w:val="24"/>
      </w:pPr>
      <w:r>
        <w:rPr>
          <w:rFonts w:hint="eastAsia"/>
          <w:lang w:val="en-US" w:eastAsia="zh-CN"/>
        </w:rPr>
        <w:t>4.</w:t>
      </w:r>
      <w:r>
        <w:t>做好绩效自评。按要求开展上年度预算绩效自评和重点评价工作，对评价中发现的问题及时整改，调整优化支出结构，提高财政资金使用效益。</w:t>
      </w:r>
    </w:p>
    <w:p>
      <w:pPr>
        <w:pStyle w:val="24"/>
      </w:pPr>
      <w:r>
        <w:rPr>
          <w:rFonts w:hint="eastAsia"/>
          <w:lang w:val="en-US" w:eastAsia="zh-CN"/>
        </w:rPr>
        <w:t>5.</w:t>
      </w:r>
      <w:r>
        <w:t>规范财务资产管理。完善财务管理制度，严格审批程序，加强固定资产登记、使用和报废处置管理，做到支出合理，物尽其用。</w:t>
      </w:r>
    </w:p>
    <w:p>
      <w:pPr>
        <w:pStyle w:val="24"/>
      </w:pPr>
      <w:r>
        <w:rPr>
          <w:rFonts w:hint="eastAsia"/>
          <w:lang w:val="en-US" w:eastAsia="zh-CN"/>
        </w:rPr>
        <w:t>6.</w:t>
      </w:r>
      <w:r>
        <w:t>加强内部监督。强化内部监督制度建设，对绩效运行情况、重大支出决策、资产处置及其他重要经济业务事项的决策和执行进行督导，对会计资料进行内部审计，并配合做好审计、财政监督等外部监督工作，确保财政资金安全有效。</w:t>
      </w:r>
    </w:p>
    <w:p>
      <w:pPr>
        <w:pStyle w:val="24"/>
        <w:sectPr>
          <w:pgSz w:w="16840" w:h="11900" w:orient="landscape"/>
          <w:pgMar w:top="1361" w:right="1020" w:bottom="1361" w:left="1020" w:header="720" w:footer="720" w:gutter="0"/>
          <w:cols w:space="720" w:num="1"/>
        </w:sectPr>
      </w:pPr>
      <w:r>
        <w:rPr>
          <w:rFonts w:hint="eastAsia"/>
          <w:lang w:val="en-US" w:eastAsia="zh-CN"/>
        </w:rPr>
        <w:t>7.</w:t>
      </w:r>
      <w:r>
        <w:t>加强纪检培训调研等。加强人员培训，提高本部门工作人员的业务素质，加强调研，提出优化财政资金配置、提高资金使用效益的意见，强化预算绩效管理意识，促进预算绩效管理水平进一步提升。</w:t>
      </w:r>
    </w:p>
    <w:p>
      <w:pPr>
        <w:spacing w:before="10" w:after="10" w:line="240" w:lineRule="auto"/>
        <w:ind w:firstLine="640"/>
        <w:jc w:val="left"/>
        <w:outlineLvl w:val="2"/>
        <w:rPr>
          <w:rFonts w:hint="eastAsia" w:ascii="黑体" w:hAnsi="黑体" w:eastAsia="黑体" w:cs="黑体"/>
          <w:color w:val="000000"/>
          <w:sz w:val="32"/>
          <w:szCs w:val="32"/>
        </w:rPr>
      </w:pPr>
      <w:bookmarkStart w:id="14" w:name="_Toc_3_3_0000000015"/>
      <w:r>
        <w:rPr>
          <w:rFonts w:hint="eastAsia" w:ascii="黑体" w:hAnsi="黑体" w:eastAsia="黑体" w:cs="黑体"/>
          <w:color w:val="000000"/>
          <w:sz w:val="32"/>
          <w:szCs w:val="32"/>
        </w:rPr>
        <w:t>六、部门主管专项资金预算安排情况及绩效目标</w:t>
      </w:r>
      <w:bookmarkEnd w:id="14"/>
    </w:p>
    <w:p>
      <w:pPr>
        <w:spacing w:before="10" w:after="10" w:line="360" w:lineRule="auto"/>
        <w:ind w:firstLine="1488" w:firstLineChars="465"/>
        <w:jc w:val="left"/>
        <w:outlineLvl w:val="2"/>
        <w:rPr>
          <w:rFonts w:hint="eastAsia" w:ascii="黑体" w:hAnsi="黑体" w:eastAsia="黑体" w:cs="黑体"/>
          <w:color w:val="000000"/>
          <w:sz w:val="32"/>
          <w:lang w:val="en-US" w:eastAsia="zh-CN"/>
        </w:rPr>
        <w:sectPr>
          <w:pgSz w:w="16840" w:h="11900" w:orient="landscape"/>
          <w:pgMar w:top="1361" w:right="1020" w:bottom="1134" w:left="1020" w:header="720" w:footer="720" w:gutter="0"/>
          <w:cols w:space="720" w:num="1"/>
        </w:sectPr>
      </w:pPr>
      <w:r>
        <w:rPr>
          <w:rFonts w:hint="eastAsia" w:ascii="黑体" w:hAnsi="黑体" w:eastAsia="黑体" w:cs="黑体"/>
          <w:color w:val="000000"/>
          <w:sz w:val="32"/>
          <w:lang w:val="en-US" w:eastAsia="zh-CN"/>
        </w:rPr>
        <w:t>无。</w:t>
      </w:r>
    </w:p>
    <w:p>
      <w:pPr>
        <w:spacing w:before="10" w:after="10" w:line="240" w:lineRule="auto"/>
        <w:ind w:firstLine="640"/>
        <w:jc w:val="left"/>
        <w:outlineLvl w:val="2"/>
        <w:rPr>
          <w:rFonts w:hint="eastAsia" w:ascii="黑体" w:hAnsi="黑体" w:eastAsia="黑体" w:cs="黑体"/>
          <w:color w:val="000000"/>
          <w:sz w:val="32"/>
          <w:szCs w:val="32"/>
        </w:rPr>
        <w:sectPr>
          <w:pgSz w:w="16840" w:h="11900" w:orient="landscape"/>
          <w:pgMar w:top="1361" w:right="1020" w:bottom="1134" w:left="1020" w:header="720" w:footer="720" w:gutter="0"/>
          <w:cols w:space="720" w:num="1"/>
        </w:sectPr>
      </w:pPr>
      <w:bookmarkStart w:id="15" w:name="_Toc_3_3_0000000016"/>
      <w:r>
        <w:rPr>
          <w:rFonts w:hint="eastAsia" w:ascii="黑体" w:hAnsi="黑体" w:eastAsia="黑体" w:cs="黑体"/>
          <w:color w:val="000000"/>
          <w:sz w:val="32"/>
          <w:szCs w:val="32"/>
        </w:rPr>
        <w:t>七、部门项目预算安排情况及绩效目标</w:t>
      </w:r>
      <w:bookmarkEnd w:id="15"/>
    </w:p>
    <w:p>
      <w:pPr>
        <w:spacing w:before="0" w:after="0"/>
        <w:ind w:firstLine="560"/>
        <w:jc w:val="left"/>
        <w:outlineLvl w:val="9"/>
      </w:pPr>
      <w:r>
        <w:rPr>
          <w:rFonts w:ascii="方正仿宋_GBK" w:hAnsi="方正仿宋_GBK" w:eastAsia="方正仿宋_GBK" w:cs="方正仿宋_GBK"/>
          <w:color w:val="000000"/>
          <w:sz w:val="28"/>
        </w:rPr>
        <w:t>1</w:t>
      </w:r>
      <w:r>
        <w:rPr>
          <w:rFonts w:hint="eastAsia" w:ascii="方正仿宋_GBK" w:hAnsi="方正仿宋_GBK" w:eastAsia="方正仿宋_GBK" w:cs="方正仿宋_GBK"/>
          <w:color w:val="000000"/>
          <w:sz w:val="28"/>
          <w:lang w:val="en-US" w:eastAsia="zh-CN"/>
        </w:rPr>
        <w:t>.</w:t>
      </w:r>
      <w:r>
        <w:rPr>
          <w:rFonts w:ascii="方正仿宋_GBK" w:hAnsi="方正仿宋_GBK" w:eastAsia="方正仿宋_GBK" w:cs="方正仿宋_GBK"/>
          <w:color w:val="000000"/>
          <w:sz w:val="28"/>
        </w:rPr>
        <w:t>2026年廉政教育培训基地运转保障资金绩效目标表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13032226P00212210189F</w:t>
            </w:r>
          </w:p>
        </w:tc>
        <w:tc>
          <w:tcPr>
            <w:tcW w:w="2835" w:type="dxa"/>
            <w:vAlign w:val="center"/>
          </w:tcPr>
          <w:p>
            <w:pPr>
              <w:pStyle w:val="11"/>
            </w:pPr>
            <w:r>
              <w:t>项目名称</w:t>
            </w:r>
          </w:p>
        </w:tc>
        <w:tc>
          <w:tcPr>
            <w:tcW w:w="6095" w:type="dxa"/>
            <w:gridSpan w:val="3"/>
            <w:vAlign w:val="center"/>
          </w:tcPr>
          <w:p>
            <w:pPr>
              <w:pStyle w:val="13"/>
            </w:pPr>
            <w:r>
              <w:t>2026年廉政教育培训基地运转保障资金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30.00</w:t>
            </w:r>
          </w:p>
        </w:tc>
        <w:tc>
          <w:tcPr>
            <w:tcW w:w="2835" w:type="dxa"/>
            <w:vAlign w:val="center"/>
          </w:tcPr>
          <w:p>
            <w:pPr>
              <w:pStyle w:val="11"/>
            </w:pPr>
            <w:r>
              <w:t>其中：财政    资金</w:t>
            </w:r>
          </w:p>
        </w:tc>
        <w:tc>
          <w:tcPr>
            <w:tcW w:w="2551" w:type="dxa"/>
            <w:vAlign w:val="center"/>
          </w:tcPr>
          <w:p>
            <w:pPr>
              <w:pStyle w:val="13"/>
            </w:pPr>
            <w:r>
              <w:t>30.00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用于县级廉政教育基地日常运转费用，保障廉政建设和反腐败工作的正常开展。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1.用于2026年县级廉政教育基地日常运转费用，保障廉政建设和反腐败工作的正常开展。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谈话室的使用天数</w:t>
            </w:r>
          </w:p>
        </w:tc>
        <w:tc>
          <w:tcPr>
            <w:tcW w:w="5386" w:type="dxa"/>
            <w:vAlign w:val="center"/>
          </w:tcPr>
          <w:p>
            <w:pPr>
              <w:pStyle w:val="13"/>
            </w:pPr>
            <w:r>
              <w:t>全天使用谈话室的使用天数</w:t>
            </w:r>
          </w:p>
        </w:tc>
        <w:tc>
          <w:tcPr>
            <w:tcW w:w="2268" w:type="dxa"/>
            <w:vAlign w:val="center"/>
          </w:tcPr>
          <w:p>
            <w:pPr>
              <w:pStyle w:val="13"/>
            </w:pPr>
            <w:r>
              <w:t>≥180天</w:t>
            </w:r>
          </w:p>
        </w:tc>
        <w:tc>
          <w:tcPr>
            <w:tcW w:w="1276" w:type="dxa"/>
            <w:vAlign w:val="center"/>
          </w:tcPr>
          <w:p>
            <w:pPr>
              <w:pStyle w:val="13"/>
            </w:pPr>
            <w:r>
              <w:t>劳务合同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廉政教育基地日常运转率</w:t>
            </w:r>
          </w:p>
        </w:tc>
        <w:tc>
          <w:tcPr>
            <w:tcW w:w="5386" w:type="dxa"/>
            <w:vAlign w:val="center"/>
          </w:tcPr>
          <w:p>
            <w:pPr>
              <w:pStyle w:val="13"/>
            </w:pPr>
            <w:r>
              <w:t>基地日常运转廉政建设和反腐败工作开展情况</w:t>
            </w:r>
          </w:p>
        </w:tc>
        <w:tc>
          <w:tcPr>
            <w:tcW w:w="2268" w:type="dxa"/>
            <w:vAlign w:val="center"/>
          </w:tcPr>
          <w:p>
            <w:pPr>
              <w:pStyle w:val="13"/>
            </w:pPr>
            <w:r>
              <w:t>≥95%</w:t>
            </w:r>
          </w:p>
        </w:tc>
        <w:tc>
          <w:tcPr>
            <w:tcW w:w="1276" w:type="dxa"/>
            <w:vAlign w:val="center"/>
          </w:tcPr>
          <w:p>
            <w:pPr>
              <w:pStyle w:val="13"/>
            </w:pPr>
            <w:r>
              <w:t>秦纪字【2018】64文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项目完成及时率</w:t>
            </w:r>
          </w:p>
        </w:tc>
        <w:tc>
          <w:tcPr>
            <w:tcW w:w="5386" w:type="dxa"/>
            <w:vAlign w:val="center"/>
          </w:tcPr>
          <w:p>
            <w:pPr>
              <w:pStyle w:val="13"/>
            </w:pPr>
            <w:r>
              <w:t>项目完成工作任务数占项目计划</w:t>
            </w:r>
          </w:p>
        </w:tc>
        <w:tc>
          <w:tcPr>
            <w:tcW w:w="2268" w:type="dxa"/>
            <w:vAlign w:val="center"/>
          </w:tcPr>
          <w:p>
            <w:pPr>
              <w:pStyle w:val="13"/>
            </w:pPr>
            <w:r>
              <w:t>≥90%</w:t>
            </w:r>
          </w:p>
        </w:tc>
        <w:tc>
          <w:tcPr>
            <w:tcW w:w="1276" w:type="dxa"/>
            <w:vAlign w:val="center"/>
          </w:tcPr>
          <w:p>
            <w:pPr>
              <w:pStyle w:val="13"/>
            </w:pPr>
            <w:r>
              <w:t>秦纪字【2018】64文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成本控制数</w:t>
            </w:r>
          </w:p>
        </w:tc>
        <w:tc>
          <w:tcPr>
            <w:tcW w:w="5386" w:type="dxa"/>
            <w:vAlign w:val="center"/>
          </w:tcPr>
          <w:p>
            <w:pPr>
              <w:pStyle w:val="13"/>
            </w:pPr>
            <w:r>
              <w:t>廉培中心的运行费用成本</w:t>
            </w:r>
          </w:p>
        </w:tc>
        <w:tc>
          <w:tcPr>
            <w:tcW w:w="2268" w:type="dxa"/>
            <w:vAlign w:val="center"/>
          </w:tcPr>
          <w:p>
            <w:pPr>
              <w:pStyle w:val="13"/>
            </w:pPr>
            <w:r>
              <w:t>≤30万元</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收缴违纪款</w:t>
            </w:r>
          </w:p>
        </w:tc>
        <w:tc>
          <w:tcPr>
            <w:tcW w:w="5386" w:type="dxa"/>
            <w:vAlign w:val="center"/>
          </w:tcPr>
          <w:p>
            <w:pPr>
              <w:pStyle w:val="13"/>
            </w:pPr>
            <w:r>
              <w:t>收缴违纪款的金额</w:t>
            </w:r>
          </w:p>
        </w:tc>
        <w:tc>
          <w:tcPr>
            <w:tcW w:w="2268" w:type="dxa"/>
            <w:vAlign w:val="center"/>
          </w:tcPr>
          <w:p>
            <w:pPr>
              <w:pStyle w:val="13"/>
            </w:pPr>
            <w:r>
              <w:t>≥100万元</w:t>
            </w:r>
          </w:p>
        </w:tc>
        <w:tc>
          <w:tcPr>
            <w:tcW w:w="1276" w:type="dxa"/>
            <w:vAlign w:val="center"/>
          </w:tcPr>
          <w:p>
            <w:pPr>
              <w:pStyle w:val="13"/>
            </w:pPr>
            <w:r>
              <w:t>往年标准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对区域内社会发展的间接价值</w:t>
            </w:r>
          </w:p>
        </w:tc>
        <w:tc>
          <w:tcPr>
            <w:tcW w:w="5386" w:type="dxa"/>
            <w:vAlign w:val="center"/>
          </w:tcPr>
          <w:p>
            <w:pPr>
              <w:pStyle w:val="13"/>
            </w:pPr>
            <w:r>
              <w:t>通过对违纪人员的调查和处置，案件办结件数</w:t>
            </w:r>
          </w:p>
        </w:tc>
        <w:tc>
          <w:tcPr>
            <w:tcW w:w="2268" w:type="dxa"/>
            <w:vAlign w:val="center"/>
          </w:tcPr>
          <w:p>
            <w:pPr>
              <w:pStyle w:val="13"/>
            </w:pPr>
            <w:r>
              <w:t>≥100件</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节能办公</w:t>
            </w:r>
          </w:p>
        </w:tc>
        <w:tc>
          <w:tcPr>
            <w:tcW w:w="5386" w:type="dxa"/>
            <w:vAlign w:val="center"/>
          </w:tcPr>
          <w:p>
            <w:pPr>
              <w:pStyle w:val="13"/>
            </w:pPr>
            <w:r>
              <w:t>办公期间节约水电等能源情况</w:t>
            </w:r>
          </w:p>
        </w:tc>
        <w:tc>
          <w:tcPr>
            <w:tcW w:w="2268" w:type="dxa"/>
            <w:vAlign w:val="center"/>
          </w:tcPr>
          <w:p>
            <w:pPr>
              <w:pStyle w:val="13"/>
            </w:pPr>
            <w:r>
              <w:t>较上年节约</w:t>
            </w:r>
          </w:p>
        </w:tc>
        <w:tc>
          <w:tcPr>
            <w:tcW w:w="1276" w:type="dxa"/>
            <w:vAlign w:val="center"/>
          </w:tcPr>
          <w:p>
            <w:pPr>
              <w:pStyle w:val="13"/>
            </w:pPr>
            <w:r>
              <w:t>往年标准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项目持续发挥作用的期限</w:t>
            </w:r>
          </w:p>
        </w:tc>
        <w:tc>
          <w:tcPr>
            <w:tcW w:w="5386" w:type="dxa"/>
            <w:vAlign w:val="center"/>
          </w:tcPr>
          <w:p>
            <w:pPr>
              <w:pStyle w:val="13"/>
            </w:pPr>
            <w:r>
              <w:t>对办案安全发挥持续作用时间</w:t>
            </w:r>
          </w:p>
        </w:tc>
        <w:tc>
          <w:tcPr>
            <w:tcW w:w="2268" w:type="dxa"/>
            <w:vAlign w:val="center"/>
          </w:tcPr>
          <w:p>
            <w:pPr>
              <w:pStyle w:val="13"/>
            </w:pPr>
            <w:r>
              <w:t>≥5年</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使用人员的满意率</w:t>
            </w:r>
          </w:p>
        </w:tc>
        <w:tc>
          <w:tcPr>
            <w:tcW w:w="5386" w:type="dxa"/>
            <w:vAlign w:val="center"/>
          </w:tcPr>
          <w:p>
            <w:pPr>
              <w:pStyle w:val="13"/>
            </w:pPr>
            <w:r>
              <w:t>调查使用人员对基地运行满意的情况</w:t>
            </w:r>
          </w:p>
        </w:tc>
        <w:tc>
          <w:tcPr>
            <w:tcW w:w="2268" w:type="dxa"/>
            <w:vAlign w:val="center"/>
          </w:tcPr>
          <w:p>
            <w:pPr>
              <w:pStyle w:val="13"/>
            </w:pPr>
            <w:r>
              <w:t>≥90%</w:t>
            </w:r>
          </w:p>
        </w:tc>
        <w:tc>
          <w:tcPr>
            <w:tcW w:w="1276" w:type="dxa"/>
            <w:vAlign w:val="center"/>
          </w:tcPr>
          <w:p>
            <w:pPr>
              <w:pStyle w:val="13"/>
            </w:pPr>
            <w:r>
              <w:t>历史经验</w:t>
            </w:r>
          </w:p>
        </w:tc>
      </w:tr>
    </w:tbl>
    <w:p>
      <w:pPr>
        <w:sectPr>
          <w:type w:val="continuous"/>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w:t>
      </w:r>
      <w:r>
        <w:rPr>
          <w:rFonts w:hint="eastAsia" w:ascii="方正仿宋_GBK" w:hAnsi="方正仿宋_GBK" w:eastAsia="方正仿宋_GBK" w:cs="方正仿宋_GBK"/>
          <w:color w:val="000000"/>
          <w:sz w:val="28"/>
          <w:lang w:val="en-US" w:eastAsia="zh-CN"/>
        </w:rPr>
        <w:t>.</w:t>
      </w:r>
      <w:r>
        <w:rPr>
          <w:rFonts w:ascii="方正仿宋_GBK" w:hAnsi="方正仿宋_GBK" w:eastAsia="方正仿宋_GBK" w:cs="方正仿宋_GBK"/>
          <w:color w:val="000000"/>
          <w:sz w:val="28"/>
        </w:rPr>
        <w:t>2026年中央政法纪检监察转移支付专项绩效目标表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13032226P00214410032B</w:t>
            </w:r>
          </w:p>
        </w:tc>
        <w:tc>
          <w:tcPr>
            <w:tcW w:w="2835" w:type="dxa"/>
            <w:vAlign w:val="center"/>
          </w:tcPr>
          <w:p>
            <w:pPr>
              <w:pStyle w:val="11"/>
            </w:pPr>
            <w:r>
              <w:t>项目名称</w:t>
            </w:r>
          </w:p>
        </w:tc>
        <w:tc>
          <w:tcPr>
            <w:tcW w:w="6095" w:type="dxa"/>
            <w:gridSpan w:val="3"/>
            <w:vAlign w:val="center"/>
          </w:tcPr>
          <w:p>
            <w:pPr>
              <w:pStyle w:val="13"/>
            </w:pPr>
            <w:r>
              <w:t>2026年中央政法纪检监察转移支付专项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40.20</w:t>
            </w:r>
          </w:p>
        </w:tc>
        <w:tc>
          <w:tcPr>
            <w:tcW w:w="2835" w:type="dxa"/>
            <w:vAlign w:val="center"/>
          </w:tcPr>
          <w:p>
            <w:pPr>
              <w:pStyle w:val="11"/>
            </w:pPr>
            <w:r>
              <w:t>其中：财政    资金</w:t>
            </w:r>
          </w:p>
        </w:tc>
        <w:tc>
          <w:tcPr>
            <w:tcW w:w="2551" w:type="dxa"/>
            <w:vAlign w:val="center"/>
          </w:tcPr>
          <w:p>
            <w:pPr>
              <w:pStyle w:val="13"/>
            </w:pPr>
            <w:r>
              <w:t>40.20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保障全县案件查办工作，建设风清气正的良好工作环境。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1.保障全县案件查办工作，建设风清气正的良好工作环境。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成本指标</w:t>
            </w:r>
          </w:p>
        </w:tc>
        <w:tc>
          <w:tcPr>
            <w:tcW w:w="2835" w:type="dxa"/>
            <w:vAlign w:val="center"/>
          </w:tcPr>
          <w:p>
            <w:pPr>
              <w:pStyle w:val="13"/>
            </w:pPr>
            <w:r>
              <w:t>规范支出率</w:t>
            </w:r>
          </w:p>
        </w:tc>
        <w:tc>
          <w:tcPr>
            <w:tcW w:w="5386" w:type="dxa"/>
            <w:vAlign w:val="center"/>
          </w:tcPr>
          <w:p>
            <w:pPr>
              <w:pStyle w:val="13"/>
            </w:pPr>
            <w:r>
              <w:t>规范支出占全部支出的比例</w:t>
            </w:r>
          </w:p>
        </w:tc>
        <w:tc>
          <w:tcPr>
            <w:tcW w:w="2268" w:type="dxa"/>
            <w:vAlign w:val="center"/>
          </w:tcPr>
          <w:p>
            <w:pPr>
              <w:pStyle w:val="13"/>
            </w:pPr>
            <w:r>
              <w:t>≥95%</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结案数量</w:t>
            </w:r>
          </w:p>
        </w:tc>
        <w:tc>
          <w:tcPr>
            <w:tcW w:w="5386" w:type="dxa"/>
            <w:vAlign w:val="center"/>
          </w:tcPr>
          <w:p>
            <w:pPr>
              <w:pStyle w:val="13"/>
            </w:pPr>
            <w:r>
              <w:t>全年立结案件数量</w:t>
            </w:r>
          </w:p>
        </w:tc>
        <w:tc>
          <w:tcPr>
            <w:tcW w:w="2268" w:type="dxa"/>
            <w:vAlign w:val="center"/>
          </w:tcPr>
          <w:p>
            <w:pPr>
              <w:pStyle w:val="13"/>
            </w:pPr>
            <w:r>
              <w:t>≥180件</w:t>
            </w:r>
          </w:p>
        </w:tc>
        <w:tc>
          <w:tcPr>
            <w:tcW w:w="1276" w:type="dxa"/>
            <w:vAlign w:val="center"/>
          </w:tcPr>
          <w:p>
            <w:pPr>
              <w:pStyle w:val="13"/>
            </w:pPr>
            <w:r>
              <w:t>历史惯例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资金使用率</w:t>
            </w:r>
          </w:p>
        </w:tc>
        <w:tc>
          <w:tcPr>
            <w:tcW w:w="5386" w:type="dxa"/>
            <w:vAlign w:val="center"/>
          </w:tcPr>
          <w:p>
            <w:pPr>
              <w:pStyle w:val="13"/>
            </w:pPr>
            <w:r>
              <w:t>用于办案业务的资金占比</w:t>
            </w:r>
          </w:p>
        </w:tc>
        <w:tc>
          <w:tcPr>
            <w:tcW w:w="2268" w:type="dxa"/>
            <w:vAlign w:val="center"/>
          </w:tcPr>
          <w:p>
            <w:pPr>
              <w:pStyle w:val="13"/>
            </w:pPr>
            <w:r>
              <w:t>≥95%</w:t>
            </w:r>
          </w:p>
        </w:tc>
        <w:tc>
          <w:tcPr>
            <w:tcW w:w="1276" w:type="dxa"/>
            <w:vAlign w:val="center"/>
          </w:tcPr>
          <w:p>
            <w:pPr>
              <w:pStyle w:val="13"/>
            </w:pPr>
            <w:r>
              <w:t>上级要求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执行率</w:t>
            </w:r>
          </w:p>
        </w:tc>
        <w:tc>
          <w:tcPr>
            <w:tcW w:w="5386" w:type="dxa"/>
            <w:vAlign w:val="center"/>
          </w:tcPr>
          <w:p>
            <w:pPr>
              <w:pStyle w:val="13"/>
            </w:pPr>
            <w:r>
              <w:t>中央转移支付资金的执行率</w:t>
            </w:r>
          </w:p>
        </w:tc>
        <w:tc>
          <w:tcPr>
            <w:tcW w:w="2268" w:type="dxa"/>
            <w:vAlign w:val="center"/>
          </w:tcPr>
          <w:p>
            <w:pPr>
              <w:pStyle w:val="13"/>
            </w:pPr>
            <w:r>
              <w:t>≥99%</w:t>
            </w:r>
          </w:p>
        </w:tc>
        <w:tc>
          <w:tcPr>
            <w:tcW w:w="1276" w:type="dxa"/>
            <w:vAlign w:val="center"/>
          </w:tcPr>
          <w:p>
            <w:pPr>
              <w:pStyle w:val="13"/>
            </w:pPr>
            <w:r>
              <w:t>上级要求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可持续影响指标</w:t>
            </w:r>
          </w:p>
        </w:tc>
        <w:tc>
          <w:tcPr>
            <w:tcW w:w="2835" w:type="dxa"/>
            <w:vAlign w:val="center"/>
          </w:tcPr>
          <w:p>
            <w:pPr>
              <w:pStyle w:val="13"/>
            </w:pPr>
            <w:r>
              <w:t>增加群众对党的拥护</w:t>
            </w:r>
          </w:p>
        </w:tc>
        <w:tc>
          <w:tcPr>
            <w:tcW w:w="5386" w:type="dxa"/>
            <w:vAlign w:val="center"/>
          </w:tcPr>
          <w:p>
            <w:pPr>
              <w:pStyle w:val="13"/>
            </w:pPr>
            <w:r>
              <w:t>通过查办案件，惩治腐败，增加群众对党的拥护支持</w:t>
            </w:r>
          </w:p>
        </w:tc>
        <w:tc>
          <w:tcPr>
            <w:tcW w:w="2268" w:type="dxa"/>
            <w:vAlign w:val="center"/>
          </w:tcPr>
          <w:p>
            <w:pPr>
              <w:pStyle w:val="13"/>
            </w:pPr>
            <w:r>
              <w:t>长期</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经济效益指标</w:t>
            </w:r>
          </w:p>
        </w:tc>
        <w:tc>
          <w:tcPr>
            <w:tcW w:w="2835" w:type="dxa"/>
            <w:vAlign w:val="center"/>
          </w:tcPr>
          <w:p>
            <w:pPr>
              <w:pStyle w:val="13"/>
            </w:pPr>
            <w:r>
              <w:t>收缴违纪款</w:t>
            </w:r>
          </w:p>
        </w:tc>
        <w:tc>
          <w:tcPr>
            <w:tcW w:w="5386" w:type="dxa"/>
            <w:vAlign w:val="center"/>
          </w:tcPr>
          <w:p>
            <w:pPr>
              <w:pStyle w:val="13"/>
            </w:pPr>
            <w:r>
              <w:t>全年收缴并上交违纪款数</w:t>
            </w:r>
          </w:p>
        </w:tc>
        <w:tc>
          <w:tcPr>
            <w:tcW w:w="2268" w:type="dxa"/>
            <w:vAlign w:val="center"/>
          </w:tcPr>
          <w:p>
            <w:pPr>
              <w:pStyle w:val="13"/>
            </w:pPr>
            <w:r>
              <w:t>≥120万元</w:t>
            </w:r>
          </w:p>
        </w:tc>
        <w:tc>
          <w:tcPr>
            <w:tcW w:w="1276" w:type="dxa"/>
            <w:vAlign w:val="center"/>
          </w:tcPr>
          <w:p>
            <w:pPr>
              <w:pStyle w:val="13"/>
            </w:pPr>
            <w:r>
              <w:t>参考往年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维护社会稳定</w:t>
            </w:r>
          </w:p>
        </w:tc>
        <w:tc>
          <w:tcPr>
            <w:tcW w:w="5386" w:type="dxa"/>
            <w:vAlign w:val="center"/>
          </w:tcPr>
          <w:p>
            <w:pPr>
              <w:pStyle w:val="13"/>
            </w:pPr>
            <w:r>
              <w:t>通过查办案件工作，减少违纪违法犯罪案件发生，有助于维护社会稳定</w:t>
            </w:r>
          </w:p>
        </w:tc>
        <w:tc>
          <w:tcPr>
            <w:tcW w:w="2268" w:type="dxa"/>
            <w:vAlign w:val="center"/>
          </w:tcPr>
          <w:p>
            <w:pPr>
              <w:pStyle w:val="13"/>
            </w:pPr>
            <w:r>
              <w:t>不低于上年</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群众的满意率</w:t>
            </w:r>
          </w:p>
        </w:tc>
        <w:tc>
          <w:tcPr>
            <w:tcW w:w="5386" w:type="dxa"/>
            <w:vAlign w:val="center"/>
          </w:tcPr>
          <w:p>
            <w:pPr>
              <w:pStyle w:val="13"/>
            </w:pPr>
            <w:r>
              <w:t>在调查中，满意人数占全部调查人数的比例</w:t>
            </w:r>
          </w:p>
        </w:tc>
        <w:tc>
          <w:tcPr>
            <w:tcW w:w="2268" w:type="dxa"/>
            <w:vAlign w:val="center"/>
          </w:tcPr>
          <w:p>
            <w:pPr>
              <w:pStyle w:val="13"/>
            </w:pPr>
            <w:r>
              <w:t>≥90群众对查办案件的满意度</w:t>
            </w:r>
          </w:p>
        </w:tc>
        <w:tc>
          <w:tcPr>
            <w:tcW w:w="1276" w:type="dxa"/>
            <w:vAlign w:val="center"/>
          </w:tcPr>
          <w:p>
            <w:pPr>
              <w:pStyle w:val="13"/>
            </w:pPr>
            <w:r>
              <w:t>历史惯例</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2"/>
        <w:rPr>
          <w:rFonts w:hint="eastAsia" w:ascii="黑体" w:hAnsi="黑体" w:eastAsia="黑体" w:cs="黑体"/>
          <w:color w:val="000000"/>
          <w:sz w:val="32"/>
          <w:szCs w:val="32"/>
        </w:rPr>
      </w:pPr>
      <w:bookmarkStart w:id="16" w:name="_Toc_3_3_0000000017"/>
      <w:r>
        <w:rPr>
          <w:rFonts w:hint="eastAsia" w:ascii="黑体" w:hAnsi="黑体" w:eastAsia="黑体" w:cs="黑体"/>
          <w:color w:val="000000"/>
          <w:sz w:val="32"/>
          <w:szCs w:val="32"/>
        </w:rPr>
        <w:t>八、政府采购预算情况</w:t>
      </w:r>
      <w:bookmarkEnd w:id="16"/>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1601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0"/>
            </w:pPr>
            <w:r>
              <w:t>222中国共产党昌黎县纪律检查委员会</w:t>
            </w:r>
          </w:p>
        </w:tc>
        <w:tc>
          <w:tcPr>
            <w:tcW w:w="8676" w:type="dxa"/>
            <w:gridSpan w:val="9"/>
            <w:tcBorders>
              <w:top w:val="single" w:color="FFFFFF" w:sz="6" w:space="0"/>
              <w:left w:val="single" w:color="FFFFFF" w:sz="6" w:space="0"/>
              <w:right w:val="single" w:color="FFFFFF" w:sz="6" w:space="0"/>
            </w:tcBorders>
            <w:vAlign w:val="center"/>
          </w:tcPr>
          <w:p>
            <w:pPr>
              <w:pStyle w:val="2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1"/>
            </w:pPr>
            <w:r>
              <w:t>政府采购项目来源</w:t>
            </w:r>
          </w:p>
        </w:tc>
        <w:tc>
          <w:tcPr>
            <w:tcW w:w="1134" w:type="dxa"/>
            <w:vMerge w:val="restart"/>
            <w:vAlign w:val="center"/>
          </w:tcPr>
          <w:p>
            <w:pPr>
              <w:pStyle w:val="11"/>
            </w:pPr>
            <w:r>
              <w:t>采购物品名称</w:t>
            </w:r>
          </w:p>
        </w:tc>
        <w:tc>
          <w:tcPr>
            <w:tcW w:w="1134" w:type="dxa"/>
            <w:vMerge w:val="restart"/>
            <w:vAlign w:val="center"/>
          </w:tcPr>
          <w:p>
            <w:pPr>
              <w:pStyle w:val="11"/>
            </w:pPr>
            <w:r>
              <w:t>政府采购目录序号</w:t>
            </w:r>
          </w:p>
        </w:tc>
        <w:tc>
          <w:tcPr>
            <w:tcW w:w="709" w:type="dxa"/>
            <w:vMerge w:val="restart"/>
            <w:vAlign w:val="center"/>
          </w:tcPr>
          <w:p>
            <w:pPr>
              <w:pStyle w:val="11"/>
            </w:pPr>
            <w:r>
              <w:t>计量  单位</w:t>
            </w:r>
          </w:p>
        </w:tc>
        <w:tc>
          <w:tcPr>
            <w:tcW w:w="850" w:type="dxa"/>
            <w:vMerge w:val="restart"/>
            <w:vAlign w:val="center"/>
          </w:tcPr>
          <w:p>
            <w:pPr>
              <w:pStyle w:val="11"/>
            </w:pPr>
            <w:r>
              <w:t>数量</w:t>
            </w:r>
          </w:p>
        </w:tc>
        <w:tc>
          <w:tcPr>
            <w:tcW w:w="850" w:type="dxa"/>
            <w:vMerge w:val="restart"/>
            <w:vAlign w:val="center"/>
          </w:tcPr>
          <w:p>
            <w:pPr>
              <w:pStyle w:val="11"/>
            </w:pPr>
            <w:r>
              <w:t>单价</w:t>
            </w:r>
          </w:p>
        </w:tc>
        <w:tc>
          <w:tcPr>
            <w:tcW w:w="7712" w:type="dxa"/>
            <w:gridSpan w:val="8"/>
            <w:vAlign w:val="center"/>
          </w:tcPr>
          <w:p>
            <w:pPr>
              <w:pStyle w:val="11"/>
            </w:pPr>
            <w:r>
              <w:t>政府采购金额（当年部门预算安排资金）</w:t>
            </w:r>
          </w:p>
        </w:tc>
        <w:tc>
          <w:tcPr>
            <w:tcW w:w="964" w:type="dxa"/>
            <w:vMerge w:val="restart"/>
            <w:vAlign w:val="center"/>
          </w:tcPr>
          <w:p>
            <w:pPr>
              <w:pStyle w:val="11"/>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1"/>
            </w:pPr>
            <w:r>
              <w:t>项目名称</w:t>
            </w:r>
          </w:p>
        </w:tc>
        <w:tc>
          <w:tcPr>
            <w:tcW w:w="964" w:type="dxa"/>
            <w:vAlign w:val="center"/>
          </w:tcPr>
          <w:p>
            <w:pPr>
              <w:pStyle w:val="11"/>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1"/>
            </w:pPr>
            <w:r>
              <w:t>合计</w:t>
            </w:r>
          </w:p>
        </w:tc>
        <w:tc>
          <w:tcPr>
            <w:tcW w:w="964" w:type="dxa"/>
            <w:vAlign w:val="center"/>
          </w:tcPr>
          <w:p>
            <w:pPr>
              <w:pStyle w:val="11"/>
            </w:pPr>
            <w:r>
              <w:t>一般公共预算拨款</w:t>
            </w:r>
          </w:p>
        </w:tc>
        <w:tc>
          <w:tcPr>
            <w:tcW w:w="964" w:type="dxa"/>
            <w:vAlign w:val="center"/>
          </w:tcPr>
          <w:p>
            <w:pPr>
              <w:pStyle w:val="11"/>
            </w:pPr>
            <w:r>
              <w:t>基金预算拨款</w:t>
            </w:r>
          </w:p>
        </w:tc>
        <w:tc>
          <w:tcPr>
            <w:tcW w:w="964" w:type="dxa"/>
            <w:vAlign w:val="center"/>
          </w:tcPr>
          <w:p>
            <w:pPr>
              <w:pStyle w:val="11"/>
            </w:pPr>
            <w:r>
              <w:t>国有资本经营预算拨款</w:t>
            </w:r>
          </w:p>
        </w:tc>
        <w:tc>
          <w:tcPr>
            <w:tcW w:w="964" w:type="dxa"/>
            <w:vAlign w:val="center"/>
          </w:tcPr>
          <w:p>
            <w:pPr>
              <w:pStyle w:val="11"/>
            </w:pPr>
            <w:r>
              <w:t>财政专户核拨</w:t>
            </w:r>
          </w:p>
        </w:tc>
        <w:tc>
          <w:tcPr>
            <w:tcW w:w="964" w:type="dxa"/>
            <w:vAlign w:val="center"/>
          </w:tcPr>
          <w:p>
            <w:pPr>
              <w:pStyle w:val="11"/>
            </w:pPr>
            <w:r>
              <w:t>单位    资金</w:t>
            </w:r>
          </w:p>
        </w:tc>
        <w:tc>
          <w:tcPr>
            <w:tcW w:w="964" w:type="dxa"/>
            <w:vAlign w:val="center"/>
          </w:tcPr>
          <w:p>
            <w:pPr>
              <w:pStyle w:val="11"/>
            </w:pPr>
            <w:r>
              <w:t>财政拨款结转</w:t>
            </w:r>
          </w:p>
        </w:tc>
        <w:tc>
          <w:tcPr>
            <w:tcW w:w="964" w:type="dxa"/>
            <w:vAlign w:val="center"/>
          </w:tcPr>
          <w:p>
            <w:pPr>
              <w:pStyle w:val="11"/>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3"/>
            </w:pPr>
          </w:p>
        </w:tc>
        <w:tc>
          <w:tcPr>
            <w:tcW w:w="964" w:type="dxa"/>
            <w:vAlign w:val="center"/>
          </w:tcPr>
          <w:p>
            <w:pPr>
              <w:pStyle w:val="12"/>
            </w:pPr>
          </w:p>
        </w:tc>
        <w:tc>
          <w:tcPr>
            <w:tcW w:w="1134" w:type="dxa"/>
            <w:vAlign w:val="center"/>
          </w:tcPr>
          <w:p>
            <w:pPr>
              <w:pStyle w:val="13"/>
            </w:pPr>
          </w:p>
        </w:tc>
        <w:tc>
          <w:tcPr>
            <w:tcW w:w="1134" w:type="dxa"/>
            <w:vAlign w:val="center"/>
          </w:tcPr>
          <w:p>
            <w:pPr>
              <w:pStyle w:val="13"/>
            </w:pPr>
          </w:p>
        </w:tc>
        <w:tc>
          <w:tcPr>
            <w:tcW w:w="709" w:type="dxa"/>
            <w:vAlign w:val="center"/>
          </w:tcPr>
          <w:p>
            <w:pPr>
              <w:pStyle w:val="14"/>
            </w:pPr>
          </w:p>
        </w:tc>
        <w:tc>
          <w:tcPr>
            <w:tcW w:w="850" w:type="dxa"/>
            <w:vAlign w:val="center"/>
          </w:tcPr>
          <w:p>
            <w:pPr>
              <w:pStyle w:val="12"/>
            </w:pPr>
          </w:p>
        </w:tc>
        <w:tc>
          <w:tcPr>
            <w:tcW w:w="850"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rPr>
          <w:rFonts w:hint="eastAsia" w:ascii="黑体" w:hAnsi="黑体" w:eastAsia="黑体" w:cs="黑体"/>
          <w:color w:val="000000"/>
          <w:sz w:val="32"/>
          <w:szCs w:val="32"/>
        </w:rPr>
      </w:pPr>
      <w:bookmarkStart w:id="17" w:name="_Toc_3_3_0000000018"/>
      <w:r>
        <w:rPr>
          <w:rFonts w:hint="eastAsia" w:ascii="黑体" w:hAnsi="黑体" w:eastAsia="黑体" w:cs="黑体"/>
          <w:color w:val="000000"/>
          <w:sz w:val="32"/>
          <w:szCs w:val="32"/>
        </w:rPr>
        <w:t>九、国有资产信息</w:t>
      </w:r>
      <w:bookmarkEnd w:id="17"/>
    </w:p>
    <w:p>
      <w:pPr>
        <w:spacing w:before="0" w:after="0" w:line="500" w:lineRule="exact"/>
        <w:ind w:firstLine="560"/>
        <w:jc w:val="left"/>
        <w:outlineLvl w:val="9"/>
      </w:pPr>
      <w:r>
        <w:rPr>
          <w:rFonts w:ascii="Times New Roman" w:hAnsi="Times New Roman" w:eastAsia="方正仿宋_GBK" w:cs="Times New Roman"/>
          <w:b w:val="0"/>
          <w:color w:val="000000"/>
          <w:sz w:val="28"/>
        </w:rPr>
        <w:t>中国共产党昌黎县纪律检查委员会（含所属单位）上年末固定资产金额为460.75万元（详见下表）。本年度拟购置固定资产总额为28.94万元，已按要求列入政府采购预算，详见政府采购预算表。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1304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0"/>
            </w:pPr>
            <w:r>
              <w:t>222中国共产党昌黎县纪律检查委员会</w:t>
            </w:r>
          </w:p>
        </w:tc>
        <w:tc>
          <w:tcPr>
            <w:tcW w:w="5670" w:type="dxa"/>
            <w:gridSpan w:val="2"/>
            <w:tcBorders>
              <w:top w:val="single" w:color="FFFFFF" w:sz="6" w:space="0"/>
              <w:left w:val="single" w:color="FFFFFF" w:sz="6" w:space="0"/>
              <w:right w:val="single" w:color="FFFFFF" w:sz="6" w:space="0"/>
            </w:tcBorders>
            <w:vAlign w:val="center"/>
          </w:tcPr>
          <w:p>
            <w:pPr>
              <w:pStyle w:val="8"/>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1"/>
            </w:pPr>
            <w:r>
              <w:t>项   目</w:t>
            </w:r>
          </w:p>
        </w:tc>
        <w:tc>
          <w:tcPr>
            <w:tcW w:w="2835" w:type="dxa"/>
            <w:vAlign w:val="center"/>
          </w:tcPr>
          <w:p>
            <w:pPr>
              <w:pStyle w:val="11"/>
            </w:pPr>
            <w:r>
              <w:t>数量</w:t>
            </w:r>
          </w:p>
        </w:tc>
        <w:tc>
          <w:tcPr>
            <w:tcW w:w="2835" w:type="dxa"/>
            <w:vAlign w:val="center"/>
          </w:tcPr>
          <w:p>
            <w:pPr>
              <w:pStyle w:val="11"/>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资产总额</w:t>
            </w:r>
          </w:p>
        </w:tc>
        <w:tc>
          <w:tcPr>
            <w:tcW w:w="2835" w:type="dxa"/>
            <w:vAlign w:val="center"/>
          </w:tcPr>
          <w:p>
            <w:pPr>
              <w:pStyle w:val="14"/>
            </w:pPr>
          </w:p>
        </w:tc>
        <w:tc>
          <w:tcPr>
            <w:tcW w:w="2835" w:type="dxa"/>
            <w:vAlign w:val="center"/>
          </w:tcPr>
          <w:p>
            <w:pPr>
              <w:pStyle w:val="12"/>
            </w:pPr>
            <w:r>
              <w:t>460.75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3"/>
            </w:pPr>
            <w:r>
              <w:t>1、房屋（平方米）</w:t>
            </w:r>
          </w:p>
        </w:tc>
        <w:tc>
          <w:tcPr>
            <w:tcW w:w="2835" w:type="dxa"/>
            <w:vAlign w:val="center"/>
          </w:tcPr>
          <w:p>
            <w:pPr>
              <w:pStyle w:val="14"/>
            </w:pPr>
          </w:p>
        </w:tc>
        <w:tc>
          <w:tcPr>
            <w:tcW w:w="2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　　其中：办公用房（平方米）</w:t>
            </w:r>
          </w:p>
        </w:tc>
        <w:tc>
          <w:tcPr>
            <w:tcW w:w="2835" w:type="dxa"/>
            <w:vAlign w:val="center"/>
          </w:tcPr>
          <w:p>
            <w:pPr>
              <w:pStyle w:val="14"/>
            </w:pPr>
          </w:p>
        </w:tc>
        <w:tc>
          <w:tcPr>
            <w:tcW w:w="2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2、车辆（台、辆）</w:t>
            </w:r>
          </w:p>
        </w:tc>
        <w:tc>
          <w:tcPr>
            <w:tcW w:w="2835" w:type="dxa"/>
            <w:vAlign w:val="center"/>
          </w:tcPr>
          <w:p>
            <w:pPr>
              <w:pStyle w:val="14"/>
            </w:pPr>
            <w:r>
              <w:t>8</w:t>
            </w:r>
          </w:p>
        </w:tc>
        <w:tc>
          <w:tcPr>
            <w:tcW w:w="2835" w:type="dxa"/>
            <w:vAlign w:val="center"/>
          </w:tcPr>
          <w:p>
            <w:pPr>
              <w:pStyle w:val="12"/>
            </w:pPr>
            <w:r>
              <w:t>100.59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3、单价在20万元以上的设备</w:t>
            </w:r>
          </w:p>
        </w:tc>
        <w:tc>
          <w:tcPr>
            <w:tcW w:w="2835" w:type="dxa"/>
            <w:vAlign w:val="center"/>
          </w:tcPr>
          <w:p>
            <w:pPr>
              <w:pStyle w:val="14"/>
            </w:pPr>
            <w:r>
              <w:t>1</w:t>
            </w:r>
          </w:p>
        </w:tc>
        <w:tc>
          <w:tcPr>
            <w:tcW w:w="2835" w:type="dxa"/>
            <w:vAlign w:val="center"/>
          </w:tcPr>
          <w:p>
            <w:pPr>
              <w:pStyle w:val="12"/>
            </w:pPr>
            <w:r>
              <w:t>24.89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3"/>
            </w:pPr>
            <w:r>
              <w:t>4、其他固定资产</w:t>
            </w:r>
          </w:p>
        </w:tc>
        <w:tc>
          <w:tcPr>
            <w:tcW w:w="2835" w:type="dxa"/>
            <w:vAlign w:val="center"/>
          </w:tcPr>
          <w:p>
            <w:pPr>
              <w:pStyle w:val="14"/>
            </w:pPr>
            <w:r>
              <w:t>1406</w:t>
            </w:r>
          </w:p>
        </w:tc>
        <w:tc>
          <w:tcPr>
            <w:tcW w:w="2835" w:type="dxa"/>
            <w:vAlign w:val="center"/>
          </w:tcPr>
          <w:p>
            <w:pPr>
              <w:pStyle w:val="12"/>
            </w:pPr>
            <w:r>
              <w:t>335.27</w:t>
            </w:r>
          </w:p>
        </w:tc>
      </w:tr>
    </w:tbl>
    <w:p>
      <w:pPr>
        <w:spacing w:before="10" w:after="10" w:line="240" w:lineRule="auto"/>
        <w:ind w:firstLine="640"/>
        <w:jc w:val="left"/>
        <w:outlineLvl w:val="2"/>
        <w:rPr>
          <w:rFonts w:hint="eastAsia" w:ascii="黑体" w:hAnsi="黑体" w:eastAsia="黑体" w:cs="黑体"/>
          <w:color w:val="000000"/>
          <w:sz w:val="32"/>
          <w:szCs w:val="32"/>
        </w:rPr>
      </w:pPr>
      <w:r>
        <w:rPr>
          <w:rFonts w:hint="eastAsia" w:ascii="黑体" w:hAnsi="黑体" w:eastAsia="黑体" w:cs="黑体"/>
          <w:color w:val="000000"/>
          <w:sz w:val="32"/>
          <w:szCs w:val="32"/>
        </w:rPr>
        <w:t xml:space="preserve"> </w:t>
      </w:r>
    </w:p>
    <w:p>
      <w:pPr>
        <w:spacing w:before="10" w:after="10" w:line="240" w:lineRule="auto"/>
        <w:ind w:firstLine="640"/>
        <w:jc w:val="left"/>
        <w:outlineLvl w:val="2"/>
        <w:rPr>
          <w:rFonts w:hint="eastAsia" w:ascii="黑体" w:hAnsi="黑体" w:eastAsia="黑体" w:cs="黑体"/>
          <w:color w:val="000000"/>
          <w:sz w:val="32"/>
          <w:szCs w:val="32"/>
        </w:rPr>
      </w:pPr>
      <w:bookmarkStart w:id="18" w:name="_Toc_3_3_0000000019"/>
      <w:r>
        <w:rPr>
          <w:rFonts w:hint="eastAsia" w:ascii="黑体" w:hAnsi="黑体" w:eastAsia="黑体" w:cs="黑体"/>
          <w:color w:val="000000"/>
          <w:sz w:val="32"/>
          <w:szCs w:val="32"/>
        </w:rPr>
        <w:t>十、名词解释</w:t>
      </w:r>
      <w:bookmarkEnd w:id="18"/>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hint="eastAsia" w:eastAsia="方正仿宋_GBK" w:cs="Times New Roman"/>
          <w:b w:val="0"/>
          <w:color w:val="000000"/>
          <w:sz w:val="28"/>
          <w:lang w:val="en-US" w:eastAsia="zh-CN"/>
        </w:rPr>
        <w:t>.</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hint="eastAsia" w:eastAsia="方正仿宋_GBK" w:cs="Times New Roman"/>
          <w:b w:val="0"/>
          <w:color w:val="000000"/>
          <w:sz w:val="28"/>
          <w:lang w:val="en-US" w:eastAsia="zh-CN"/>
        </w:rPr>
        <w:t>.</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hint="eastAsia" w:eastAsia="方正仿宋_GBK" w:cs="Times New Roman"/>
          <w:b w:val="0"/>
          <w:color w:val="000000"/>
          <w:sz w:val="28"/>
          <w:lang w:val="en-US" w:eastAsia="zh-CN"/>
        </w:rPr>
        <w:t>.</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hint="eastAsia" w:eastAsia="方正仿宋_GBK" w:cs="Times New Roman"/>
          <w:b w:val="0"/>
          <w:color w:val="000000"/>
          <w:sz w:val="28"/>
          <w:lang w:val="en-US" w:eastAsia="zh-CN"/>
        </w:rPr>
        <w:t>.</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hint="eastAsia" w:eastAsia="方正仿宋_GBK" w:cs="Times New Roman"/>
          <w:b w:val="0"/>
          <w:color w:val="000000"/>
          <w:sz w:val="28"/>
          <w:lang w:val="en-US" w:eastAsia="zh-CN"/>
        </w:rPr>
        <w:t>.</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hint="eastAsia" w:eastAsia="方正仿宋_GBK" w:cs="Times New Roman"/>
          <w:b w:val="0"/>
          <w:color w:val="000000"/>
          <w:sz w:val="28"/>
          <w:lang w:val="en-US" w:eastAsia="zh-CN"/>
        </w:rPr>
        <w:t>.</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hint="eastAsia" w:eastAsia="方正仿宋_GBK" w:cs="Times New Roman"/>
          <w:b w:val="0"/>
          <w:color w:val="000000"/>
          <w:sz w:val="28"/>
          <w:lang w:val="en-US" w:eastAsia="zh-CN"/>
        </w:rPr>
        <w:t>.</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hint="eastAsia" w:eastAsia="方正仿宋_GBK" w:cs="Times New Roman"/>
          <w:b w:val="0"/>
          <w:color w:val="000000"/>
          <w:sz w:val="28"/>
          <w:lang w:val="en-US" w:eastAsia="zh-CN"/>
        </w:rPr>
        <w:t>.</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hint="eastAsia" w:eastAsia="方正仿宋_GBK" w:cs="Times New Roman"/>
          <w:b w:val="0"/>
          <w:color w:val="000000"/>
          <w:sz w:val="28"/>
          <w:lang w:val="en-US" w:eastAsia="zh-CN"/>
        </w:rPr>
        <w:t>.</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hint="eastAsia" w:eastAsia="方正仿宋_GBK" w:cs="Times New Roman"/>
          <w:b w:val="0"/>
          <w:color w:val="000000"/>
          <w:sz w:val="28"/>
          <w:lang w:val="en-US" w:eastAsia="zh-CN"/>
        </w:rPr>
        <w:t>.</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rPr>
          <w:rFonts w:hint="eastAsia" w:ascii="黑体" w:hAnsi="黑体" w:eastAsia="黑体" w:cs="黑体"/>
          <w:sz w:val="32"/>
          <w:szCs w:val="32"/>
        </w:rPr>
      </w:pPr>
      <w:bookmarkStart w:id="19" w:name="_Toc_3_3_0000000020"/>
      <w:r>
        <w:rPr>
          <w:rFonts w:hint="eastAsia" w:ascii="黑体" w:hAnsi="黑体" w:eastAsia="黑体" w:cs="黑体"/>
          <w:color w:val="000000"/>
          <w:sz w:val="32"/>
          <w:szCs w:val="32"/>
        </w:rPr>
        <w:t>十一、其他需要说明的事项</w:t>
      </w:r>
      <w:bookmarkEnd w:id="19"/>
    </w:p>
    <w:p>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2000000000000000000"/>
    <w:charset w:val="86"/>
    <w:family w:val="auto"/>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font>
  <w:font w:name="方正书宋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25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26</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NotTrackMoves/>
  <w:documentProtection w:enforcement="0"/>
  <w:defaultTabStop w:val="720"/>
  <w:evenAndOddHeaders w:val="1"/>
  <w:displayHorizontalDrawingGridEvery w:val="1"/>
  <w:displayVerticalDrawingGridEvery w:val="1"/>
  <w:noPunctuationKerning w:val="1"/>
  <w:characterSpacingControl w:val="doNotCompress"/>
  <w:compat>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944365"/>
    <w:rsid w:val="0C0B1C09"/>
    <w:rsid w:val="110B4559"/>
    <w:rsid w:val="15AE0B3F"/>
    <w:rsid w:val="1D4944EF"/>
    <w:rsid w:val="39474B28"/>
    <w:rsid w:val="3D7D433D"/>
    <w:rsid w:val="3F797F51"/>
    <w:rsid w:val="5E530196"/>
    <w:rsid w:val="63492DE7"/>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28</Pages>
  <TotalTime>30</TotalTime>
  <ScaleCrop>false</ScaleCrop>
  <LinksUpToDate>false</LinksUpToDate>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2026-01-30T11:37:00Z</dcterms:created>
  <dc:creator>Administrator</dc:creator>
  <cp:lastModifiedBy>Administrator</cp:lastModifiedBy>
  <dcterms:modified xsi:type="dcterms:W3CDTF">2026-02-05T05:57:35Z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644BA64EBD3746428017D762ED0AF10F</vt:lpwstr>
  </property>
</Properties>
</file>