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一、昌黎县林业发展中心本级收支预算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一、昌黎县林业发展中心本级收支预算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327001昌黎县林业发展中心本级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1710.71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1481.12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2210.71</w:t>
            </w:r>
          </w:p>
        </w:tc>
        <w:tc>
          <w:tcPr>
            <w:tcW w:w="4535" w:type="dxa"/>
            <w:vAlign w:val="center"/>
          </w:tcPr>
          <w:p>
            <w:pPr>
              <w:pStyle w:val="14"/>
            </w:pPr>
            <w:r>
              <w:t>本年支出合计</w:t>
            </w:r>
          </w:p>
        </w:tc>
        <w:tc>
          <w:tcPr>
            <w:tcW w:w="2126" w:type="dxa"/>
            <w:vAlign w:val="center"/>
          </w:tcPr>
          <w:p>
            <w:pPr>
              <w:pStyle w:val="15"/>
            </w:pPr>
            <w:r>
              <w:t>2409.84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199.13</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2409.84</w:t>
            </w:r>
          </w:p>
        </w:tc>
        <w:tc>
          <w:tcPr>
            <w:tcW w:w="4535" w:type="dxa"/>
            <w:vAlign w:val="center"/>
          </w:tcPr>
          <w:p>
            <w:pPr>
              <w:pStyle w:val="14"/>
            </w:pPr>
            <w:r>
              <w:t>支出总计</w:t>
            </w:r>
          </w:p>
        </w:tc>
        <w:tc>
          <w:tcPr>
            <w:tcW w:w="2126" w:type="dxa"/>
            <w:vAlign w:val="center"/>
          </w:tcPr>
          <w:p>
            <w:pPr>
              <w:pStyle w:val="15"/>
            </w:pPr>
            <w:r>
              <w:t>2409.84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327001昌黎县林业发展中心本级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2409.84</w:t>
            </w:r>
          </w:p>
        </w:tc>
        <w:tc>
          <w:tcPr>
            <w:tcW w:w="1134" w:type="dxa"/>
            <w:vAlign w:val="center"/>
          </w:tcPr>
          <w:p>
            <w:pPr>
              <w:pStyle w:val="15"/>
            </w:pPr>
            <w:r>
              <w:t>2210.71</w:t>
            </w:r>
          </w:p>
        </w:tc>
        <w:tc>
          <w:tcPr>
            <w:tcW w:w="1134" w:type="dxa"/>
            <w:vAlign w:val="center"/>
          </w:tcPr>
          <w:p>
            <w:pPr>
              <w:pStyle w:val="15"/>
            </w:pPr>
            <w:r>
              <w:t>2210.71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108.90</w:t>
            </w:r>
          </w:p>
        </w:tc>
        <w:tc>
          <w:tcPr>
            <w:tcW w:w="1134" w:type="dxa"/>
            <w:vAlign w:val="center"/>
          </w:tcPr>
          <w:p>
            <w:pPr>
              <w:pStyle w:val="11"/>
            </w:pPr>
            <w:r>
              <w:t>108.90</w:t>
            </w:r>
          </w:p>
        </w:tc>
        <w:tc>
          <w:tcPr>
            <w:tcW w:w="1134" w:type="dxa"/>
            <w:vAlign w:val="center"/>
          </w:tcPr>
          <w:p>
            <w:pPr>
              <w:pStyle w:val="11"/>
            </w:pPr>
            <w:r>
              <w:t>108.90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108.90</w:t>
            </w:r>
          </w:p>
        </w:tc>
        <w:tc>
          <w:tcPr>
            <w:tcW w:w="1134" w:type="dxa"/>
            <w:vAlign w:val="center"/>
          </w:tcPr>
          <w:p>
            <w:pPr>
              <w:pStyle w:val="11"/>
            </w:pPr>
            <w:r>
              <w:t>108.90</w:t>
            </w:r>
          </w:p>
        </w:tc>
        <w:tc>
          <w:tcPr>
            <w:tcW w:w="1134" w:type="dxa"/>
            <w:vAlign w:val="center"/>
          </w:tcPr>
          <w:p>
            <w:pPr>
              <w:pStyle w:val="11"/>
            </w:pPr>
            <w:r>
              <w:t>108.90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83.12</w:t>
            </w:r>
          </w:p>
        </w:tc>
        <w:tc>
          <w:tcPr>
            <w:tcW w:w="1134" w:type="dxa"/>
            <w:vAlign w:val="center"/>
          </w:tcPr>
          <w:p>
            <w:pPr>
              <w:pStyle w:val="11"/>
            </w:pPr>
            <w:r>
              <w:t>83.12</w:t>
            </w:r>
          </w:p>
        </w:tc>
        <w:tc>
          <w:tcPr>
            <w:tcW w:w="1134" w:type="dxa"/>
            <w:vAlign w:val="center"/>
          </w:tcPr>
          <w:p>
            <w:pPr>
              <w:pStyle w:val="11"/>
            </w:pPr>
            <w:r>
              <w:t>83.12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25.78</w:t>
            </w:r>
          </w:p>
        </w:tc>
        <w:tc>
          <w:tcPr>
            <w:tcW w:w="1134" w:type="dxa"/>
            <w:vAlign w:val="center"/>
          </w:tcPr>
          <w:p>
            <w:pPr>
              <w:pStyle w:val="11"/>
            </w:pPr>
            <w:r>
              <w:t>25.78</w:t>
            </w:r>
          </w:p>
        </w:tc>
        <w:tc>
          <w:tcPr>
            <w:tcW w:w="1134" w:type="dxa"/>
            <w:vAlign w:val="center"/>
          </w:tcPr>
          <w:p>
            <w:pPr>
              <w:pStyle w:val="11"/>
            </w:pPr>
            <w:r>
              <w:t>25.78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35.09</w:t>
            </w:r>
          </w:p>
        </w:tc>
        <w:tc>
          <w:tcPr>
            <w:tcW w:w="1134" w:type="dxa"/>
            <w:vAlign w:val="center"/>
          </w:tcPr>
          <w:p>
            <w:pPr>
              <w:pStyle w:val="11"/>
            </w:pPr>
            <w:r>
              <w:t>35.09</w:t>
            </w:r>
          </w:p>
        </w:tc>
        <w:tc>
          <w:tcPr>
            <w:tcW w:w="1134" w:type="dxa"/>
            <w:vAlign w:val="center"/>
          </w:tcPr>
          <w:p>
            <w:pPr>
              <w:pStyle w:val="11"/>
            </w:pPr>
            <w:r>
              <w:t>35.09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35.09</w:t>
            </w:r>
          </w:p>
        </w:tc>
        <w:tc>
          <w:tcPr>
            <w:tcW w:w="1134" w:type="dxa"/>
            <w:vAlign w:val="center"/>
          </w:tcPr>
          <w:p>
            <w:pPr>
              <w:pStyle w:val="11"/>
            </w:pPr>
            <w:r>
              <w:t>35.09</w:t>
            </w:r>
          </w:p>
        </w:tc>
        <w:tc>
          <w:tcPr>
            <w:tcW w:w="1134" w:type="dxa"/>
            <w:vAlign w:val="center"/>
          </w:tcPr>
          <w:p>
            <w:pPr>
              <w:pStyle w:val="11"/>
            </w:pPr>
            <w:r>
              <w:t>35.09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0.77</w:t>
            </w:r>
          </w:p>
        </w:tc>
        <w:tc>
          <w:tcPr>
            <w:tcW w:w="1134" w:type="dxa"/>
            <w:vAlign w:val="center"/>
          </w:tcPr>
          <w:p>
            <w:pPr>
              <w:pStyle w:val="11"/>
            </w:pPr>
            <w:r>
              <w:t>0.77</w:t>
            </w:r>
          </w:p>
        </w:tc>
        <w:tc>
          <w:tcPr>
            <w:tcW w:w="1134" w:type="dxa"/>
            <w:vAlign w:val="center"/>
          </w:tcPr>
          <w:p>
            <w:pPr>
              <w:pStyle w:val="11"/>
            </w:pPr>
            <w:r>
              <w:t>0.77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34.32</w:t>
            </w:r>
          </w:p>
        </w:tc>
        <w:tc>
          <w:tcPr>
            <w:tcW w:w="1134" w:type="dxa"/>
            <w:vAlign w:val="center"/>
          </w:tcPr>
          <w:p>
            <w:pPr>
              <w:pStyle w:val="11"/>
            </w:pPr>
            <w:r>
              <w:t>34.32</w:t>
            </w:r>
          </w:p>
        </w:tc>
        <w:tc>
          <w:tcPr>
            <w:tcW w:w="1134" w:type="dxa"/>
            <w:vAlign w:val="center"/>
          </w:tcPr>
          <w:p>
            <w:pPr>
              <w:pStyle w:val="11"/>
            </w:pPr>
            <w:r>
              <w:t>34.32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43.87</w:t>
            </w:r>
          </w:p>
        </w:tc>
        <w:tc>
          <w:tcPr>
            <w:tcW w:w="1134" w:type="dxa"/>
            <w:vAlign w:val="center"/>
          </w:tcPr>
          <w:p>
            <w:pPr>
              <w:pStyle w:val="11"/>
            </w:pPr>
            <w:r>
              <w:t>43.87</w:t>
            </w:r>
          </w:p>
        </w:tc>
        <w:tc>
          <w:tcPr>
            <w:tcW w:w="1134" w:type="dxa"/>
            <w:vAlign w:val="center"/>
          </w:tcPr>
          <w:p>
            <w:pPr>
              <w:pStyle w:val="11"/>
            </w:pPr>
            <w:r>
              <w:t>43.87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2110406</w:t>
            </w:r>
          </w:p>
        </w:tc>
        <w:tc>
          <w:tcPr>
            <w:tcW w:w="1559" w:type="dxa"/>
            <w:vAlign w:val="center"/>
          </w:tcPr>
          <w:p>
            <w:pPr>
              <w:pStyle w:val="12"/>
            </w:pPr>
            <w:r>
              <w:t>自然保护地</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21105</w:t>
            </w:r>
          </w:p>
        </w:tc>
        <w:tc>
          <w:tcPr>
            <w:tcW w:w="1559" w:type="dxa"/>
            <w:vAlign w:val="center"/>
          </w:tcPr>
          <w:p>
            <w:pPr>
              <w:pStyle w:val="12"/>
            </w:pPr>
            <w:r>
              <w:t>森林保护修复</w:t>
            </w:r>
          </w:p>
        </w:tc>
        <w:tc>
          <w:tcPr>
            <w:tcW w:w="1134" w:type="dxa"/>
            <w:vAlign w:val="center"/>
          </w:tcPr>
          <w:p>
            <w:pPr>
              <w:pStyle w:val="11"/>
            </w:pPr>
            <w:r>
              <w:t>40.87</w:t>
            </w:r>
          </w:p>
        </w:tc>
        <w:tc>
          <w:tcPr>
            <w:tcW w:w="1134" w:type="dxa"/>
            <w:vAlign w:val="center"/>
          </w:tcPr>
          <w:p>
            <w:pPr>
              <w:pStyle w:val="11"/>
            </w:pPr>
            <w:r>
              <w:t>40.87</w:t>
            </w:r>
          </w:p>
        </w:tc>
        <w:tc>
          <w:tcPr>
            <w:tcW w:w="1134" w:type="dxa"/>
            <w:vAlign w:val="center"/>
          </w:tcPr>
          <w:p>
            <w:pPr>
              <w:pStyle w:val="11"/>
            </w:pPr>
            <w:r>
              <w:t>40.87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2110501</w:t>
            </w:r>
          </w:p>
        </w:tc>
        <w:tc>
          <w:tcPr>
            <w:tcW w:w="1559" w:type="dxa"/>
            <w:vAlign w:val="center"/>
          </w:tcPr>
          <w:p>
            <w:pPr>
              <w:pStyle w:val="12"/>
            </w:pPr>
            <w:r>
              <w:t>森林管护</w:t>
            </w:r>
          </w:p>
        </w:tc>
        <w:tc>
          <w:tcPr>
            <w:tcW w:w="1134" w:type="dxa"/>
            <w:vAlign w:val="center"/>
          </w:tcPr>
          <w:p>
            <w:pPr>
              <w:pStyle w:val="11"/>
            </w:pPr>
            <w:r>
              <w:t>40.87</w:t>
            </w:r>
          </w:p>
        </w:tc>
        <w:tc>
          <w:tcPr>
            <w:tcW w:w="1134" w:type="dxa"/>
            <w:vAlign w:val="center"/>
          </w:tcPr>
          <w:p>
            <w:pPr>
              <w:pStyle w:val="11"/>
            </w:pPr>
            <w:r>
              <w:t>40.87</w:t>
            </w:r>
          </w:p>
        </w:tc>
        <w:tc>
          <w:tcPr>
            <w:tcW w:w="1134" w:type="dxa"/>
            <w:vAlign w:val="center"/>
          </w:tcPr>
          <w:p>
            <w:pPr>
              <w:pStyle w:val="11"/>
            </w:pPr>
            <w:r>
              <w:t>40.87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1481.12</w:t>
            </w:r>
          </w:p>
        </w:tc>
        <w:tc>
          <w:tcPr>
            <w:tcW w:w="1134" w:type="dxa"/>
            <w:vAlign w:val="center"/>
          </w:tcPr>
          <w:p>
            <w:pPr>
              <w:pStyle w:val="11"/>
            </w:pPr>
            <w:r>
              <w:t>1481.12</w:t>
            </w:r>
          </w:p>
        </w:tc>
        <w:tc>
          <w:tcPr>
            <w:tcW w:w="1134" w:type="dxa"/>
            <w:vAlign w:val="center"/>
          </w:tcPr>
          <w:p>
            <w:pPr>
              <w:pStyle w:val="11"/>
            </w:pPr>
            <w:r>
              <w:t>1481.12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1481.12</w:t>
            </w:r>
          </w:p>
        </w:tc>
        <w:tc>
          <w:tcPr>
            <w:tcW w:w="1134" w:type="dxa"/>
            <w:vAlign w:val="center"/>
          </w:tcPr>
          <w:p>
            <w:pPr>
              <w:pStyle w:val="11"/>
            </w:pPr>
            <w:r>
              <w:t>1481.12</w:t>
            </w:r>
          </w:p>
        </w:tc>
        <w:tc>
          <w:tcPr>
            <w:tcW w:w="1134" w:type="dxa"/>
            <w:vAlign w:val="center"/>
          </w:tcPr>
          <w:p>
            <w:pPr>
              <w:pStyle w:val="11"/>
            </w:pPr>
            <w:r>
              <w:t>1481.12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2130201</w:t>
            </w:r>
          </w:p>
        </w:tc>
        <w:tc>
          <w:tcPr>
            <w:tcW w:w="1559" w:type="dxa"/>
            <w:vAlign w:val="center"/>
          </w:tcPr>
          <w:p>
            <w:pPr>
              <w:pStyle w:val="12"/>
            </w:pPr>
            <w:r>
              <w:t>行政运行</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589.64</w:t>
            </w:r>
          </w:p>
        </w:tc>
        <w:tc>
          <w:tcPr>
            <w:tcW w:w="1134" w:type="dxa"/>
            <w:vAlign w:val="center"/>
          </w:tcPr>
          <w:p>
            <w:pPr>
              <w:pStyle w:val="11"/>
            </w:pPr>
            <w:r>
              <w:t>589.64</w:t>
            </w:r>
          </w:p>
        </w:tc>
        <w:tc>
          <w:tcPr>
            <w:tcW w:w="1134" w:type="dxa"/>
            <w:vAlign w:val="center"/>
          </w:tcPr>
          <w:p>
            <w:pPr>
              <w:pStyle w:val="11"/>
            </w:pPr>
            <w:r>
              <w:t>589.64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563.00</w:t>
            </w:r>
          </w:p>
        </w:tc>
        <w:tc>
          <w:tcPr>
            <w:tcW w:w="1134" w:type="dxa"/>
            <w:vAlign w:val="center"/>
          </w:tcPr>
          <w:p>
            <w:pPr>
              <w:pStyle w:val="11"/>
            </w:pPr>
            <w:r>
              <w:t>563.00</w:t>
            </w:r>
          </w:p>
        </w:tc>
        <w:tc>
          <w:tcPr>
            <w:tcW w:w="1134" w:type="dxa"/>
            <w:vAlign w:val="center"/>
          </w:tcPr>
          <w:p>
            <w:pPr>
              <w:pStyle w:val="11"/>
            </w:pPr>
            <w:r>
              <w:t>563.00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2130211</w:t>
            </w:r>
          </w:p>
        </w:tc>
        <w:tc>
          <w:tcPr>
            <w:tcW w:w="1559" w:type="dxa"/>
            <w:vAlign w:val="center"/>
          </w:tcPr>
          <w:p>
            <w:pPr>
              <w:pStyle w:val="12"/>
            </w:pPr>
            <w:r>
              <w:t>动植物保护</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307.48</w:t>
            </w:r>
          </w:p>
        </w:tc>
        <w:tc>
          <w:tcPr>
            <w:tcW w:w="1134" w:type="dxa"/>
            <w:vAlign w:val="center"/>
          </w:tcPr>
          <w:p>
            <w:pPr>
              <w:pStyle w:val="11"/>
            </w:pPr>
            <w:r>
              <w:t>307.48</w:t>
            </w:r>
          </w:p>
        </w:tc>
        <w:tc>
          <w:tcPr>
            <w:tcW w:w="1134" w:type="dxa"/>
            <w:vAlign w:val="center"/>
          </w:tcPr>
          <w:p>
            <w:pPr>
              <w:pStyle w:val="11"/>
            </w:pPr>
            <w:r>
              <w:t>307.48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41.73</w:t>
            </w:r>
          </w:p>
        </w:tc>
        <w:tc>
          <w:tcPr>
            <w:tcW w:w="1134" w:type="dxa"/>
            <w:vAlign w:val="center"/>
          </w:tcPr>
          <w:p>
            <w:pPr>
              <w:pStyle w:val="11"/>
            </w:pPr>
            <w:r>
              <w:t>41.73</w:t>
            </w:r>
          </w:p>
        </w:tc>
        <w:tc>
          <w:tcPr>
            <w:tcW w:w="1134" w:type="dxa"/>
            <w:vAlign w:val="center"/>
          </w:tcPr>
          <w:p>
            <w:pPr>
              <w:pStyle w:val="11"/>
            </w:pPr>
            <w:r>
              <w:t>41.73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41.73</w:t>
            </w:r>
          </w:p>
        </w:tc>
        <w:tc>
          <w:tcPr>
            <w:tcW w:w="1134" w:type="dxa"/>
            <w:vAlign w:val="center"/>
          </w:tcPr>
          <w:p>
            <w:pPr>
              <w:pStyle w:val="11"/>
            </w:pPr>
            <w:r>
              <w:t>41.73</w:t>
            </w:r>
          </w:p>
        </w:tc>
        <w:tc>
          <w:tcPr>
            <w:tcW w:w="1134" w:type="dxa"/>
            <w:vAlign w:val="center"/>
          </w:tcPr>
          <w:p>
            <w:pPr>
              <w:pStyle w:val="11"/>
            </w:pPr>
            <w:r>
              <w:t>41.73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41.73</w:t>
            </w:r>
          </w:p>
        </w:tc>
        <w:tc>
          <w:tcPr>
            <w:tcW w:w="1134" w:type="dxa"/>
            <w:vAlign w:val="center"/>
          </w:tcPr>
          <w:p>
            <w:pPr>
              <w:pStyle w:val="11"/>
            </w:pPr>
            <w:r>
              <w:t>41.73</w:t>
            </w:r>
          </w:p>
        </w:tc>
        <w:tc>
          <w:tcPr>
            <w:tcW w:w="1134" w:type="dxa"/>
            <w:vAlign w:val="center"/>
          </w:tcPr>
          <w:p>
            <w:pPr>
              <w:pStyle w:val="11"/>
            </w:pPr>
            <w:r>
              <w:t>41.73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199.13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199.13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199.13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199.13</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2409.84</w:t>
            </w:r>
          </w:p>
        </w:tc>
        <w:tc>
          <w:tcPr>
            <w:tcW w:w="1361" w:type="dxa"/>
            <w:vAlign w:val="center"/>
          </w:tcPr>
          <w:p>
            <w:pPr>
              <w:pStyle w:val="15"/>
            </w:pPr>
            <w:r>
              <w:t>791.36</w:t>
            </w:r>
          </w:p>
        </w:tc>
        <w:tc>
          <w:tcPr>
            <w:tcW w:w="1361" w:type="dxa"/>
            <w:vAlign w:val="center"/>
          </w:tcPr>
          <w:p>
            <w:pPr>
              <w:pStyle w:val="15"/>
            </w:pPr>
            <w:r>
              <w:t>1618.48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108.90</w:t>
            </w:r>
          </w:p>
        </w:tc>
        <w:tc>
          <w:tcPr>
            <w:tcW w:w="1361" w:type="dxa"/>
            <w:vAlign w:val="center"/>
          </w:tcPr>
          <w:p>
            <w:pPr>
              <w:pStyle w:val="11"/>
            </w:pPr>
            <w:r>
              <w:t>108.90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108.90</w:t>
            </w:r>
          </w:p>
        </w:tc>
        <w:tc>
          <w:tcPr>
            <w:tcW w:w="1361" w:type="dxa"/>
            <w:vAlign w:val="center"/>
          </w:tcPr>
          <w:p>
            <w:pPr>
              <w:pStyle w:val="11"/>
            </w:pPr>
            <w:r>
              <w:t>108.90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83.12</w:t>
            </w:r>
          </w:p>
        </w:tc>
        <w:tc>
          <w:tcPr>
            <w:tcW w:w="1361" w:type="dxa"/>
            <w:vAlign w:val="center"/>
          </w:tcPr>
          <w:p>
            <w:pPr>
              <w:pStyle w:val="11"/>
            </w:pPr>
            <w:r>
              <w:t>83.12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25.78</w:t>
            </w:r>
          </w:p>
        </w:tc>
        <w:tc>
          <w:tcPr>
            <w:tcW w:w="1361" w:type="dxa"/>
            <w:vAlign w:val="center"/>
          </w:tcPr>
          <w:p>
            <w:pPr>
              <w:pStyle w:val="11"/>
            </w:pPr>
            <w:r>
              <w:t>25.78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35.09</w:t>
            </w:r>
          </w:p>
        </w:tc>
        <w:tc>
          <w:tcPr>
            <w:tcW w:w="1361" w:type="dxa"/>
            <w:vAlign w:val="center"/>
          </w:tcPr>
          <w:p>
            <w:pPr>
              <w:pStyle w:val="11"/>
            </w:pPr>
            <w:r>
              <w:t>35.09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35.09</w:t>
            </w:r>
          </w:p>
        </w:tc>
        <w:tc>
          <w:tcPr>
            <w:tcW w:w="1361" w:type="dxa"/>
            <w:vAlign w:val="center"/>
          </w:tcPr>
          <w:p>
            <w:pPr>
              <w:pStyle w:val="11"/>
            </w:pPr>
            <w:r>
              <w:t>35.09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0.77</w:t>
            </w:r>
          </w:p>
        </w:tc>
        <w:tc>
          <w:tcPr>
            <w:tcW w:w="1361" w:type="dxa"/>
            <w:vAlign w:val="center"/>
          </w:tcPr>
          <w:p>
            <w:pPr>
              <w:pStyle w:val="11"/>
            </w:pPr>
            <w:r>
              <w:t>0.77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34.32</w:t>
            </w:r>
          </w:p>
        </w:tc>
        <w:tc>
          <w:tcPr>
            <w:tcW w:w="1361" w:type="dxa"/>
            <w:vAlign w:val="center"/>
          </w:tcPr>
          <w:p>
            <w:pPr>
              <w:pStyle w:val="11"/>
            </w:pPr>
            <w:r>
              <w:t>34.32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43.87</w:t>
            </w:r>
          </w:p>
        </w:tc>
        <w:tc>
          <w:tcPr>
            <w:tcW w:w="1361" w:type="dxa"/>
            <w:vAlign w:val="center"/>
          </w:tcPr>
          <w:p>
            <w:pPr>
              <w:pStyle w:val="11"/>
            </w:pPr>
          </w:p>
        </w:tc>
        <w:tc>
          <w:tcPr>
            <w:tcW w:w="1361" w:type="dxa"/>
            <w:vAlign w:val="center"/>
          </w:tcPr>
          <w:p>
            <w:pPr>
              <w:pStyle w:val="11"/>
            </w:pPr>
            <w:r>
              <w:t>43.87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2110406</w:t>
            </w:r>
          </w:p>
        </w:tc>
        <w:tc>
          <w:tcPr>
            <w:tcW w:w="4535" w:type="dxa"/>
            <w:vAlign w:val="center"/>
          </w:tcPr>
          <w:p>
            <w:pPr>
              <w:pStyle w:val="12"/>
            </w:pPr>
            <w:r>
              <w:t>自然保护地</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21105</w:t>
            </w:r>
          </w:p>
        </w:tc>
        <w:tc>
          <w:tcPr>
            <w:tcW w:w="4535" w:type="dxa"/>
            <w:vAlign w:val="center"/>
          </w:tcPr>
          <w:p>
            <w:pPr>
              <w:pStyle w:val="12"/>
            </w:pPr>
            <w:r>
              <w:t>森林保护修复</w:t>
            </w:r>
          </w:p>
        </w:tc>
        <w:tc>
          <w:tcPr>
            <w:tcW w:w="1361" w:type="dxa"/>
            <w:vAlign w:val="center"/>
          </w:tcPr>
          <w:p>
            <w:pPr>
              <w:pStyle w:val="11"/>
            </w:pPr>
            <w:r>
              <w:t>40.87</w:t>
            </w:r>
          </w:p>
        </w:tc>
        <w:tc>
          <w:tcPr>
            <w:tcW w:w="1361" w:type="dxa"/>
            <w:vAlign w:val="center"/>
          </w:tcPr>
          <w:p>
            <w:pPr>
              <w:pStyle w:val="11"/>
            </w:pPr>
          </w:p>
        </w:tc>
        <w:tc>
          <w:tcPr>
            <w:tcW w:w="1361" w:type="dxa"/>
            <w:vAlign w:val="center"/>
          </w:tcPr>
          <w:p>
            <w:pPr>
              <w:pStyle w:val="11"/>
            </w:pPr>
            <w:r>
              <w:t>40.87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2110501</w:t>
            </w:r>
          </w:p>
        </w:tc>
        <w:tc>
          <w:tcPr>
            <w:tcW w:w="4535" w:type="dxa"/>
            <w:vAlign w:val="center"/>
          </w:tcPr>
          <w:p>
            <w:pPr>
              <w:pStyle w:val="12"/>
            </w:pPr>
            <w:r>
              <w:t>森林管护</w:t>
            </w:r>
          </w:p>
        </w:tc>
        <w:tc>
          <w:tcPr>
            <w:tcW w:w="1361" w:type="dxa"/>
            <w:vAlign w:val="center"/>
          </w:tcPr>
          <w:p>
            <w:pPr>
              <w:pStyle w:val="11"/>
            </w:pPr>
            <w:r>
              <w:t>40.87</w:t>
            </w:r>
          </w:p>
        </w:tc>
        <w:tc>
          <w:tcPr>
            <w:tcW w:w="1361" w:type="dxa"/>
            <w:vAlign w:val="center"/>
          </w:tcPr>
          <w:p>
            <w:pPr>
              <w:pStyle w:val="11"/>
            </w:pPr>
          </w:p>
        </w:tc>
        <w:tc>
          <w:tcPr>
            <w:tcW w:w="1361" w:type="dxa"/>
            <w:vAlign w:val="center"/>
          </w:tcPr>
          <w:p>
            <w:pPr>
              <w:pStyle w:val="11"/>
            </w:pPr>
            <w:r>
              <w:t>40.87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1481.12</w:t>
            </w:r>
          </w:p>
        </w:tc>
        <w:tc>
          <w:tcPr>
            <w:tcW w:w="1361" w:type="dxa"/>
            <w:vAlign w:val="center"/>
          </w:tcPr>
          <w:p>
            <w:pPr>
              <w:pStyle w:val="11"/>
            </w:pPr>
            <w:r>
              <w:t>605.64</w:t>
            </w:r>
          </w:p>
        </w:tc>
        <w:tc>
          <w:tcPr>
            <w:tcW w:w="1361" w:type="dxa"/>
            <w:vAlign w:val="center"/>
          </w:tcPr>
          <w:p>
            <w:pPr>
              <w:pStyle w:val="11"/>
            </w:pPr>
            <w:r>
              <w:t>875.48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1481.12</w:t>
            </w:r>
          </w:p>
        </w:tc>
        <w:tc>
          <w:tcPr>
            <w:tcW w:w="1361" w:type="dxa"/>
            <w:vAlign w:val="center"/>
          </w:tcPr>
          <w:p>
            <w:pPr>
              <w:pStyle w:val="11"/>
            </w:pPr>
            <w:r>
              <w:t>605.64</w:t>
            </w:r>
          </w:p>
        </w:tc>
        <w:tc>
          <w:tcPr>
            <w:tcW w:w="1361" w:type="dxa"/>
            <w:vAlign w:val="center"/>
          </w:tcPr>
          <w:p>
            <w:pPr>
              <w:pStyle w:val="11"/>
            </w:pPr>
            <w:r>
              <w:t>875.48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2130201</w:t>
            </w:r>
          </w:p>
        </w:tc>
        <w:tc>
          <w:tcPr>
            <w:tcW w:w="4535" w:type="dxa"/>
            <w:vAlign w:val="center"/>
          </w:tcPr>
          <w:p>
            <w:pPr>
              <w:pStyle w:val="12"/>
            </w:pPr>
            <w:r>
              <w:t>行政运行</w:t>
            </w:r>
          </w:p>
        </w:tc>
        <w:tc>
          <w:tcPr>
            <w:tcW w:w="1361" w:type="dxa"/>
            <w:vAlign w:val="center"/>
          </w:tcPr>
          <w:p>
            <w:pPr>
              <w:pStyle w:val="11"/>
            </w:pPr>
            <w:r>
              <w:t>16.00</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589.64</w:t>
            </w:r>
          </w:p>
        </w:tc>
        <w:tc>
          <w:tcPr>
            <w:tcW w:w="1361" w:type="dxa"/>
            <w:vAlign w:val="center"/>
          </w:tcPr>
          <w:p>
            <w:pPr>
              <w:pStyle w:val="11"/>
            </w:pPr>
            <w:r>
              <w:t>589.64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563.00</w:t>
            </w:r>
          </w:p>
        </w:tc>
        <w:tc>
          <w:tcPr>
            <w:tcW w:w="1361" w:type="dxa"/>
            <w:vAlign w:val="center"/>
          </w:tcPr>
          <w:p>
            <w:pPr>
              <w:pStyle w:val="11"/>
            </w:pPr>
          </w:p>
        </w:tc>
        <w:tc>
          <w:tcPr>
            <w:tcW w:w="1361" w:type="dxa"/>
            <w:vAlign w:val="center"/>
          </w:tcPr>
          <w:p>
            <w:pPr>
              <w:pStyle w:val="11"/>
            </w:pPr>
            <w:r>
              <w:t>563.00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2130211</w:t>
            </w:r>
          </w:p>
        </w:tc>
        <w:tc>
          <w:tcPr>
            <w:tcW w:w="4535" w:type="dxa"/>
            <w:vAlign w:val="center"/>
          </w:tcPr>
          <w:p>
            <w:pPr>
              <w:pStyle w:val="12"/>
            </w:pPr>
            <w:r>
              <w:t>动植物保护</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307.48</w:t>
            </w:r>
          </w:p>
        </w:tc>
        <w:tc>
          <w:tcPr>
            <w:tcW w:w="1361" w:type="dxa"/>
            <w:vAlign w:val="center"/>
          </w:tcPr>
          <w:p>
            <w:pPr>
              <w:pStyle w:val="11"/>
            </w:pPr>
          </w:p>
        </w:tc>
        <w:tc>
          <w:tcPr>
            <w:tcW w:w="1361" w:type="dxa"/>
            <w:vAlign w:val="center"/>
          </w:tcPr>
          <w:p>
            <w:pPr>
              <w:pStyle w:val="11"/>
            </w:pPr>
            <w:r>
              <w:t>307.48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41.73</w:t>
            </w:r>
          </w:p>
        </w:tc>
        <w:tc>
          <w:tcPr>
            <w:tcW w:w="1361" w:type="dxa"/>
            <w:vAlign w:val="center"/>
          </w:tcPr>
          <w:p>
            <w:pPr>
              <w:pStyle w:val="11"/>
            </w:pPr>
            <w:r>
              <w:t>41.73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41.73</w:t>
            </w:r>
          </w:p>
        </w:tc>
        <w:tc>
          <w:tcPr>
            <w:tcW w:w="1361" w:type="dxa"/>
            <w:vAlign w:val="center"/>
          </w:tcPr>
          <w:p>
            <w:pPr>
              <w:pStyle w:val="11"/>
            </w:pPr>
            <w:r>
              <w:t>41.73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41.73</w:t>
            </w:r>
          </w:p>
        </w:tc>
        <w:tc>
          <w:tcPr>
            <w:tcW w:w="1361" w:type="dxa"/>
            <w:vAlign w:val="center"/>
          </w:tcPr>
          <w:p>
            <w:pPr>
              <w:pStyle w:val="11"/>
            </w:pPr>
            <w:r>
              <w:t>41.73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199.13</w:t>
            </w:r>
          </w:p>
        </w:tc>
        <w:tc>
          <w:tcPr>
            <w:tcW w:w="1361" w:type="dxa"/>
            <w:vAlign w:val="center"/>
          </w:tcPr>
          <w:p>
            <w:pPr>
              <w:pStyle w:val="11"/>
            </w:pPr>
          </w:p>
        </w:tc>
        <w:tc>
          <w:tcPr>
            <w:tcW w:w="1361" w:type="dxa"/>
            <w:vAlign w:val="center"/>
          </w:tcPr>
          <w:p>
            <w:pPr>
              <w:pStyle w:val="11"/>
            </w:pPr>
            <w:r>
              <w:t>199.13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199.13</w:t>
            </w:r>
          </w:p>
        </w:tc>
        <w:tc>
          <w:tcPr>
            <w:tcW w:w="1361" w:type="dxa"/>
            <w:vAlign w:val="center"/>
          </w:tcPr>
          <w:p>
            <w:pPr>
              <w:pStyle w:val="11"/>
            </w:pPr>
          </w:p>
        </w:tc>
        <w:tc>
          <w:tcPr>
            <w:tcW w:w="1361" w:type="dxa"/>
            <w:vAlign w:val="center"/>
          </w:tcPr>
          <w:p>
            <w:pPr>
              <w:pStyle w:val="11"/>
            </w:pPr>
            <w:r>
              <w:t>199.13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199.13</w:t>
            </w:r>
          </w:p>
        </w:tc>
        <w:tc>
          <w:tcPr>
            <w:tcW w:w="1361" w:type="dxa"/>
            <w:vAlign w:val="center"/>
          </w:tcPr>
          <w:p>
            <w:pPr>
              <w:pStyle w:val="11"/>
            </w:pPr>
          </w:p>
        </w:tc>
        <w:tc>
          <w:tcPr>
            <w:tcW w:w="1361" w:type="dxa"/>
            <w:vAlign w:val="center"/>
          </w:tcPr>
          <w:p>
            <w:pPr>
              <w:pStyle w:val="11"/>
            </w:pPr>
            <w:r>
              <w:t>199.13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1710.71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500.00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108.90</w:t>
            </w:r>
          </w:p>
        </w:tc>
        <w:tc>
          <w:tcPr>
            <w:tcW w:w="1474" w:type="dxa"/>
            <w:vAlign w:val="center"/>
          </w:tcPr>
          <w:p>
            <w:pPr>
              <w:pStyle w:val="11"/>
            </w:pPr>
            <w:r>
              <w:t>108.90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35.09</w:t>
            </w:r>
          </w:p>
        </w:tc>
        <w:tc>
          <w:tcPr>
            <w:tcW w:w="1474" w:type="dxa"/>
            <w:vAlign w:val="center"/>
          </w:tcPr>
          <w:p>
            <w:pPr>
              <w:pStyle w:val="11"/>
            </w:pPr>
            <w:r>
              <w:t>35.09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43.87</w:t>
            </w:r>
          </w:p>
        </w:tc>
        <w:tc>
          <w:tcPr>
            <w:tcW w:w="1474" w:type="dxa"/>
            <w:vAlign w:val="center"/>
          </w:tcPr>
          <w:p>
            <w:pPr>
              <w:pStyle w:val="11"/>
            </w:pPr>
            <w:r>
              <w:t>43.87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500.00</w:t>
            </w:r>
          </w:p>
        </w:tc>
        <w:tc>
          <w:tcPr>
            <w:tcW w:w="1474" w:type="dxa"/>
            <w:vAlign w:val="center"/>
          </w:tcPr>
          <w:p>
            <w:pPr>
              <w:pStyle w:val="11"/>
            </w:pPr>
          </w:p>
        </w:tc>
        <w:tc>
          <w:tcPr>
            <w:tcW w:w="1474" w:type="dxa"/>
            <w:vAlign w:val="center"/>
          </w:tcPr>
          <w:p>
            <w:pPr>
              <w:pStyle w:val="11"/>
            </w:pPr>
            <w:r>
              <w:t>500.00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1481.12</w:t>
            </w:r>
          </w:p>
        </w:tc>
        <w:tc>
          <w:tcPr>
            <w:tcW w:w="1474" w:type="dxa"/>
            <w:vAlign w:val="center"/>
          </w:tcPr>
          <w:p>
            <w:pPr>
              <w:pStyle w:val="11"/>
            </w:pPr>
            <w:r>
              <w:t>1481.12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41.73</w:t>
            </w:r>
          </w:p>
        </w:tc>
        <w:tc>
          <w:tcPr>
            <w:tcW w:w="1474" w:type="dxa"/>
            <w:vAlign w:val="center"/>
          </w:tcPr>
          <w:p>
            <w:pPr>
              <w:pStyle w:val="11"/>
            </w:pPr>
            <w:r>
              <w:t>41.73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199.13</w:t>
            </w:r>
          </w:p>
        </w:tc>
        <w:tc>
          <w:tcPr>
            <w:tcW w:w="1474" w:type="dxa"/>
            <w:vAlign w:val="center"/>
          </w:tcPr>
          <w:p>
            <w:pPr>
              <w:pStyle w:val="11"/>
            </w:pPr>
          </w:p>
        </w:tc>
        <w:tc>
          <w:tcPr>
            <w:tcW w:w="1474" w:type="dxa"/>
            <w:vAlign w:val="center"/>
          </w:tcPr>
          <w:p>
            <w:pPr>
              <w:pStyle w:val="11"/>
            </w:pPr>
            <w:r>
              <w:t>199.13</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2210.71</w:t>
            </w:r>
          </w:p>
        </w:tc>
        <w:tc>
          <w:tcPr>
            <w:tcW w:w="3402" w:type="dxa"/>
            <w:vAlign w:val="center"/>
          </w:tcPr>
          <w:p>
            <w:pPr>
              <w:pStyle w:val="14"/>
            </w:pPr>
            <w:r>
              <w:t>本年支出合计</w:t>
            </w:r>
          </w:p>
        </w:tc>
        <w:tc>
          <w:tcPr>
            <w:tcW w:w="1474" w:type="dxa"/>
            <w:vAlign w:val="center"/>
          </w:tcPr>
          <w:p>
            <w:pPr>
              <w:pStyle w:val="15"/>
            </w:pPr>
            <w:r>
              <w:t>2409.84</w:t>
            </w:r>
          </w:p>
        </w:tc>
        <w:tc>
          <w:tcPr>
            <w:tcW w:w="1474" w:type="dxa"/>
            <w:vAlign w:val="center"/>
          </w:tcPr>
          <w:p>
            <w:pPr>
              <w:pStyle w:val="15"/>
            </w:pPr>
            <w:r>
              <w:t>1710.71</w:t>
            </w:r>
          </w:p>
        </w:tc>
        <w:tc>
          <w:tcPr>
            <w:tcW w:w="1474" w:type="dxa"/>
            <w:vAlign w:val="center"/>
          </w:tcPr>
          <w:p>
            <w:pPr>
              <w:pStyle w:val="15"/>
            </w:pPr>
            <w:r>
              <w:t>699.13</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199.13</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199.13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2409.84</w:t>
            </w:r>
          </w:p>
        </w:tc>
        <w:tc>
          <w:tcPr>
            <w:tcW w:w="3402" w:type="dxa"/>
            <w:vAlign w:val="center"/>
          </w:tcPr>
          <w:p>
            <w:pPr>
              <w:pStyle w:val="14"/>
            </w:pPr>
            <w:r>
              <w:t>支出总计</w:t>
            </w:r>
          </w:p>
        </w:tc>
        <w:tc>
          <w:tcPr>
            <w:tcW w:w="1474" w:type="dxa"/>
            <w:vAlign w:val="center"/>
          </w:tcPr>
          <w:p>
            <w:pPr>
              <w:pStyle w:val="15"/>
            </w:pPr>
            <w:r>
              <w:t>2409.84</w:t>
            </w:r>
          </w:p>
        </w:tc>
        <w:tc>
          <w:tcPr>
            <w:tcW w:w="1474" w:type="dxa"/>
            <w:vAlign w:val="center"/>
          </w:tcPr>
          <w:p>
            <w:pPr>
              <w:pStyle w:val="15"/>
            </w:pPr>
            <w:r>
              <w:t>1710.71</w:t>
            </w:r>
          </w:p>
        </w:tc>
        <w:tc>
          <w:tcPr>
            <w:tcW w:w="1474" w:type="dxa"/>
            <w:vAlign w:val="center"/>
          </w:tcPr>
          <w:p>
            <w:pPr>
              <w:pStyle w:val="15"/>
            </w:pPr>
            <w:r>
              <w:t>699.13</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1710.71</w:t>
            </w:r>
          </w:p>
        </w:tc>
        <w:tc>
          <w:tcPr>
            <w:tcW w:w="2551" w:type="dxa"/>
            <w:vAlign w:val="center"/>
          </w:tcPr>
          <w:p>
            <w:pPr>
              <w:pStyle w:val="15"/>
            </w:pPr>
            <w:r>
              <w:t>791.36</w:t>
            </w:r>
          </w:p>
        </w:tc>
        <w:tc>
          <w:tcPr>
            <w:tcW w:w="2551" w:type="dxa"/>
            <w:vAlign w:val="center"/>
          </w:tcPr>
          <w:p>
            <w:pPr>
              <w:pStyle w:val="15"/>
            </w:pPr>
            <w:r>
              <w:t>919.35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108.90</w:t>
            </w:r>
          </w:p>
        </w:tc>
        <w:tc>
          <w:tcPr>
            <w:tcW w:w="2551" w:type="dxa"/>
            <w:vAlign w:val="center"/>
          </w:tcPr>
          <w:p>
            <w:pPr>
              <w:pStyle w:val="11"/>
            </w:pPr>
            <w:r>
              <w:t>108.90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108.90</w:t>
            </w:r>
          </w:p>
        </w:tc>
        <w:tc>
          <w:tcPr>
            <w:tcW w:w="2551" w:type="dxa"/>
            <w:vAlign w:val="center"/>
          </w:tcPr>
          <w:p>
            <w:pPr>
              <w:pStyle w:val="11"/>
            </w:pPr>
            <w:r>
              <w:t>108.90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83.12</w:t>
            </w:r>
          </w:p>
        </w:tc>
        <w:tc>
          <w:tcPr>
            <w:tcW w:w="2551" w:type="dxa"/>
            <w:vAlign w:val="center"/>
          </w:tcPr>
          <w:p>
            <w:pPr>
              <w:pStyle w:val="11"/>
            </w:pPr>
            <w:r>
              <w:t>83.12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25.78</w:t>
            </w:r>
          </w:p>
        </w:tc>
        <w:tc>
          <w:tcPr>
            <w:tcW w:w="2551" w:type="dxa"/>
            <w:vAlign w:val="center"/>
          </w:tcPr>
          <w:p>
            <w:pPr>
              <w:pStyle w:val="11"/>
            </w:pPr>
            <w:r>
              <w:t>25.78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35.09</w:t>
            </w:r>
          </w:p>
        </w:tc>
        <w:tc>
          <w:tcPr>
            <w:tcW w:w="2551" w:type="dxa"/>
            <w:vAlign w:val="center"/>
          </w:tcPr>
          <w:p>
            <w:pPr>
              <w:pStyle w:val="11"/>
            </w:pPr>
            <w:r>
              <w:t>35.09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35.09</w:t>
            </w:r>
          </w:p>
        </w:tc>
        <w:tc>
          <w:tcPr>
            <w:tcW w:w="2551" w:type="dxa"/>
            <w:vAlign w:val="center"/>
          </w:tcPr>
          <w:p>
            <w:pPr>
              <w:pStyle w:val="11"/>
            </w:pPr>
            <w:r>
              <w:t>35.09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0.77</w:t>
            </w:r>
          </w:p>
        </w:tc>
        <w:tc>
          <w:tcPr>
            <w:tcW w:w="2551" w:type="dxa"/>
            <w:vAlign w:val="center"/>
          </w:tcPr>
          <w:p>
            <w:pPr>
              <w:pStyle w:val="11"/>
            </w:pPr>
            <w:r>
              <w:t>0.77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34.32</w:t>
            </w:r>
          </w:p>
        </w:tc>
        <w:tc>
          <w:tcPr>
            <w:tcW w:w="2551" w:type="dxa"/>
            <w:vAlign w:val="center"/>
          </w:tcPr>
          <w:p>
            <w:pPr>
              <w:pStyle w:val="11"/>
            </w:pPr>
            <w:r>
              <w:t>34.32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43.87</w:t>
            </w:r>
          </w:p>
        </w:tc>
        <w:tc>
          <w:tcPr>
            <w:tcW w:w="2551" w:type="dxa"/>
            <w:vAlign w:val="center"/>
          </w:tcPr>
          <w:p>
            <w:pPr>
              <w:pStyle w:val="11"/>
            </w:pPr>
          </w:p>
        </w:tc>
        <w:tc>
          <w:tcPr>
            <w:tcW w:w="2551" w:type="dxa"/>
            <w:vAlign w:val="center"/>
          </w:tcPr>
          <w:p>
            <w:pPr>
              <w:pStyle w:val="11"/>
            </w:pPr>
            <w:r>
              <w:t>43.87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2110406</w:t>
            </w:r>
          </w:p>
        </w:tc>
        <w:tc>
          <w:tcPr>
            <w:tcW w:w="4535" w:type="dxa"/>
            <w:vAlign w:val="center"/>
          </w:tcPr>
          <w:p>
            <w:pPr>
              <w:pStyle w:val="12"/>
            </w:pPr>
            <w:r>
              <w:t>自然保护地</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21105</w:t>
            </w:r>
          </w:p>
        </w:tc>
        <w:tc>
          <w:tcPr>
            <w:tcW w:w="4535" w:type="dxa"/>
            <w:vAlign w:val="center"/>
          </w:tcPr>
          <w:p>
            <w:pPr>
              <w:pStyle w:val="12"/>
            </w:pPr>
            <w:r>
              <w:t>森林保护修复</w:t>
            </w:r>
          </w:p>
        </w:tc>
        <w:tc>
          <w:tcPr>
            <w:tcW w:w="2551" w:type="dxa"/>
            <w:vAlign w:val="center"/>
          </w:tcPr>
          <w:p>
            <w:pPr>
              <w:pStyle w:val="11"/>
            </w:pPr>
            <w:r>
              <w:t>40.87</w:t>
            </w:r>
          </w:p>
        </w:tc>
        <w:tc>
          <w:tcPr>
            <w:tcW w:w="2551" w:type="dxa"/>
            <w:vAlign w:val="center"/>
          </w:tcPr>
          <w:p>
            <w:pPr>
              <w:pStyle w:val="11"/>
            </w:pPr>
          </w:p>
        </w:tc>
        <w:tc>
          <w:tcPr>
            <w:tcW w:w="2551" w:type="dxa"/>
            <w:vAlign w:val="center"/>
          </w:tcPr>
          <w:p>
            <w:pPr>
              <w:pStyle w:val="11"/>
            </w:pPr>
            <w:r>
              <w:t>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2110501</w:t>
            </w:r>
          </w:p>
        </w:tc>
        <w:tc>
          <w:tcPr>
            <w:tcW w:w="4535" w:type="dxa"/>
            <w:vAlign w:val="center"/>
          </w:tcPr>
          <w:p>
            <w:pPr>
              <w:pStyle w:val="12"/>
            </w:pPr>
            <w:r>
              <w:t>森林管护</w:t>
            </w:r>
          </w:p>
        </w:tc>
        <w:tc>
          <w:tcPr>
            <w:tcW w:w="2551" w:type="dxa"/>
            <w:vAlign w:val="center"/>
          </w:tcPr>
          <w:p>
            <w:pPr>
              <w:pStyle w:val="11"/>
            </w:pPr>
            <w:r>
              <w:t>40.87</w:t>
            </w:r>
          </w:p>
        </w:tc>
        <w:tc>
          <w:tcPr>
            <w:tcW w:w="2551" w:type="dxa"/>
            <w:vAlign w:val="center"/>
          </w:tcPr>
          <w:p>
            <w:pPr>
              <w:pStyle w:val="11"/>
            </w:pPr>
          </w:p>
        </w:tc>
        <w:tc>
          <w:tcPr>
            <w:tcW w:w="2551" w:type="dxa"/>
            <w:vAlign w:val="center"/>
          </w:tcPr>
          <w:p>
            <w:pPr>
              <w:pStyle w:val="11"/>
            </w:pPr>
            <w:r>
              <w:t>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1481.12</w:t>
            </w:r>
          </w:p>
        </w:tc>
        <w:tc>
          <w:tcPr>
            <w:tcW w:w="2551" w:type="dxa"/>
            <w:vAlign w:val="center"/>
          </w:tcPr>
          <w:p>
            <w:pPr>
              <w:pStyle w:val="11"/>
            </w:pPr>
            <w:r>
              <w:t>605.64</w:t>
            </w:r>
          </w:p>
        </w:tc>
        <w:tc>
          <w:tcPr>
            <w:tcW w:w="2551" w:type="dxa"/>
            <w:vAlign w:val="center"/>
          </w:tcPr>
          <w:p>
            <w:pPr>
              <w:pStyle w:val="11"/>
            </w:pPr>
            <w:r>
              <w:t>875.48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1481.12</w:t>
            </w:r>
          </w:p>
        </w:tc>
        <w:tc>
          <w:tcPr>
            <w:tcW w:w="2551" w:type="dxa"/>
            <w:vAlign w:val="center"/>
          </w:tcPr>
          <w:p>
            <w:pPr>
              <w:pStyle w:val="11"/>
            </w:pPr>
            <w:r>
              <w:t>605.64</w:t>
            </w:r>
          </w:p>
        </w:tc>
        <w:tc>
          <w:tcPr>
            <w:tcW w:w="2551" w:type="dxa"/>
            <w:vAlign w:val="center"/>
          </w:tcPr>
          <w:p>
            <w:pPr>
              <w:pStyle w:val="11"/>
            </w:pPr>
            <w:r>
              <w:t>875.48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2130201</w:t>
            </w:r>
          </w:p>
        </w:tc>
        <w:tc>
          <w:tcPr>
            <w:tcW w:w="4535" w:type="dxa"/>
            <w:vAlign w:val="center"/>
          </w:tcPr>
          <w:p>
            <w:pPr>
              <w:pStyle w:val="12"/>
            </w:pPr>
            <w:r>
              <w:t>行政运行</w:t>
            </w:r>
          </w:p>
        </w:tc>
        <w:tc>
          <w:tcPr>
            <w:tcW w:w="2551" w:type="dxa"/>
            <w:vAlign w:val="center"/>
          </w:tcPr>
          <w:p>
            <w:pPr>
              <w:pStyle w:val="11"/>
            </w:pPr>
            <w:r>
              <w:t>16.00</w:t>
            </w:r>
          </w:p>
        </w:tc>
        <w:tc>
          <w:tcPr>
            <w:tcW w:w="2551" w:type="dxa"/>
            <w:vAlign w:val="center"/>
          </w:tcPr>
          <w:p>
            <w:pPr>
              <w:pStyle w:val="11"/>
            </w:pPr>
            <w:r>
              <w:t>16.00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589.64</w:t>
            </w:r>
          </w:p>
        </w:tc>
        <w:tc>
          <w:tcPr>
            <w:tcW w:w="2551" w:type="dxa"/>
            <w:vAlign w:val="center"/>
          </w:tcPr>
          <w:p>
            <w:pPr>
              <w:pStyle w:val="11"/>
            </w:pPr>
            <w:r>
              <w:t>589.64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563.00</w:t>
            </w:r>
          </w:p>
        </w:tc>
        <w:tc>
          <w:tcPr>
            <w:tcW w:w="2551" w:type="dxa"/>
            <w:vAlign w:val="center"/>
          </w:tcPr>
          <w:p>
            <w:pPr>
              <w:pStyle w:val="11"/>
            </w:pPr>
          </w:p>
        </w:tc>
        <w:tc>
          <w:tcPr>
            <w:tcW w:w="2551" w:type="dxa"/>
            <w:vAlign w:val="center"/>
          </w:tcPr>
          <w:p>
            <w:pPr>
              <w:pStyle w:val="11"/>
            </w:pPr>
            <w:r>
              <w:t>563.00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2130211</w:t>
            </w:r>
          </w:p>
        </w:tc>
        <w:tc>
          <w:tcPr>
            <w:tcW w:w="4535" w:type="dxa"/>
            <w:vAlign w:val="center"/>
          </w:tcPr>
          <w:p>
            <w:pPr>
              <w:pStyle w:val="12"/>
            </w:pPr>
            <w:r>
              <w:t>动植物保护</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307.48</w:t>
            </w:r>
          </w:p>
        </w:tc>
        <w:tc>
          <w:tcPr>
            <w:tcW w:w="2551" w:type="dxa"/>
            <w:vAlign w:val="center"/>
          </w:tcPr>
          <w:p>
            <w:pPr>
              <w:pStyle w:val="11"/>
            </w:pPr>
          </w:p>
        </w:tc>
        <w:tc>
          <w:tcPr>
            <w:tcW w:w="2551" w:type="dxa"/>
            <w:vAlign w:val="center"/>
          </w:tcPr>
          <w:p>
            <w:pPr>
              <w:pStyle w:val="11"/>
            </w:pPr>
            <w:r>
              <w:t>307.48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41.73</w:t>
            </w:r>
          </w:p>
        </w:tc>
        <w:tc>
          <w:tcPr>
            <w:tcW w:w="2551" w:type="dxa"/>
            <w:vAlign w:val="center"/>
          </w:tcPr>
          <w:p>
            <w:pPr>
              <w:pStyle w:val="11"/>
            </w:pPr>
            <w:r>
              <w:t>41.73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41.73</w:t>
            </w:r>
          </w:p>
        </w:tc>
        <w:tc>
          <w:tcPr>
            <w:tcW w:w="2551" w:type="dxa"/>
            <w:vAlign w:val="center"/>
          </w:tcPr>
          <w:p>
            <w:pPr>
              <w:pStyle w:val="11"/>
            </w:pPr>
            <w:r>
              <w:t>41.73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41.73</w:t>
            </w:r>
          </w:p>
        </w:tc>
        <w:tc>
          <w:tcPr>
            <w:tcW w:w="2551" w:type="dxa"/>
            <w:vAlign w:val="center"/>
          </w:tcPr>
          <w:p>
            <w:pPr>
              <w:pStyle w:val="11"/>
            </w:pPr>
            <w:r>
              <w:t>41.73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791.36</w:t>
            </w:r>
          </w:p>
        </w:tc>
        <w:tc>
          <w:tcPr>
            <w:tcW w:w="2551" w:type="dxa"/>
            <w:vAlign w:val="center"/>
          </w:tcPr>
          <w:p>
            <w:pPr>
              <w:pStyle w:val="15"/>
            </w:pPr>
            <w:r>
              <w:t>775.35</w:t>
            </w:r>
          </w:p>
        </w:tc>
        <w:tc>
          <w:tcPr>
            <w:tcW w:w="2551" w:type="dxa"/>
            <w:vAlign w:val="center"/>
          </w:tcPr>
          <w:p>
            <w:pPr>
              <w:pStyle w:val="15"/>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703.18</w:t>
            </w:r>
          </w:p>
        </w:tc>
        <w:tc>
          <w:tcPr>
            <w:tcW w:w="2551" w:type="dxa"/>
            <w:vAlign w:val="center"/>
          </w:tcPr>
          <w:p>
            <w:pPr>
              <w:pStyle w:val="11"/>
            </w:pPr>
            <w:r>
              <w:t>703.18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328.94</w:t>
            </w:r>
          </w:p>
        </w:tc>
        <w:tc>
          <w:tcPr>
            <w:tcW w:w="2551" w:type="dxa"/>
            <w:vAlign w:val="center"/>
          </w:tcPr>
          <w:p>
            <w:pPr>
              <w:pStyle w:val="11"/>
            </w:pPr>
            <w:r>
              <w:t>328.94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32.16</w:t>
            </w:r>
          </w:p>
        </w:tc>
        <w:tc>
          <w:tcPr>
            <w:tcW w:w="2551" w:type="dxa"/>
            <w:vAlign w:val="center"/>
          </w:tcPr>
          <w:p>
            <w:pPr>
              <w:pStyle w:val="11"/>
            </w:pPr>
            <w:r>
              <w:t>32.16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150.81</w:t>
            </w:r>
          </w:p>
        </w:tc>
        <w:tc>
          <w:tcPr>
            <w:tcW w:w="2551" w:type="dxa"/>
            <w:vAlign w:val="center"/>
          </w:tcPr>
          <w:p>
            <w:pPr>
              <w:pStyle w:val="11"/>
            </w:pPr>
            <w:r>
              <w:t>150.81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83.12</w:t>
            </w:r>
          </w:p>
        </w:tc>
        <w:tc>
          <w:tcPr>
            <w:tcW w:w="2551" w:type="dxa"/>
            <w:vAlign w:val="center"/>
          </w:tcPr>
          <w:p>
            <w:pPr>
              <w:pStyle w:val="11"/>
            </w:pPr>
            <w:r>
              <w:t>83.12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25.78</w:t>
            </w:r>
          </w:p>
        </w:tc>
        <w:tc>
          <w:tcPr>
            <w:tcW w:w="2551" w:type="dxa"/>
            <w:vAlign w:val="center"/>
          </w:tcPr>
          <w:p>
            <w:pPr>
              <w:pStyle w:val="11"/>
            </w:pPr>
            <w:r>
              <w:t>25.78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35.09</w:t>
            </w:r>
          </w:p>
        </w:tc>
        <w:tc>
          <w:tcPr>
            <w:tcW w:w="2551" w:type="dxa"/>
            <w:vAlign w:val="center"/>
          </w:tcPr>
          <w:p>
            <w:pPr>
              <w:pStyle w:val="11"/>
            </w:pPr>
            <w:r>
              <w:t>35.09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5.56</w:t>
            </w:r>
          </w:p>
        </w:tc>
        <w:tc>
          <w:tcPr>
            <w:tcW w:w="2551" w:type="dxa"/>
            <w:vAlign w:val="center"/>
          </w:tcPr>
          <w:p>
            <w:pPr>
              <w:pStyle w:val="11"/>
            </w:pPr>
            <w:r>
              <w:t>5.56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41.73</w:t>
            </w:r>
          </w:p>
        </w:tc>
        <w:tc>
          <w:tcPr>
            <w:tcW w:w="2551" w:type="dxa"/>
            <w:vAlign w:val="center"/>
          </w:tcPr>
          <w:p>
            <w:pPr>
              <w:pStyle w:val="11"/>
            </w:pPr>
            <w:r>
              <w:t>41.73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11.60</w:t>
            </w:r>
          </w:p>
        </w:tc>
        <w:tc>
          <w:tcPr>
            <w:tcW w:w="2551" w:type="dxa"/>
            <w:vAlign w:val="center"/>
          </w:tcPr>
          <w:p>
            <w:pPr>
              <w:pStyle w:val="11"/>
            </w:pPr>
          </w:p>
        </w:tc>
        <w:tc>
          <w:tcPr>
            <w:tcW w:w="2551" w:type="dxa"/>
            <w:vAlign w:val="center"/>
          </w:tcPr>
          <w:p>
            <w:pPr>
              <w:pStyle w:val="11"/>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4.06</w:t>
            </w:r>
          </w:p>
        </w:tc>
        <w:tc>
          <w:tcPr>
            <w:tcW w:w="2551" w:type="dxa"/>
            <w:vAlign w:val="center"/>
          </w:tcPr>
          <w:p>
            <w:pPr>
              <w:pStyle w:val="11"/>
            </w:pPr>
          </w:p>
        </w:tc>
        <w:tc>
          <w:tcPr>
            <w:tcW w:w="2551" w:type="dxa"/>
            <w:vAlign w:val="center"/>
          </w:tcPr>
          <w:p>
            <w:pPr>
              <w:pStyle w:val="11"/>
            </w:pPr>
            <w:r>
              <w:t>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0.34</w:t>
            </w:r>
          </w:p>
        </w:tc>
        <w:tc>
          <w:tcPr>
            <w:tcW w:w="2551" w:type="dxa"/>
            <w:vAlign w:val="center"/>
          </w:tcPr>
          <w:p>
            <w:pPr>
              <w:pStyle w:val="11"/>
            </w:pPr>
          </w:p>
        </w:tc>
        <w:tc>
          <w:tcPr>
            <w:tcW w:w="2551"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72.17</w:t>
            </w:r>
          </w:p>
        </w:tc>
        <w:tc>
          <w:tcPr>
            <w:tcW w:w="2551" w:type="dxa"/>
            <w:vAlign w:val="center"/>
          </w:tcPr>
          <w:p>
            <w:pPr>
              <w:pStyle w:val="11"/>
            </w:pPr>
            <w:r>
              <w:t>72.17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64.69</w:t>
            </w:r>
          </w:p>
        </w:tc>
        <w:tc>
          <w:tcPr>
            <w:tcW w:w="2551" w:type="dxa"/>
            <w:vAlign w:val="center"/>
          </w:tcPr>
          <w:p>
            <w:pPr>
              <w:pStyle w:val="11"/>
            </w:pPr>
            <w:r>
              <w:t>64.69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7.48</w:t>
            </w:r>
          </w:p>
        </w:tc>
        <w:tc>
          <w:tcPr>
            <w:tcW w:w="2551" w:type="dxa"/>
            <w:vAlign w:val="center"/>
          </w:tcPr>
          <w:p>
            <w:pPr>
              <w:pStyle w:val="11"/>
            </w:pPr>
            <w:r>
              <w:t>7.48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699.13</w:t>
            </w:r>
          </w:p>
        </w:tc>
        <w:tc>
          <w:tcPr>
            <w:tcW w:w="2551" w:type="dxa"/>
            <w:vAlign w:val="center"/>
          </w:tcPr>
          <w:p>
            <w:pPr>
              <w:pStyle w:val="15"/>
            </w:pPr>
          </w:p>
        </w:tc>
        <w:tc>
          <w:tcPr>
            <w:tcW w:w="2551" w:type="dxa"/>
            <w:vAlign w:val="center"/>
          </w:tcPr>
          <w:p>
            <w:pPr>
              <w:pStyle w:val="15"/>
            </w:pPr>
            <w:r>
              <w:t>699.13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199.13</w:t>
            </w:r>
          </w:p>
        </w:tc>
        <w:tc>
          <w:tcPr>
            <w:tcW w:w="2551" w:type="dxa"/>
            <w:vAlign w:val="center"/>
          </w:tcPr>
          <w:p>
            <w:pPr>
              <w:pStyle w:val="11"/>
            </w:pPr>
          </w:p>
        </w:tc>
        <w:tc>
          <w:tcPr>
            <w:tcW w:w="2551" w:type="dxa"/>
            <w:vAlign w:val="center"/>
          </w:tcPr>
          <w:p>
            <w:pPr>
              <w:pStyle w:val="11"/>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199.13</w:t>
            </w:r>
          </w:p>
        </w:tc>
        <w:tc>
          <w:tcPr>
            <w:tcW w:w="2551" w:type="dxa"/>
            <w:vAlign w:val="center"/>
          </w:tcPr>
          <w:p>
            <w:pPr>
              <w:pStyle w:val="11"/>
            </w:pPr>
          </w:p>
        </w:tc>
        <w:tc>
          <w:tcPr>
            <w:tcW w:w="2551" w:type="dxa"/>
            <w:vAlign w:val="center"/>
          </w:tcPr>
          <w:p>
            <w:pPr>
              <w:pStyle w:val="11"/>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199.13</w:t>
            </w:r>
          </w:p>
        </w:tc>
        <w:tc>
          <w:tcPr>
            <w:tcW w:w="2551" w:type="dxa"/>
            <w:vAlign w:val="center"/>
          </w:tcPr>
          <w:p>
            <w:pPr>
              <w:pStyle w:val="11"/>
            </w:pPr>
          </w:p>
        </w:tc>
        <w:tc>
          <w:tcPr>
            <w:tcW w:w="2551" w:type="dxa"/>
            <w:vAlign w:val="center"/>
          </w:tcPr>
          <w:p>
            <w:pPr>
              <w:pStyle w:val="11"/>
            </w:pPr>
            <w:r>
              <w:t>199.13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昌黎县林业发展中心本级2026年单位预算信息公开情况说明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按照《中华人民共和国预算法》、《地方预决算公开操作规程》和《关于进一步推进预算公开工作的实施意见》规定，现将昌黎县林业发展中心本级2026年单位预算公开如下：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1、负责全县林业及其生态保护修复的监督管理。贯彻执行国家、省、市关于林业及其生态保护修复的政策、规划、地方标准，起草相关政府规范性文件。组织开展全县森林、湿地、荒漠和陆生野生动植物资源动态监测与评价。</w:t>
      </w:r>
    </w:p>
    <w:p>
      <w:pPr>
        <w:pStyle w:val="17"/>
      </w:pPr>
      <w:r>
        <w:t>2、组织全县林业生态保护修复和造林绿化工作。组织实施林业重点生态保护修复工程，指导公益林和商品林的培育，指导、监督全民义务植树、城乡録化工作。指导林业有害生物防治、检疫工作。承担林业应对气候变化的相关工作。</w:t>
      </w:r>
    </w:p>
    <w:p>
      <w:pPr>
        <w:pStyle w:val="17"/>
      </w:pPr>
      <w:r>
        <w:t>3、负责全县森林、湿地资源的监督管理。组织编制森林采伐限额，负责林地管理，拟订全县林地保护利用规划并组织实施，指导全县公益林划定和管理工作。负责全县湿地生态保护修复工作，拟订全县湿地保护规划并组织实施，严格落实上级关于湿地保护相关地方标准，监督管理湿地的开发利用。</w:t>
      </w:r>
    </w:p>
    <w:p>
      <w:pPr>
        <w:pStyle w:val="17"/>
      </w:pPr>
      <w:r>
        <w:t>4、负责监督管理全县荒漠化防治工作。组织开展荒漠调查、组织拟订全县防沙治沙及沙化土地封禁保护区建设规划，贯彻实施上级相关地方标准和规定，监督管理沙化土池的开发利用，组织沙尘暴灾害预测预报和应急处置。</w:t>
      </w:r>
    </w:p>
    <w:p>
      <w:pPr>
        <w:pStyle w:val="17"/>
      </w:pPr>
      <w:r>
        <w:t>5、负责全县陆生野生动植物资源监督管理。组织开展陆生野生动植物资源</w:t>
      </w:r>
      <w:r>
        <w:rPr>
          <w:rFonts w:hint="eastAsia"/>
          <w:lang w:eastAsia="zh-CN"/>
        </w:rPr>
        <w:t>调查</w:t>
      </w:r>
      <w:bookmarkStart w:id="1" w:name="_GoBack"/>
      <w:bookmarkEnd w:id="1"/>
      <w:r>
        <w:t>，指导全县陆生野生动植物的救护繁育、栖息地恢复发展、疫源疫病监测，监督管理全县陆生野生动植物猎捕或采集、驯养繁殖或培植、经营利用。负责全县生物多样性保护相关工作。</w:t>
      </w:r>
    </w:p>
    <w:p>
      <w:pPr>
        <w:pStyle w:val="17"/>
      </w:pPr>
      <w:r>
        <w:t>6、负责推进全县林业改革相关工作。拟订集休林权制度等重大改革意见并监督实施。拟订农村林业发展、维护林业经营者合法权益的政策措施，指导监督农村林地承包经营工作。开展退耕还林，负责天然林保护工作。</w:t>
      </w:r>
    </w:p>
    <w:p>
      <w:pPr>
        <w:pStyle w:val="17"/>
      </w:pPr>
      <w:r>
        <w:t>7、拟订全县林业资源优化配置及木材利用政策，拟订相关林业产业地方标准并监督实施，组织、指导林产品质量监督，指导生态扶贫相关工作。</w:t>
      </w:r>
    </w:p>
    <w:p>
      <w:pPr>
        <w:pStyle w:val="17"/>
      </w:pPr>
      <w:r>
        <w:t>8、指导县苗圃场基本建设和发展，组织开展林木种子种质资源普查，组织建立种质资源库，负责良种选育推广，管理林木种苗生产经管行为，监管林木种苗质量。监督管理林业生物种质资源、转基因生物安全、植物新品种保护。</w:t>
      </w:r>
    </w:p>
    <w:p>
      <w:pPr>
        <w:pStyle w:val="17"/>
      </w:pPr>
      <w:r>
        <w:t>9、指导全县林业重大行政违法案件的查处，负责相关行政执法监管工作。</w:t>
      </w:r>
    </w:p>
    <w:p>
      <w:pPr>
        <w:pStyle w:val="17"/>
      </w:pPr>
      <w:r>
        <w:t>10、指导各乡镇落实林木所有者、经营者主体责任，组织指导林业系统开展森林防火宣传教育和林木管护工作；负责落实自然保护地综合防灾减灾规划相关要求，组织编制自然保护地森林火灾防治规划并监督实施，贯彻落实相关防护标准，指导自然保护地开展防火巡护、火源管理、防火设施建设等工作。组织指导自然保护地森林防火宣传教育、预警监测、监督检查等防火工作。</w:t>
      </w:r>
    </w:p>
    <w:p>
      <w:pPr>
        <w:pStyle w:val="17"/>
      </w:pPr>
      <w:r>
        <w:t>11、监督管理林业中央和省、市级资金及国有资产，提出全县林业预算内投资、中央和省、市级财政性资金安排建议，按权限审核规划内和年度计划内投资项目。参与拟订林业经济调节政策，组织实施林业生态补偿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昌黎县林业发展中心本级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2409.84万元，其中：一般公共预算收入1710.71万元，基金预算收入500.00万元，国有资本经营预算收入0.00万元，财政专户核拨收入0.00万元，单位资金收入0.00万元，上年结转结余199.13万元。</w:t>
      </w:r>
    </w:p>
    <w:p>
      <w:pPr>
        <w:pStyle w:val="18"/>
      </w:pPr>
      <w:r>
        <w:t>2、支出说明</w:t>
      </w:r>
    </w:p>
    <w:p>
      <w:pPr>
        <w:pStyle w:val="18"/>
      </w:pPr>
      <w:r>
        <w:t>收支预算总表支出栏、基本支出表、项目支出表按经济分类和支出功能分类科目编制，反映昌黎县林业发展中心本级年度单位预算中支出预算的总体情况。2026年支出预算2409.84万元，其中基本支出791.36万元，包括人员经费775.35万元和日常公用经费16.00万元；项目支出1618.48万元，主要为造林绿化资金、森林防火经费、拖欠企业账款专项债券及护林员工资的支出；预计下年使用的单位资金结余0.00万元。委托业务费共计安排13.41万元，主要用于因技术原因确需对外委托的辅助性工作和确有必要对外委托开展咨询、评审、规划等工作。</w:t>
      </w:r>
    </w:p>
    <w:p>
      <w:pPr>
        <w:pStyle w:val="18"/>
      </w:pPr>
      <w:r>
        <w:t>3、比上年增减情况</w:t>
      </w:r>
    </w:p>
    <w:p>
      <w:pPr>
        <w:pStyle w:val="18"/>
      </w:pPr>
      <w:r>
        <w:t>2026年预算收支安排2409.84万元，较2025年预算增加284.04万元，其中：基本支出增加61.14万元，主要为政策性调资及保险支出的增加。项目支出增加222.90万元，主要为上一年的结转结余资金及专项债券资金。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2026年，我单位机关运行经费共计安排16.00万元，主要用于日常维修、办公用房水电费、办公用房取暖费、办公用房物业管理费等日常运行支出。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1、昌黎县2025年新增债券用于政府拖欠企业账款（6.30）66595413381003431168昌黎县林业发展中心林火监控视频工程绩效目标表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13032225P00229510151U</w:t>
            </w:r>
          </w:p>
        </w:tc>
        <w:tc>
          <w:tcPr>
            <w:tcW w:w="2835" w:type="dxa"/>
            <w:vAlign w:val="center"/>
          </w:tcPr>
          <w:p>
            <w:pPr>
              <w:pStyle w:val="10"/>
            </w:pPr>
            <w:r>
              <w:t>项目名称</w:t>
            </w:r>
          </w:p>
        </w:tc>
        <w:tc>
          <w:tcPr>
            <w:tcW w:w="6095" w:type="dxa"/>
            <w:gridSpan w:val="3"/>
            <w:vAlign w:val="center"/>
          </w:tcPr>
          <w:p>
            <w:pPr>
              <w:pStyle w:val="12"/>
            </w:pPr>
            <w:r>
              <w:t>昌黎县2025年新增债券用于政府拖欠企业账款（6.30）66595413381003431168昌黎县林业发展中心林火监控视频工程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用于林火监控视频工程的支出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1.有效的保护森林资源，减少森林受灾率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36"/>
        <w:gridCol w:w="22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36" w:type="dxa"/>
            <w:vAlign w:val="center"/>
          </w:tcPr>
          <w:p>
            <w:pPr>
              <w:pStyle w:val="10"/>
            </w:pPr>
            <w:r>
              <w:t>指标值</w:t>
            </w:r>
          </w:p>
        </w:tc>
        <w:tc>
          <w:tcPr>
            <w:tcW w:w="220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受害面积</w:t>
            </w:r>
          </w:p>
        </w:tc>
        <w:tc>
          <w:tcPr>
            <w:tcW w:w="5386" w:type="dxa"/>
            <w:vAlign w:val="center"/>
          </w:tcPr>
          <w:p>
            <w:pPr>
              <w:pStyle w:val="12"/>
            </w:pPr>
            <w:r>
              <w:t>受害森林面积控制在10公顷以下</w:t>
            </w:r>
          </w:p>
        </w:tc>
        <w:tc>
          <w:tcPr>
            <w:tcW w:w="1336" w:type="dxa"/>
            <w:vAlign w:val="center"/>
          </w:tcPr>
          <w:p>
            <w:pPr>
              <w:pStyle w:val="12"/>
            </w:pPr>
            <w:r>
              <w:t>≤10公顷</w:t>
            </w:r>
          </w:p>
        </w:tc>
        <w:tc>
          <w:tcPr>
            <w:tcW w:w="2208"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年森林受害率</w:t>
            </w:r>
          </w:p>
        </w:tc>
        <w:tc>
          <w:tcPr>
            <w:tcW w:w="5386" w:type="dxa"/>
            <w:vAlign w:val="center"/>
          </w:tcPr>
          <w:p>
            <w:pPr>
              <w:pStyle w:val="12"/>
            </w:pPr>
            <w:r>
              <w:t>保护区每年的森林火灾面积与总体林地面积的比例</w:t>
            </w:r>
          </w:p>
        </w:tc>
        <w:tc>
          <w:tcPr>
            <w:tcW w:w="1336" w:type="dxa"/>
            <w:vAlign w:val="center"/>
          </w:tcPr>
          <w:p>
            <w:pPr>
              <w:pStyle w:val="12"/>
            </w:pPr>
            <w:r>
              <w:t>&lt;3‰</w:t>
            </w:r>
          </w:p>
        </w:tc>
        <w:tc>
          <w:tcPr>
            <w:tcW w:w="2208"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春季防火及时率</w:t>
            </w:r>
          </w:p>
        </w:tc>
        <w:tc>
          <w:tcPr>
            <w:tcW w:w="5386" w:type="dxa"/>
            <w:vAlign w:val="center"/>
          </w:tcPr>
          <w:p>
            <w:pPr>
              <w:pStyle w:val="12"/>
            </w:pPr>
            <w:r>
              <w:t>5月底之前完成春季防火任务公顷数占森林总面积的比例</w:t>
            </w:r>
          </w:p>
        </w:tc>
        <w:tc>
          <w:tcPr>
            <w:tcW w:w="1336" w:type="dxa"/>
            <w:vAlign w:val="center"/>
          </w:tcPr>
          <w:p>
            <w:pPr>
              <w:pStyle w:val="12"/>
            </w:pPr>
            <w:r>
              <w:t>≥95％</w:t>
            </w:r>
          </w:p>
        </w:tc>
        <w:tc>
          <w:tcPr>
            <w:tcW w:w="2208"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森林防火成本</w:t>
            </w:r>
          </w:p>
        </w:tc>
        <w:tc>
          <w:tcPr>
            <w:tcW w:w="5386" w:type="dxa"/>
            <w:vAlign w:val="center"/>
          </w:tcPr>
          <w:p>
            <w:pPr>
              <w:pStyle w:val="12"/>
            </w:pPr>
            <w:r>
              <w:t>森林防火投入成本</w:t>
            </w:r>
          </w:p>
        </w:tc>
        <w:tc>
          <w:tcPr>
            <w:tcW w:w="1336" w:type="dxa"/>
            <w:vAlign w:val="center"/>
          </w:tcPr>
          <w:p>
            <w:pPr>
              <w:pStyle w:val="12"/>
            </w:pPr>
            <w:r>
              <w:t>54万元</w:t>
            </w:r>
          </w:p>
        </w:tc>
        <w:tc>
          <w:tcPr>
            <w:tcW w:w="2208"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减少森林受害经济损失</w:t>
            </w:r>
          </w:p>
        </w:tc>
        <w:tc>
          <w:tcPr>
            <w:tcW w:w="5386" w:type="dxa"/>
            <w:vAlign w:val="center"/>
          </w:tcPr>
          <w:p>
            <w:pPr>
              <w:pStyle w:val="12"/>
            </w:pPr>
            <w:r>
              <w:t>减少森林火灾遭受的损失</w:t>
            </w:r>
          </w:p>
        </w:tc>
        <w:tc>
          <w:tcPr>
            <w:tcW w:w="1336" w:type="dxa"/>
            <w:vAlign w:val="center"/>
          </w:tcPr>
          <w:p>
            <w:pPr>
              <w:pStyle w:val="12"/>
            </w:pPr>
            <w:r>
              <w:t>较上年减少</w:t>
            </w:r>
          </w:p>
        </w:tc>
        <w:tc>
          <w:tcPr>
            <w:tcW w:w="2208"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2025年森林防火可就业护林员岗位数</w:t>
            </w:r>
          </w:p>
        </w:tc>
        <w:tc>
          <w:tcPr>
            <w:tcW w:w="1336" w:type="dxa"/>
            <w:vAlign w:val="center"/>
          </w:tcPr>
          <w:p>
            <w:pPr>
              <w:pStyle w:val="12"/>
            </w:pPr>
            <w:r>
              <w:t>128个</w:t>
            </w:r>
          </w:p>
        </w:tc>
        <w:tc>
          <w:tcPr>
            <w:tcW w:w="2208"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减少森林火灾受害</w:t>
            </w:r>
          </w:p>
        </w:tc>
        <w:tc>
          <w:tcPr>
            <w:tcW w:w="5386" w:type="dxa"/>
            <w:vAlign w:val="center"/>
          </w:tcPr>
          <w:p>
            <w:pPr>
              <w:pStyle w:val="12"/>
            </w:pPr>
            <w:r>
              <w:t>减少森林火灾受害</w:t>
            </w:r>
          </w:p>
        </w:tc>
        <w:tc>
          <w:tcPr>
            <w:tcW w:w="1336" w:type="dxa"/>
            <w:vAlign w:val="center"/>
          </w:tcPr>
          <w:p>
            <w:pPr>
              <w:pStyle w:val="12"/>
            </w:pPr>
            <w:r>
              <w:t>较上年减少</w:t>
            </w:r>
          </w:p>
        </w:tc>
        <w:tc>
          <w:tcPr>
            <w:tcW w:w="2208"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2025年森林防火的可持续影响</w:t>
            </w:r>
          </w:p>
        </w:tc>
        <w:tc>
          <w:tcPr>
            <w:tcW w:w="5386" w:type="dxa"/>
            <w:vAlign w:val="center"/>
          </w:tcPr>
          <w:p>
            <w:pPr>
              <w:pStyle w:val="12"/>
            </w:pPr>
            <w:r>
              <w:t>2025年森林防火的可持续影响时限</w:t>
            </w:r>
          </w:p>
        </w:tc>
        <w:tc>
          <w:tcPr>
            <w:tcW w:w="1336" w:type="dxa"/>
            <w:vAlign w:val="center"/>
          </w:tcPr>
          <w:p>
            <w:pPr>
              <w:pStyle w:val="12"/>
            </w:pPr>
            <w:r>
              <w:t>≥1年</w:t>
            </w:r>
          </w:p>
        </w:tc>
        <w:tc>
          <w:tcPr>
            <w:tcW w:w="2208"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336" w:type="dxa"/>
            <w:vAlign w:val="center"/>
          </w:tcPr>
          <w:p>
            <w:pPr>
              <w:pStyle w:val="12"/>
            </w:pPr>
            <w:r>
              <w:t>≥95%</w:t>
            </w:r>
          </w:p>
        </w:tc>
        <w:tc>
          <w:tcPr>
            <w:tcW w:w="2208"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2、昌黎县2025年新增债券用于政府拖欠企业账款（6.30）6659541338100343155绿色钢铁小镇绩效目标表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13032225P002295101508</w:t>
            </w:r>
          </w:p>
        </w:tc>
        <w:tc>
          <w:tcPr>
            <w:tcW w:w="2835" w:type="dxa"/>
            <w:vAlign w:val="center"/>
          </w:tcPr>
          <w:p>
            <w:pPr>
              <w:pStyle w:val="10"/>
            </w:pPr>
            <w:r>
              <w:t>项目名称</w:t>
            </w:r>
          </w:p>
        </w:tc>
        <w:tc>
          <w:tcPr>
            <w:tcW w:w="6095" w:type="dxa"/>
            <w:gridSpan w:val="3"/>
            <w:vAlign w:val="center"/>
          </w:tcPr>
          <w:p>
            <w:pPr>
              <w:pStyle w:val="12"/>
            </w:pPr>
            <w:r>
              <w:t>昌黎县2025年新增债券用于政府拖欠企业账款（6.30）6659541338100343155绿色钢铁小镇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102.00</w:t>
            </w:r>
          </w:p>
        </w:tc>
        <w:tc>
          <w:tcPr>
            <w:tcW w:w="2835" w:type="dxa"/>
            <w:vAlign w:val="center"/>
          </w:tcPr>
          <w:p>
            <w:pPr>
              <w:pStyle w:val="10"/>
            </w:pPr>
            <w:r>
              <w:t>其中：财政    资金</w:t>
            </w:r>
          </w:p>
        </w:tc>
        <w:tc>
          <w:tcPr>
            <w:tcW w:w="2551" w:type="dxa"/>
            <w:vAlign w:val="center"/>
          </w:tcPr>
          <w:p>
            <w:pPr>
              <w:pStyle w:val="12"/>
            </w:pPr>
            <w:r>
              <w:t>102.00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主要用于绿色钢铁小镇的支出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1.通过保障造林绿化资金的支出，达到提高全县造林绿化水平和森林覆盖率，改善生态环境的效果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01"/>
        <w:gridCol w:w="22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01" w:type="dxa"/>
            <w:vAlign w:val="center"/>
          </w:tcPr>
          <w:p>
            <w:pPr>
              <w:pStyle w:val="10"/>
            </w:pPr>
            <w:r>
              <w:t>指标值</w:t>
            </w:r>
          </w:p>
        </w:tc>
        <w:tc>
          <w:tcPr>
            <w:tcW w:w="22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完成补贴造林面积</w:t>
            </w:r>
          </w:p>
        </w:tc>
        <w:tc>
          <w:tcPr>
            <w:tcW w:w="5386" w:type="dxa"/>
            <w:vAlign w:val="center"/>
          </w:tcPr>
          <w:p>
            <w:pPr>
              <w:pStyle w:val="12"/>
            </w:pPr>
            <w:r>
              <w:t>造林绿化资金支出完成补贴的面积</w:t>
            </w:r>
          </w:p>
        </w:tc>
        <w:tc>
          <w:tcPr>
            <w:tcW w:w="1301" w:type="dxa"/>
            <w:vAlign w:val="center"/>
          </w:tcPr>
          <w:p>
            <w:pPr>
              <w:pStyle w:val="12"/>
            </w:pPr>
            <w:r>
              <w:t>1.5万亩</w:t>
            </w:r>
          </w:p>
        </w:tc>
        <w:tc>
          <w:tcPr>
            <w:tcW w:w="2243"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苗木优良率</w:t>
            </w:r>
          </w:p>
        </w:tc>
        <w:tc>
          <w:tcPr>
            <w:tcW w:w="5386" w:type="dxa"/>
            <w:vAlign w:val="center"/>
          </w:tcPr>
          <w:p>
            <w:pPr>
              <w:pStyle w:val="12"/>
            </w:pPr>
            <w:r>
              <w:t>优良苗木占总苗木的比例</w:t>
            </w:r>
          </w:p>
        </w:tc>
        <w:tc>
          <w:tcPr>
            <w:tcW w:w="1301" w:type="dxa"/>
            <w:vAlign w:val="center"/>
          </w:tcPr>
          <w:p>
            <w:pPr>
              <w:pStyle w:val="12"/>
            </w:pPr>
            <w:r>
              <w:t>≥85％</w:t>
            </w:r>
          </w:p>
        </w:tc>
        <w:tc>
          <w:tcPr>
            <w:tcW w:w="2243"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造林及时率</w:t>
            </w:r>
          </w:p>
        </w:tc>
        <w:tc>
          <w:tcPr>
            <w:tcW w:w="5386" w:type="dxa"/>
            <w:vAlign w:val="center"/>
          </w:tcPr>
          <w:p>
            <w:pPr>
              <w:pStyle w:val="12"/>
            </w:pPr>
            <w:r>
              <w:t>按照时间节点完成的造林任务数占造林任务总数的比例</w:t>
            </w:r>
          </w:p>
        </w:tc>
        <w:tc>
          <w:tcPr>
            <w:tcW w:w="1301" w:type="dxa"/>
            <w:vAlign w:val="center"/>
          </w:tcPr>
          <w:p>
            <w:pPr>
              <w:pStyle w:val="12"/>
            </w:pPr>
            <w:r>
              <w:t>≥99％</w:t>
            </w:r>
          </w:p>
        </w:tc>
        <w:tc>
          <w:tcPr>
            <w:tcW w:w="2243"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造林绿化成本</w:t>
            </w:r>
          </w:p>
        </w:tc>
        <w:tc>
          <w:tcPr>
            <w:tcW w:w="5386" w:type="dxa"/>
            <w:vAlign w:val="center"/>
          </w:tcPr>
          <w:p>
            <w:pPr>
              <w:pStyle w:val="12"/>
            </w:pPr>
            <w:r>
              <w:t>每亩造林绿化资金财政补贴的成本</w:t>
            </w:r>
          </w:p>
        </w:tc>
        <w:tc>
          <w:tcPr>
            <w:tcW w:w="1301" w:type="dxa"/>
            <w:vAlign w:val="center"/>
          </w:tcPr>
          <w:p>
            <w:pPr>
              <w:pStyle w:val="12"/>
            </w:pPr>
            <w:r>
              <w:t>1000元/亩</w:t>
            </w:r>
          </w:p>
        </w:tc>
        <w:tc>
          <w:tcPr>
            <w:tcW w:w="2243"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增加收入，促进经济建设</w:t>
            </w:r>
          </w:p>
        </w:tc>
        <w:tc>
          <w:tcPr>
            <w:tcW w:w="5386" w:type="dxa"/>
            <w:vAlign w:val="center"/>
          </w:tcPr>
          <w:p>
            <w:pPr>
              <w:pStyle w:val="12"/>
            </w:pPr>
            <w:r>
              <w:t>带动群众就业，进一步增加经济收入</w:t>
            </w:r>
          </w:p>
        </w:tc>
        <w:tc>
          <w:tcPr>
            <w:tcW w:w="1301" w:type="dxa"/>
            <w:vAlign w:val="center"/>
          </w:tcPr>
          <w:p>
            <w:pPr>
              <w:pStyle w:val="12"/>
            </w:pPr>
            <w:r>
              <w:t>较上年提高</w:t>
            </w:r>
          </w:p>
        </w:tc>
        <w:tc>
          <w:tcPr>
            <w:tcW w:w="2243"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财政支出2023年造林绿化项目，提供就业岗位</w:t>
            </w:r>
          </w:p>
        </w:tc>
        <w:tc>
          <w:tcPr>
            <w:tcW w:w="1301" w:type="dxa"/>
            <w:vAlign w:val="center"/>
          </w:tcPr>
          <w:p>
            <w:pPr>
              <w:pStyle w:val="12"/>
            </w:pPr>
            <w:r>
              <w:t>≥3000个</w:t>
            </w:r>
          </w:p>
        </w:tc>
        <w:tc>
          <w:tcPr>
            <w:tcW w:w="2243"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提高绿化环境质量</w:t>
            </w:r>
          </w:p>
        </w:tc>
        <w:tc>
          <w:tcPr>
            <w:tcW w:w="5386" w:type="dxa"/>
            <w:vAlign w:val="center"/>
          </w:tcPr>
          <w:p>
            <w:pPr>
              <w:pStyle w:val="12"/>
            </w:pPr>
            <w:r>
              <w:t>造林绿化改善生态环境质量</w:t>
            </w:r>
          </w:p>
        </w:tc>
        <w:tc>
          <w:tcPr>
            <w:tcW w:w="1301" w:type="dxa"/>
            <w:vAlign w:val="center"/>
          </w:tcPr>
          <w:p>
            <w:pPr>
              <w:pStyle w:val="12"/>
            </w:pPr>
            <w:r>
              <w:t>较上年提高</w:t>
            </w:r>
          </w:p>
        </w:tc>
        <w:tc>
          <w:tcPr>
            <w:tcW w:w="2243"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可持续影响时限</w:t>
            </w:r>
          </w:p>
        </w:tc>
        <w:tc>
          <w:tcPr>
            <w:tcW w:w="5386" w:type="dxa"/>
            <w:vAlign w:val="center"/>
          </w:tcPr>
          <w:p>
            <w:pPr>
              <w:pStyle w:val="12"/>
            </w:pPr>
            <w:r>
              <w:t>林业产业健康稳定发展可持续影响的年限</w:t>
            </w:r>
          </w:p>
        </w:tc>
        <w:tc>
          <w:tcPr>
            <w:tcW w:w="1301" w:type="dxa"/>
            <w:vAlign w:val="center"/>
          </w:tcPr>
          <w:p>
            <w:pPr>
              <w:pStyle w:val="12"/>
            </w:pPr>
            <w:r>
              <w:t>≥1年</w:t>
            </w:r>
          </w:p>
        </w:tc>
        <w:tc>
          <w:tcPr>
            <w:tcW w:w="2243"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301" w:type="dxa"/>
            <w:vAlign w:val="center"/>
          </w:tcPr>
          <w:p>
            <w:pPr>
              <w:pStyle w:val="12"/>
            </w:pPr>
            <w:r>
              <w:t>≥95％</w:t>
            </w:r>
          </w:p>
        </w:tc>
        <w:tc>
          <w:tcPr>
            <w:tcW w:w="2243"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3、昌黎县2025年新增专项债券用于政府拖欠企业账款绩效目标表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13032225P00229510224C</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43.13</w:t>
            </w:r>
          </w:p>
        </w:tc>
        <w:tc>
          <w:tcPr>
            <w:tcW w:w="2835" w:type="dxa"/>
            <w:vAlign w:val="center"/>
          </w:tcPr>
          <w:p>
            <w:pPr>
              <w:pStyle w:val="10"/>
            </w:pPr>
            <w:r>
              <w:t>其中：财政    资金</w:t>
            </w:r>
          </w:p>
        </w:tc>
        <w:tc>
          <w:tcPr>
            <w:tcW w:w="2551" w:type="dxa"/>
            <w:vAlign w:val="center"/>
          </w:tcPr>
          <w:p>
            <w:pPr>
              <w:pStyle w:val="12"/>
            </w:pPr>
            <w:r>
              <w:t>43.13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昌黎县2025年新增专项债券用于政府拖欠企业账款（6.30）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1.通过保障造林绿化资金的支出，达到提高全县造林绿化水平和森林覆盖率，改善生态环境的效果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24"/>
        <w:gridCol w:w="22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24" w:type="dxa"/>
            <w:vAlign w:val="center"/>
          </w:tcPr>
          <w:p>
            <w:pPr>
              <w:pStyle w:val="10"/>
            </w:pPr>
            <w:r>
              <w:t>指标值</w:t>
            </w:r>
          </w:p>
        </w:tc>
        <w:tc>
          <w:tcPr>
            <w:tcW w:w="22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完成补贴造林面积</w:t>
            </w:r>
          </w:p>
        </w:tc>
        <w:tc>
          <w:tcPr>
            <w:tcW w:w="5386" w:type="dxa"/>
            <w:vAlign w:val="center"/>
          </w:tcPr>
          <w:p>
            <w:pPr>
              <w:pStyle w:val="12"/>
            </w:pPr>
            <w:r>
              <w:t>造林绿化资金支出完成补贴的面积</w:t>
            </w:r>
          </w:p>
        </w:tc>
        <w:tc>
          <w:tcPr>
            <w:tcW w:w="1324" w:type="dxa"/>
            <w:vAlign w:val="center"/>
          </w:tcPr>
          <w:p>
            <w:pPr>
              <w:pStyle w:val="12"/>
            </w:pPr>
            <w:r>
              <w:t>≤1.5万亩</w:t>
            </w:r>
          </w:p>
        </w:tc>
        <w:tc>
          <w:tcPr>
            <w:tcW w:w="2220"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苗木优良率</w:t>
            </w:r>
          </w:p>
        </w:tc>
        <w:tc>
          <w:tcPr>
            <w:tcW w:w="5386" w:type="dxa"/>
            <w:vAlign w:val="center"/>
          </w:tcPr>
          <w:p>
            <w:pPr>
              <w:pStyle w:val="12"/>
            </w:pPr>
            <w:r>
              <w:t>优良苗木占总苗木的比例</w:t>
            </w:r>
          </w:p>
        </w:tc>
        <w:tc>
          <w:tcPr>
            <w:tcW w:w="1324" w:type="dxa"/>
            <w:vAlign w:val="center"/>
          </w:tcPr>
          <w:p>
            <w:pPr>
              <w:pStyle w:val="12"/>
            </w:pPr>
            <w:r>
              <w:t>≥85％</w:t>
            </w:r>
          </w:p>
        </w:tc>
        <w:tc>
          <w:tcPr>
            <w:tcW w:w="2220"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造林及时率</w:t>
            </w:r>
          </w:p>
        </w:tc>
        <w:tc>
          <w:tcPr>
            <w:tcW w:w="5386" w:type="dxa"/>
            <w:vAlign w:val="center"/>
          </w:tcPr>
          <w:p>
            <w:pPr>
              <w:pStyle w:val="12"/>
            </w:pPr>
            <w:r>
              <w:t>按照时间节点完成的造林任务数占造林任务总数的比例</w:t>
            </w:r>
          </w:p>
        </w:tc>
        <w:tc>
          <w:tcPr>
            <w:tcW w:w="1324" w:type="dxa"/>
            <w:vAlign w:val="center"/>
          </w:tcPr>
          <w:p>
            <w:pPr>
              <w:pStyle w:val="12"/>
            </w:pPr>
            <w:r>
              <w:t>≥99％</w:t>
            </w:r>
          </w:p>
        </w:tc>
        <w:tc>
          <w:tcPr>
            <w:tcW w:w="2220"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造林绿化成本</w:t>
            </w:r>
          </w:p>
        </w:tc>
        <w:tc>
          <w:tcPr>
            <w:tcW w:w="5386" w:type="dxa"/>
            <w:vAlign w:val="center"/>
          </w:tcPr>
          <w:p>
            <w:pPr>
              <w:pStyle w:val="12"/>
            </w:pPr>
            <w:r>
              <w:t>每亩造林绿化资金财政补贴的成本</w:t>
            </w:r>
          </w:p>
        </w:tc>
        <w:tc>
          <w:tcPr>
            <w:tcW w:w="1324" w:type="dxa"/>
            <w:vAlign w:val="center"/>
          </w:tcPr>
          <w:p>
            <w:pPr>
              <w:pStyle w:val="12"/>
            </w:pPr>
            <w:r>
              <w:t>1000元/亩</w:t>
            </w:r>
          </w:p>
        </w:tc>
        <w:tc>
          <w:tcPr>
            <w:tcW w:w="2220"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增加收入，促进经济建设</w:t>
            </w:r>
          </w:p>
        </w:tc>
        <w:tc>
          <w:tcPr>
            <w:tcW w:w="5386" w:type="dxa"/>
            <w:vAlign w:val="center"/>
          </w:tcPr>
          <w:p>
            <w:pPr>
              <w:pStyle w:val="12"/>
            </w:pPr>
            <w:r>
              <w:t>带动群众就业，进一步增加经济收入</w:t>
            </w:r>
          </w:p>
        </w:tc>
        <w:tc>
          <w:tcPr>
            <w:tcW w:w="1324" w:type="dxa"/>
            <w:vAlign w:val="center"/>
          </w:tcPr>
          <w:p>
            <w:pPr>
              <w:pStyle w:val="12"/>
            </w:pPr>
            <w:r>
              <w:t>较上年提高</w:t>
            </w:r>
          </w:p>
        </w:tc>
        <w:tc>
          <w:tcPr>
            <w:tcW w:w="2220"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财政支出2023年造林绿化项目，提供就业岗位</w:t>
            </w:r>
          </w:p>
        </w:tc>
        <w:tc>
          <w:tcPr>
            <w:tcW w:w="1324" w:type="dxa"/>
            <w:vAlign w:val="center"/>
          </w:tcPr>
          <w:p>
            <w:pPr>
              <w:pStyle w:val="12"/>
            </w:pPr>
            <w:r>
              <w:t>≥3000个</w:t>
            </w:r>
          </w:p>
        </w:tc>
        <w:tc>
          <w:tcPr>
            <w:tcW w:w="2220"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提高绿化环境质量</w:t>
            </w:r>
          </w:p>
        </w:tc>
        <w:tc>
          <w:tcPr>
            <w:tcW w:w="5386" w:type="dxa"/>
            <w:vAlign w:val="center"/>
          </w:tcPr>
          <w:p>
            <w:pPr>
              <w:pStyle w:val="12"/>
            </w:pPr>
            <w:r>
              <w:t>造林绿化改善生态环境质量</w:t>
            </w:r>
          </w:p>
        </w:tc>
        <w:tc>
          <w:tcPr>
            <w:tcW w:w="1324" w:type="dxa"/>
            <w:vAlign w:val="center"/>
          </w:tcPr>
          <w:p>
            <w:pPr>
              <w:pStyle w:val="12"/>
            </w:pPr>
            <w:r>
              <w:t>较上年提高</w:t>
            </w:r>
          </w:p>
        </w:tc>
        <w:tc>
          <w:tcPr>
            <w:tcW w:w="2220"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可持续影响时限</w:t>
            </w:r>
          </w:p>
        </w:tc>
        <w:tc>
          <w:tcPr>
            <w:tcW w:w="5386" w:type="dxa"/>
            <w:vAlign w:val="center"/>
          </w:tcPr>
          <w:p>
            <w:pPr>
              <w:pStyle w:val="12"/>
            </w:pPr>
            <w:r>
              <w:t>林业产业健康稳定发展可持续影响的年限</w:t>
            </w:r>
          </w:p>
        </w:tc>
        <w:tc>
          <w:tcPr>
            <w:tcW w:w="1324" w:type="dxa"/>
            <w:vAlign w:val="center"/>
          </w:tcPr>
          <w:p>
            <w:pPr>
              <w:pStyle w:val="12"/>
            </w:pPr>
            <w:r>
              <w:t>≥1年</w:t>
            </w:r>
          </w:p>
        </w:tc>
        <w:tc>
          <w:tcPr>
            <w:tcW w:w="2220"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324" w:type="dxa"/>
            <w:vAlign w:val="center"/>
          </w:tcPr>
          <w:p>
            <w:pPr>
              <w:pStyle w:val="12"/>
            </w:pPr>
            <w:r>
              <w:t>≥95％</w:t>
            </w:r>
          </w:p>
        </w:tc>
        <w:tc>
          <w:tcPr>
            <w:tcW w:w="2220"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13032226P00227110009D</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主要用于防火经费的支出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1.有效的保护森林资源，减少森林受灾率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09"/>
        <w:gridCol w:w="20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09" w:type="dxa"/>
            <w:vAlign w:val="center"/>
          </w:tcPr>
          <w:p>
            <w:pPr>
              <w:pStyle w:val="10"/>
            </w:pPr>
            <w:r>
              <w:t>指标值</w:t>
            </w:r>
          </w:p>
        </w:tc>
        <w:tc>
          <w:tcPr>
            <w:tcW w:w="203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受害面积</w:t>
            </w:r>
          </w:p>
        </w:tc>
        <w:tc>
          <w:tcPr>
            <w:tcW w:w="5386" w:type="dxa"/>
            <w:vAlign w:val="center"/>
          </w:tcPr>
          <w:p>
            <w:pPr>
              <w:pStyle w:val="12"/>
            </w:pPr>
            <w:r>
              <w:t>受害森林面积控制在10公顷以下</w:t>
            </w:r>
          </w:p>
        </w:tc>
        <w:tc>
          <w:tcPr>
            <w:tcW w:w="1509" w:type="dxa"/>
            <w:vAlign w:val="center"/>
          </w:tcPr>
          <w:p>
            <w:pPr>
              <w:pStyle w:val="12"/>
            </w:pPr>
            <w:r>
              <w:t>≤10公顷</w:t>
            </w:r>
          </w:p>
        </w:tc>
        <w:tc>
          <w:tcPr>
            <w:tcW w:w="2035"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年森林受害率</w:t>
            </w:r>
          </w:p>
        </w:tc>
        <w:tc>
          <w:tcPr>
            <w:tcW w:w="5386" w:type="dxa"/>
            <w:vAlign w:val="center"/>
          </w:tcPr>
          <w:p>
            <w:pPr>
              <w:pStyle w:val="12"/>
            </w:pPr>
            <w:r>
              <w:t>保护区每年的森林火灾面积与总体林地面积的比例</w:t>
            </w:r>
          </w:p>
        </w:tc>
        <w:tc>
          <w:tcPr>
            <w:tcW w:w="1509" w:type="dxa"/>
            <w:vAlign w:val="center"/>
          </w:tcPr>
          <w:p>
            <w:pPr>
              <w:pStyle w:val="12"/>
            </w:pPr>
            <w:r>
              <w:t>&lt;3‰</w:t>
            </w:r>
          </w:p>
        </w:tc>
        <w:tc>
          <w:tcPr>
            <w:tcW w:w="2035"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春季防火及时率</w:t>
            </w:r>
          </w:p>
        </w:tc>
        <w:tc>
          <w:tcPr>
            <w:tcW w:w="5386" w:type="dxa"/>
            <w:vAlign w:val="center"/>
          </w:tcPr>
          <w:p>
            <w:pPr>
              <w:pStyle w:val="12"/>
            </w:pPr>
            <w:r>
              <w:t>5月底之前完成春季防火任务公顷数占森林总面积的比例</w:t>
            </w:r>
          </w:p>
        </w:tc>
        <w:tc>
          <w:tcPr>
            <w:tcW w:w="1509" w:type="dxa"/>
            <w:vAlign w:val="center"/>
          </w:tcPr>
          <w:p>
            <w:pPr>
              <w:pStyle w:val="12"/>
            </w:pPr>
            <w:r>
              <w:t>≥95％</w:t>
            </w:r>
          </w:p>
        </w:tc>
        <w:tc>
          <w:tcPr>
            <w:tcW w:w="2035"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森林防火成本</w:t>
            </w:r>
          </w:p>
        </w:tc>
        <w:tc>
          <w:tcPr>
            <w:tcW w:w="5386" w:type="dxa"/>
            <w:vAlign w:val="center"/>
          </w:tcPr>
          <w:p>
            <w:pPr>
              <w:pStyle w:val="12"/>
            </w:pPr>
            <w:r>
              <w:t>森林防火投入成本</w:t>
            </w:r>
          </w:p>
        </w:tc>
        <w:tc>
          <w:tcPr>
            <w:tcW w:w="1509" w:type="dxa"/>
            <w:vAlign w:val="center"/>
          </w:tcPr>
          <w:p>
            <w:pPr>
              <w:pStyle w:val="12"/>
            </w:pPr>
            <w:r>
              <w:t>15万元</w:t>
            </w:r>
          </w:p>
        </w:tc>
        <w:tc>
          <w:tcPr>
            <w:tcW w:w="2035"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减少森林受害经济损失</w:t>
            </w:r>
          </w:p>
        </w:tc>
        <w:tc>
          <w:tcPr>
            <w:tcW w:w="5386" w:type="dxa"/>
            <w:vAlign w:val="center"/>
          </w:tcPr>
          <w:p>
            <w:pPr>
              <w:pStyle w:val="12"/>
            </w:pPr>
            <w:r>
              <w:t>减少森林火灾遭受的损失</w:t>
            </w:r>
          </w:p>
        </w:tc>
        <w:tc>
          <w:tcPr>
            <w:tcW w:w="1509" w:type="dxa"/>
            <w:vAlign w:val="center"/>
          </w:tcPr>
          <w:p>
            <w:pPr>
              <w:pStyle w:val="12"/>
            </w:pPr>
            <w:r>
              <w:t>较上年减少</w:t>
            </w:r>
          </w:p>
        </w:tc>
        <w:tc>
          <w:tcPr>
            <w:tcW w:w="2035"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2025年森林防火可就业护林员岗位数</w:t>
            </w:r>
          </w:p>
        </w:tc>
        <w:tc>
          <w:tcPr>
            <w:tcW w:w="1509" w:type="dxa"/>
            <w:vAlign w:val="center"/>
          </w:tcPr>
          <w:p>
            <w:pPr>
              <w:pStyle w:val="12"/>
            </w:pPr>
            <w:r>
              <w:t>128个</w:t>
            </w:r>
          </w:p>
        </w:tc>
        <w:tc>
          <w:tcPr>
            <w:tcW w:w="2035"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减少森林火灾受害</w:t>
            </w:r>
          </w:p>
        </w:tc>
        <w:tc>
          <w:tcPr>
            <w:tcW w:w="5386" w:type="dxa"/>
            <w:vAlign w:val="center"/>
          </w:tcPr>
          <w:p>
            <w:pPr>
              <w:pStyle w:val="12"/>
            </w:pPr>
            <w:r>
              <w:t>减少森林火灾受害</w:t>
            </w:r>
          </w:p>
        </w:tc>
        <w:tc>
          <w:tcPr>
            <w:tcW w:w="1509" w:type="dxa"/>
            <w:vAlign w:val="center"/>
          </w:tcPr>
          <w:p>
            <w:pPr>
              <w:pStyle w:val="12"/>
            </w:pPr>
            <w:r>
              <w:t>较上年减少</w:t>
            </w:r>
          </w:p>
        </w:tc>
        <w:tc>
          <w:tcPr>
            <w:tcW w:w="2035"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2025年森林防火的可持续影响</w:t>
            </w:r>
          </w:p>
        </w:tc>
        <w:tc>
          <w:tcPr>
            <w:tcW w:w="5386" w:type="dxa"/>
            <w:vAlign w:val="center"/>
          </w:tcPr>
          <w:p>
            <w:pPr>
              <w:pStyle w:val="12"/>
            </w:pPr>
            <w:r>
              <w:t>2025年森林防火的可持续影响时限</w:t>
            </w:r>
          </w:p>
        </w:tc>
        <w:tc>
          <w:tcPr>
            <w:tcW w:w="1509" w:type="dxa"/>
            <w:vAlign w:val="center"/>
          </w:tcPr>
          <w:p>
            <w:pPr>
              <w:pStyle w:val="12"/>
            </w:pPr>
            <w:r>
              <w:t>≥1年</w:t>
            </w:r>
          </w:p>
        </w:tc>
        <w:tc>
          <w:tcPr>
            <w:tcW w:w="2035"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509" w:type="dxa"/>
            <w:vAlign w:val="center"/>
          </w:tcPr>
          <w:p>
            <w:pPr>
              <w:pStyle w:val="12"/>
            </w:pPr>
            <w:r>
              <w:t>≥95%</w:t>
            </w:r>
          </w:p>
        </w:tc>
        <w:tc>
          <w:tcPr>
            <w:tcW w:w="2035"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5、冀财资环【2025】61号提前下达2026年中央财政林业草原生态保护恢复资金（公益林森林生态保护补偿）绩效目标表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13032226P00226310006N</w:t>
            </w:r>
          </w:p>
        </w:tc>
        <w:tc>
          <w:tcPr>
            <w:tcW w:w="2835" w:type="dxa"/>
            <w:vAlign w:val="center"/>
          </w:tcPr>
          <w:p>
            <w:pPr>
              <w:pStyle w:val="10"/>
            </w:pPr>
            <w:r>
              <w:t>项目名称</w:t>
            </w:r>
          </w:p>
        </w:tc>
        <w:tc>
          <w:tcPr>
            <w:tcW w:w="6095" w:type="dxa"/>
            <w:gridSpan w:val="3"/>
            <w:vAlign w:val="center"/>
          </w:tcPr>
          <w:p>
            <w:pPr>
              <w:pStyle w:val="12"/>
            </w:pPr>
            <w:r>
              <w:t>冀财资环【2025】61号提前下达2026年中央财政林业草原生态保护恢复资金（公益林森林生态保护补偿）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30.75</w:t>
            </w:r>
          </w:p>
        </w:tc>
        <w:tc>
          <w:tcPr>
            <w:tcW w:w="2835" w:type="dxa"/>
            <w:vAlign w:val="center"/>
          </w:tcPr>
          <w:p>
            <w:pPr>
              <w:pStyle w:val="10"/>
            </w:pPr>
            <w:r>
              <w:t>其中：财政    资金</w:t>
            </w:r>
          </w:p>
        </w:tc>
        <w:tc>
          <w:tcPr>
            <w:tcW w:w="2551" w:type="dxa"/>
            <w:vAlign w:val="center"/>
          </w:tcPr>
          <w:p>
            <w:pPr>
              <w:pStyle w:val="12"/>
            </w:pPr>
            <w:r>
              <w:t>30.75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主要用于我县公益林生态保护补偿资金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1.对我县森林资源监测与管理，确保我县公益林的保有量达到100%。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4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32"/>
        <w:gridCol w:w="24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232" w:type="dxa"/>
            <w:vAlign w:val="center"/>
          </w:tcPr>
          <w:p>
            <w:pPr>
              <w:pStyle w:val="10"/>
            </w:pPr>
            <w:r>
              <w:t>指标值</w:t>
            </w:r>
          </w:p>
        </w:tc>
        <w:tc>
          <w:tcPr>
            <w:tcW w:w="241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国家公益林保有量</w:t>
            </w:r>
          </w:p>
        </w:tc>
        <w:tc>
          <w:tcPr>
            <w:tcW w:w="5386" w:type="dxa"/>
            <w:vAlign w:val="center"/>
          </w:tcPr>
          <w:p>
            <w:pPr>
              <w:pStyle w:val="12"/>
            </w:pPr>
            <w:r>
              <w:t>国家公益林的保有量</w:t>
            </w:r>
          </w:p>
        </w:tc>
        <w:tc>
          <w:tcPr>
            <w:tcW w:w="1232" w:type="dxa"/>
            <w:vAlign w:val="center"/>
          </w:tcPr>
          <w:p>
            <w:pPr>
              <w:pStyle w:val="12"/>
            </w:pPr>
            <w:r>
              <w:t>≥99％</w:t>
            </w:r>
          </w:p>
        </w:tc>
        <w:tc>
          <w:tcPr>
            <w:tcW w:w="2411"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公益林保存率</w:t>
            </w:r>
          </w:p>
        </w:tc>
        <w:tc>
          <w:tcPr>
            <w:tcW w:w="5386" w:type="dxa"/>
            <w:vAlign w:val="center"/>
          </w:tcPr>
          <w:p>
            <w:pPr>
              <w:pStyle w:val="12"/>
            </w:pPr>
            <w:r>
              <w:t>公益林合格面积占总面积的比例</w:t>
            </w:r>
          </w:p>
        </w:tc>
        <w:tc>
          <w:tcPr>
            <w:tcW w:w="1232" w:type="dxa"/>
            <w:vAlign w:val="center"/>
          </w:tcPr>
          <w:p>
            <w:pPr>
              <w:pStyle w:val="12"/>
            </w:pPr>
            <w:r>
              <w:t>≥99％</w:t>
            </w:r>
          </w:p>
        </w:tc>
        <w:tc>
          <w:tcPr>
            <w:tcW w:w="2411"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森林资源监测与管理完成及时率</w:t>
            </w:r>
          </w:p>
        </w:tc>
        <w:tc>
          <w:tcPr>
            <w:tcW w:w="5386" w:type="dxa"/>
            <w:vAlign w:val="center"/>
          </w:tcPr>
          <w:p>
            <w:pPr>
              <w:pStyle w:val="12"/>
            </w:pPr>
            <w:r>
              <w:t>按时限要求时间内完成当年天然林巡查验收数量占总面积的比例</w:t>
            </w:r>
          </w:p>
        </w:tc>
        <w:tc>
          <w:tcPr>
            <w:tcW w:w="1232" w:type="dxa"/>
            <w:vAlign w:val="center"/>
          </w:tcPr>
          <w:p>
            <w:pPr>
              <w:pStyle w:val="12"/>
            </w:pPr>
            <w:r>
              <w:t>≥95％</w:t>
            </w:r>
          </w:p>
        </w:tc>
        <w:tc>
          <w:tcPr>
            <w:tcW w:w="2411"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森林资源监测与管理成本</w:t>
            </w:r>
          </w:p>
        </w:tc>
        <w:tc>
          <w:tcPr>
            <w:tcW w:w="5386" w:type="dxa"/>
            <w:vAlign w:val="center"/>
          </w:tcPr>
          <w:p>
            <w:pPr>
              <w:pStyle w:val="12"/>
            </w:pPr>
            <w:r>
              <w:t>森林资源监测与管理项目的成本</w:t>
            </w:r>
          </w:p>
        </w:tc>
        <w:tc>
          <w:tcPr>
            <w:tcW w:w="1232" w:type="dxa"/>
            <w:vAlign w:val="center"/>
          </w:tcPr>
          <w:p>
            <w:pPr>
              <w:pStyle w:val="12"/>
            </w:pPr>
            <w:r>
              <w:t>30.75万元</w:t>
            </w:r>
          </w:p>
        </w:tc>
        <w:tc>
          <w:tcPr>
            <w:tcW w:w="2411"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带动社会资金的投资比例</w:t>
            </w:r>
          </w:p>
        </w:tc>
        <w:tc>
          <w:tcPr>
            <w:tcW w:w="5386" w:type="dxa"/>
            <w:vAlign w:val="center"/>
          </w:tcPr>
          <w:p>
            <w:pPr>
              <w:pStyle w:val="12"/>
            </w:pPr>
            <w:r>
              <w:t>带动社会资金投入资金数与补贴资金数的比例</w:t>
            </w:r>
          </w:p>
        </w:tc>
        <w:tc>
          <w:tcPr>
            <w:tcW w:w="1232" w:type="dxa"/>
            <w:vAlign w:val="center"/>
          </w:tcPr>
          <w:p>
            <w:pPr>
              <w:pStyle w:val="12"/>
            </w:pPr>
            <w:r>
              <w:t>≥99％</w:t>
            </w:r>
          </w:p>
        </w:tc>
        <w:tc>
          <w:tcPr>
            <w:tcW w:w="2411"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提升人居环境质量</w:t>
            </w:r>
          </w:p>
        </w:tc>
        <w:tc>
          <w:tcPr>
            <w:tcW w:w="5386" w:type="dxa"/>
            <w:vAlign w:val="center"/>
          </w:tcPr>
          <w:p>
            <w:pPr>
              <w:pStyle w:val="12"/>
            </w:pPr>
            <w:r>
              <w:t>提高国家公益林保有量，提升人居环境质量</w:t>
            </w:r>
          </w:p>
        </w:tc>
        <w:tc>
          <w:tcPr>
            <w:tcW w:w="1232" w:type="dxa"/>
            <w:vAlign w:val="center"/>
          </w:tcPr>
          <w:p>
            <w:pPr>
              <w:pStyle w:val="12"/>
            </w:pPr>
            <w:r>
              <w:t>较上年提升</w:t>
            </w:r>
          </w:p>
        </w:tc>
        <w:tc>
          <w:tcPr>
            <w:tcW w:w="2411"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提高提高了生态环境质量</w:t>
            </w:r>
          </w:p>
        </w:tc>
        <w:tc>
          <w:tcPr>
            <w:tcW w:w="5386" w:type="dxa"/>
            <w:vAlign w:val="center"/>
          </w:tcPr>
          <w:p>
            <w:pPr>
              <w:pStyle w:val="12"/>
            </w:pPr>
            <w:r>
              <w:t>有效提高了生态环境质量</w:t>
            </w:r>
          </w:p>
        </w:tc>
        <w:tc>
          <w:tcPr>
            <w:tcW w:w="1232" w:type="dxa"/>
            <w:vAlign w:val="center"/>
          </w:tcPr>
          <w:p>
            <w:pPr>
              <w:pStyle w:val="12"/>
            </w:pPr>
            <w:r>
              <w:t>较上年提高</w:t>
            </w:r>
          </w:p>
        </w:tc>
        <w:tc>
          <w:tcPr>
            <w:tcW w:w="2411"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森林资源监测与管理的可持续影响</w:t>
            </w:r>
          </w:p>
        </w:tc>
        <w:tc>
          <w:tcPr>
            <w:tcW w:w="5386" w:type="dxa"/>
            <w:vAlign w:val="center"/>
          </w:tcPr>
          <w:p>
            <w:pPr>
              <w:pStyle w:val="12"/>
            </w:pPr>
            <w:r>
              <w:t>森林资源监测与管理可持续影响的时限</w:t>
            </w:r>
          </w:p>
        </w:tc>
        <w:tc>
          <w:tcPr>
            <w:tcW w:w="1232" w:type="dxa"/>
            <w:vAlign w:val="center"/>
          </w:tcPr>
          <w:p>
            <w:pPr>
              <w:pStyle w:val="12"/>
            </w:pPr>
            <w:r>
              <w:t>≥1年</w:t>
            </w:r>
          </w:p>
        </w:tc>
        <w:tc>
          <w:tcPr>
            <w:tcW w:w="2411"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通过问卷调查，满意和较满意的群众占全部调研对象的比例</w:t>
            </w:r>
          </w:p>
        </w:tc>
        <w:tc>
          <w:tcPr>
            <w:tcW w:w="1232" w:type="dxa"/>
            <w:vAlign w:val="center"/>
          </w:tcPr>
          <w:p>
            <w:pPr>
              <w:pStyle w:val="12"/>
            </w:pPr>
            <w:r>
              <w:t>≥95％</w:t>
            </w:r>
          </w:p>
        </w:tc>
        <w:tc>
          <w:tcPr>
            <w:tcW w:w="2411"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6、冀财资环【2025】61号提前下达2026年中央财政林业草原生态保护恢复资金（古树名木抢救复壮补助）绩效目标表</w:t>
      </w:r>
    </w:p>
    <w:tbl>
      <w:tblPr>
        <w:tblStyle w:val="4"/>
        <w:tblW w:w="1537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34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74"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13032226P00226310008X</w:t>
            </w:r>
          </w:p>
        </w:tc>
        <w:tc>
          <w:tcPr>
            <w:tcW w:w="2835" w:type="dxa"/>
            <w:vAlign w:val="center"/>
          </w:tcPr>
          <w:p>
            <w:pPr>
              <w:pStyle w:val="10"/>
            </w:pPr>
            <w:r>
              <w:t>项目名称</w:t>
            </w:r>
          </w:p>
        </w:tc>
        <w:tc>
          <w:tcPr>
            <w:tcW w:w="6160" w:type="dxa"/>
            <w:gridSpan w:val="3"/>
            <w:vAlign w:val="center"/>
          </w:tcPr>
          <w:p>
            <w:pPr>
              <w:pStyle w:val="12"/>
            </w:pPr>
            <w:r>
              <w:t>冀财资环【2025】61号提前下达2026年中央财政林业草原生态保护恢复资金（古树名木抢救复壮补助）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34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98" w:type="dxa"/>
            <w:gridSpan w:val="6"/>
            <w:vAlign w:val="center"/>
          </w:tcPr>
          <w:p>
            <w:pPr>
              <w:pStyle w:val="12"/>
            </w:pPr>
            <w:r>
              <w:t>主要用于我县名木古树抢救修复补助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609"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609"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98" w:type="dxa"/>
            <w:gridSpan w:val="6"/>
            <w:vAlign w:val="center"/>
          </w:tcPr>
          <w:p>
            <w:pPr>
              <w:pStyle w:val="12"/>
            </w:pPr>
            <w:r>
              <w:t>1.完成古树名木的抢救复壮工作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4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96"/>
        <w:gridCol w:w="1292"/>
        <w:gridCol w:w="25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196" w:type="dxa"/>
            <w:vAlign w:val="center"/>
          </w:tcPr>
          <w:p>
            <w:pPr>
              <w:pStyle w:val="10"/>
            </w:pPr>
            <w:r>
              <w:t>绩效指标描述</w:t>
            </w:r>
          </w:p>
        </w:tc>
        <w:tc>
          <w:tcPr>
            <w:tcW w:w="1292" w:type="dxa"/>
            <w:vAlign w:val="center"/>
          </w:tcPr>
          <w:p>
            <w:pPr>
              <w:pStyle w:val="10"/>
            </w:pPr>
            <w:r>
              <w:t>指标值</w:t>
            </w:r>
          </w:p>
        </w:tc>
        <w:tc>
          <w:tcPr>
            <w:tcW w:w="255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完成古树名木的抚育管护</w:t>
            </w:r>
          </w:p>
        </w:tc>
        <w:tc>
          <w:tcPr>
            <w:tcW w:w="5196" w:type="dxa"/>
            <w:vAlign w:val="center"/>
          </w:tcPr>
          <w:p>
            <w:pPr>
              <w:pStyle w:val="12"/>
            </w:pPr>
            <w:r>
              <w:t>按照实施方案完成古树名木的抚育管护株数及群</w:t>
            </w:r>
          </w:p>
        </w:tc>
        <w:tc>
          <w:tcPr>
            <w:tcW w:w="1292" w:type="dxa"/>
            <w:vAlign w:val="center"/>
          </w:tcPr>
          <w:p>
            <w:pPr>
              <w:pStyle w:val="12"/>
            </w:pPr>
            <w:r>
              <w:t>1株</w:t>
            </w:r>
          </w:p>
        </w:tc>
        <w:tc>
          <w:tcPr>
            <w:tcW w:w="2553"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优良率</w:t>
            </w:r>
          </w:p>
        </w:tc>
        <w:tc>
          <w:tcPr>
            <w:tcW w:w="5196" w:type="dxa"/>
            <w:vAlign w:val="center"/>
          </w:tcPr>
          <w:p>
            <w:pPr>
              <w:pStyle w:val="12"/>
            </w:pPr>
            <w:r>
              <w:t>抚育管护株数与年度目标的比例</w:t>
            </w:r>
          </w:p>
        </w:tc>
        <w:tc>
          <w:tcPr>
            <w:tcW w:w="1292" w:type="dxa"/>
            <w:vAlign w:val="center"/>
          </w:tcPr>
          <w:p>
            <w:pPr>
              <w:pStyle w:val="12"/>
            </w:pPr>
            <w:r>
              <w:t>≥99%</w:t>
            </w:r>
          </w:p>
        </w:tc>
        <w:tc>
          <w:tcPr>
            <w:tcW w:w="2553"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196" w:type="dxa"/>
            <w:vAlign w:val="center"/>
          </w:tcPr>
          <w:p>
            <w:pPr>
              <w:pStyle w:val="12"/>
            </w:pPr>
            <w:r>
              <w:t>按照要求和计划完成古树名木的抚育管护与年度计划的比例</w:t>
            </w:r>
          </w:p>
        </w:tc>
        <w:tc>
          <w:tcPr>
            <w:tcW w:w="1292" w:type="dxa"/>
            <w:vAlign w:val="center"/>
          </w:tcPr>
          <w:p>
            <w:pPr>
              <w:pStyle w:val="12"/>
            </w:pPr>
            <w:r>
              <w:t>≥99%</w:t>
            </w:r>
          </w:p>
        </w:tc>
        <w:tc>
          <w:tcPr>
            <w:tcW w:w="2553"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财政补贴标准</w:t>
            </w:r>
          </w:p>
        </w:tc>
        <w:tc>
          <w:tcPr>
            <w:tcW w:w="5196" w:type="dxa"/>
            <w:vAlign w:val="center"/>
          </w:tcPr>
          <w:p>
            <w:pPr>
              <w:pStyle w:val="12"/>
            </w:pPr>
            <w:r>
              <w:t>单株古树抚育管护标准</w:t>
            </w:r>
          </w:p>
        </w:tc>
        <w:tc>
          <w:tcPr>
            <w:tcW w:w="1292" w:type="dxa"/>
            <w:vAlign w:val="center"/>
          </w:tcPr>
          <w:p>
            <w:pPr>
              <w:pStyle w:val="12"/>
            </w:pPr>
            <w:r>
              <w:t>100元</w:t>
            </w:r>
          </w:p>
        </w:tc>
        <w:tc>
          <w:tcPr>
            <w:tcW w:w="2553"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带动社会资金投资比</w:t>
            </w:r>
          </w:p>
        </w:tc>
        <w:tc>
          <w:tcPr>
            <w:tcW w:w="5196" w:type="dxa"/>
            <w:vAlign w:val="center"/>
          </w:tcPr>
          <w:p>
            <w:pPr>
              <w:pStyle w:val="12"/>
            </w:pPr>
            <w:r>
              <w:t>带动社会资金投入与抚育管护资金的比例</w:t>
            </w:r>
          </w:p>
        </w:tc>
        <w:tc>
          <w:tcPr>
            <w:tcW w:w="1292" w:type="dxa"/>
            <w:vAlign w:val="center"/>
          </w:tcPr>
          <w:p>
            <w:pPr>
              <w:pStyle w:val="12"/>
            </w:pPr>
            <w:r>
              <w:t>≤100%</w:t>
            </w:r>
          </w:p>
        </w:tc>
        <w:tc>
          <w:tcPr>
            <w:tcW w:w="2553"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通过抚育管护增强文化遗产的延续</w:t>
            </w:r>
          </w:p>
        </w:tc>
        <w:tc>
          <w:tcPr>
            <w:tcW w:w="5196" w:type="dxa"/>
            <w:vAlign w:val="center"/>
          </w:tcPr>
          <w:p>
            <w:pPr>
              <w:pStyle w:val="12"/>
            </w:pPr>
            <w:r>
              <w:t>名木古树抚育管护的完成率</w:t>
            </w:r>
          </w:p>
        </w:tc>
        <w:tc>
          <w:tcPr>
            <w:tcW w:w="1292" w:type="dxa"/>
            <w:vAlign w:val="center"/>
          </w:tcPr>
          <w:p>
            <w:pPr>
              <w:pStyle w:val="12"/>
            </w:pPr>
            <w:r>
              <w:t>≤100%</w:t>
            </w:r>
          </w:p>
        </w:tc>
        <w:tc>
          <w:tcPr>
            <w:tcW w:w="2553"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提高提高了生态环境质量</w:t>
            </w:r>
          </w:p>
        </w:tc>
        <w:tc>
          <w:tcPr>
            <w:tcW w:w="5196" w:type="dxa"/>
            <w:vAlign w:val="center"/>
          </w:tcPr>
          <w:p>
            <w:pPr>
              <w:pStyle w:val="12"/>
            </w:pPr>
            <w:r>
              <w:t>有效提高了生态环境质量</w:t>
            </w:r>
          </w:p>
        </w:tc>
        <w:tc>
          <w:tcPr>
            <w:tcW w:w="1292" w:type="dxa"/>
            <w:vAlign w:val="center"/>
          </w:tcPr>
          <w:p>
            <w:pPr>
              <w:pStyle w:val="12"/>
            </w:pPr>
            <w:r>
              <w:t>较上年提高</w:t>
            </w:r>
          </w:p>
        </w:tc>
        <w:tc>
          <w:tcPr>
            <w:tcW w:w="2553"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森林资源监测与管理的可持续影响</w:t>
            </w:r>
          </w:p>
        </w:tc>
        <w:tc>
          <w:tcPr>
            <w:tcW w:w="5196" w:type="dxa"/>
            <w:vAlign w:val="center"/>
          </w:tcPr>
          <w:p>
            <w:pPr>
              <w:pStyle w:val="12"/>
            </w:pPr>
            <w:r>
              <w:t>森林资源监测与管理可持续影响的时限</w:t>
            </w:r>
          </w:p>
        </w:tc>
        <w:tc>
          <w:tcPr>
            <w:tcW w:w="1292" w:type="dxa"/>
            <w:vAlign w:val="center"/>
          </w:tcPr>
          <w:p>
            <w:pPr>
              <w:pStyle w:val="12"/>
            </w:pPr>
            <w:r>
              <w:t>≥1年</w:t>
            </w:r>
          </w:p>
        </w:tc>
        <w:tc>
          <w:tcPr>
            <w:tcW w:w="2553"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196" w:type="dxa"/>
            <w:vAlign w:val="center"/>
          </w:tcPr>
          <w:p>
            <w:pPr>
              <w:pStyle w:val="12"/>
            </w:pPr>
            <w:r>
              <w:t>群众满意较满意的人数占调查总人数的比例</w:t>
            </w:r>
          </w:p>
        </w:tc>
        <w:tc>
          <w:tcPr>
            <w:tcW w:w="1292" w:type="dxa"/>
            <w:vAlign w:val="center"/>
          </w:tcPr>
          <w:p>
            <w:pPr>
              <w:pStyle w:val="12"/>
            </w:pPr>
            <w:r>
              <w:t>≥95%</w:t>
            </w:r>
          </w:p>
        </w:tc>
        <w:tc>
          <w:tcPr>
            <w:tcW w:w="2553"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7、冀财资环【2025】61号提前下达2026年中央财政林业草原生态保护恢复资金（天然林森林生态保护补偿）绩效目标表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13032226P00226310007A</w:t>
            </w:r>
          </w:p>
        </w:tc>
        <w:tc>
          <w:tcPr>
            <w:tcW w:w="2835" w:type="dxa"/>
            <w:vAlign w:val="center"/>
          </w:tcPr>
          <w:p>
            <w:pPr>
              <w:pStyle w:val="10"/>
            </w:pPr>
            <w:r>
              <w:t>项目名称</w:t>
            </w:r>
          </w:p>
        </w:tc>
        <w:tc>
          <w:tcPr>
            <w:tcW w:w="6095" w:type="dxa"/>
            <w:gridSpan w:val="3"/>
            <w:vAlign w:val="center"/>
          </w:tcPr>
          <w:p>
            <w:pPr>
              <w:pStyle w:val="12"/>
            </w:pPr>
            <w:r>
              <w:t>冀财资环【2025】61号提前下达2026年中央财政林业草原生态保护恢复资金（天然林森林生态保护补偿）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10.12</w:t>
            </w:r>
          </w:p>
        </w:tc>
        <w:tc>
          <w:tcPr>
            <w:tcW w:w="2835" w:type="dxa"/>
            <w:vAlign w:val="center"/>
          </w:tcPr>
          <w:p>
            <w:pPr>
              <w:pStyle w:val="10"/>
            </w:pPr>
            <w:r>
              <w:t>其中：财政    资金</w:t>
            </w:r>
          </w:p>
        </w:tc>
        <w:tc>
          <w:tcPr>
            <w:tcW w:w="2551" w:type="dxa"/>
            <w:vAlign w:val="center"/>
          </w:tcPr>
          <w:p>
            <w:pPr>
              <w:pStyle w:val="12"/>
            </w:pPr>
            <w:r>
              <w:t>10.12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主要用于我县天然林生态保护补偿资金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1.对我县森林资源监测与管理，确保我县天然林的保有量达到100%。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222"/>
        <w:gridCol w:w="1246"/>
        <w:gridCol w:w="24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222" w:type="dxa"/>
            <w:vAlign w:val="center"/>
          </w:tcPr>
          <w:p>
            <w:pPr>
              <w:pStyle w:val="10"/>
            </w:pPr>
            <w:r>
              <w:t>绩效指标描述</w:t>
            </w:r>
          </w:p>
        </w:tc>
        <w:tc>
          <w:tcPr>
            <w:tcW w:w="1246" w:type="dxa"/>
            <w:vAlign w:val="center"/>
          </w:tcPr>
          <w:p>
            <w:pPr>
              <w:pStyle w:val="10"/>
            </w:pPr>
            <w:r>
              <w:t>指标值</w:t>
            </w:r>
          </w:p>
        </w:tc>
        <w:tc>
          <w:tcPr>
            <w:tcW w:w="2462"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国家天然林保有量</w:t>
            </w:r>
          </w:p>
        </w:tc>
        <w:tc>
          <w:tcPr>
            <w:tcW w:w="5222" w:type="dxa"/>
            <w:vAlign w:val="center"/>
          </w:tcPr>
          <w:p>
            <w:pPr>
              <w:pStyle w:val="12"/>
            </w:pPr>
            <w:r>
              <w:t>国家天然林的保有量</w:t>
            </w:r>
          </w:p>
        </w:tc>
        <w:tc>
          <w:tcPr>
            <w:tcW w:w="1246" w:type="dxa"/>
            <w:vAlign w:val="center"/>
          </w:tcPr>
          <w:p>
            <w:pPr>
              <w:pStyle w:val="12"/>
            </w:pPr>
            <w:r>
              <w:t>≥99％</w:t>
            </w:r>
          </w:p>
        </w:tc>
        <w:tc>
          <w:tcPr>
            <w:tcW w:w="2462" w:type="dxa"/>
            <w:vAlign w:val="center"/>
          </w:tcPr>
          <w:p>
            <w:pPr>
              <w:pStyle w:val="12"/>
            </w:pPr>
            <w:r>
              <w:t>冀财资环【2025】61号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天然林保存率</w:t>
            </w:r>
          </w:p>
        </w:tc>
        <w:tc>
          <w:tcPr>
            <w:tcW w:w="5222" w:type="dxa"/>
            <w:vAlign w:val="center"/>
          </w:tcPr>
          <w:p>
            <w:pPr>
              <w:pStyle w:val="12"/>
            </w:pPr>
            <w:r>
              <w:t>天然林合格面积占总面积的比例</w:t>
            </w:r>
          </w:p>
        </w:tc>
        <w:tc>
          <w:tcPr>
            <w:tcW w:w="1246" w:type="dxa"/>
            <w:vAlign w:val="center"/>
          </w:tcPr>
          <w:p>
            <w:pPr>
              <w:pStyle w:val="12"/>
            </w:pPr>
            <w:r>
              <w:t>≥99％</w:t>
            </w:r>
          </w:p>
        </w:tc>
        <w:tc>
          <w:tcPr>
            <w:tcW w:w="2462"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森林资源监测与管理完成及时率</w:t>
            </w:r>
          </w:p>
        </w:tc>
        <w:tc>
          <w:tcPr>
            <w:tcW w:w="5222" w:type="dxa"/>
            <w:vAlign w:val="center"/>
          </w:tcPr>
          <w:p>
            <w:pPr>
              <w:pStyle w:val="12"/>
            </w:pPr>
            <w:r>
              <w:t>按时限要求时间内完成当年天然林巡查验收数量占总面积的比例</w:t>
            </w:r>
          </w:p>
        </w:tc>
        <w:tc>
          <w:tcPr>
            <w:tcW w:w="1246" w:type="dxa"/>
            <w:vAlign w:val="center"/>
          </w:tcPr>
          <w:p>
            <w:pPr>
              <w:pStyle w:val="12"/>
            </w:pPr>
            <w:r>
              <w:t>≥95%</w:t>
            </w:r>
          </w:p>
        </w:tc>
        <w:tc>
          <w:tcPr>
            <w:tcW w:w="2462"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森林资源监测与管理成本</w:t>
            </w:r>
          </w:p>
        </w:tc>
        <w:tc>
          <w:tcPr>
            <w:tcW w:w="5222" w:type="dxa"/>
            <w:vAlign w:val="center"/>
          </w:tcPr>
          <w:p>
            <w:pPr>
              <w:pStyle w:val="12"/>
            </w:pPr>
            <w:r>
              <w:t>森林资源监测与管理项目的成本</w:t>
            </w:r>
          </w:p>
        </w:tc>
        <w:tc>
          <w:tcPr>
            <w:tcW w:w="1246" w:type="dxa"/>
            <w:vAlign w:val="center"/>
          </w:tcPr>
          <w:p>
            <w:pPr>
              <w:pStyle w:val="12"/>
            </w:pPr>
            <w:r>
              <w:t>10.12万元</w:t>
            </w:r>
          </w:p>
        </w:tc>
        <w:tc>
          <w:tcPr>
            <w:tcW w:w="2462"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带动社会资金的投资比例</w:t>
            </w:r>
          </w:p>
        </w:tc>
        <w:tc>
          <w:tcPr>
            <w:tcW w:w="5222" w:type="dxa"/>
            <w:vAlign w:val="center"/>
          </w:tcPr>
          <w:p>
            <w:pPr>
              <w:pStyle w:val="12"/>
            </w:pPr>
            <w:r>
              <w:t>带动社会资金投入资金数与补贴资金数的比例</w:t>
            </w:r>
          </w:p>
        </w:tc>
        <w:tc>
          <w:tcPr>
            <w:tcW w:w="1246" w:type="dxa"/>
            <w:vAlign w:val="center"/>
          </w:tcPr>
          <w:p>
            <w:pPr>
              <w:pStyle w:val="12"/>
            </w:pPr>
            <w:r>
              <w:t>≥99％</w:t>
            </w:r>
          </w:p>
        </w:tc>
        <w:tc>
          <w:tcPr>
            <w:tcW w:w="2462"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提升人居环境质量</w:t>
            </w:r>
          </w:p>
        </w:tc>
        <w:tc>
          <w:tcPr>
            <w:tcW w:w="5222" w:type="dxa"/>
            <w:vAlign w:val="center"/>
          </w:tcPr>
          <w:p>
            <w:pPr>
              <w:pStyle w:val="12"/>
            </w:pPr>
            <w:r>
              <w:t>提高国家天然林保有量，提升人居环境质量</w:t>
            </w:r>
          </w:p>
        </w:tc>
        <w:tc>
          <w:tcPr>
            <w:tcW w:w="1246" w:type="dxa"/>
            <w:vAlign w:val="center"/>
          </w:tcPr>
          <w:p>
            <w:pPr>
              <w:pStyle w:val="12"/>
            </w:pPr>
            <w:r>
              <w:t>较上年提升</w:t>
            </w:r>
          </w:p>
        </w:tc>
        <w:tc>
          <w:tcPr>
            <w:tcW w:w="2462"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提高提高了生态环境质量</w:t>
            </w:r>
          </w:p>
        </w:tc>
        <w:tc>
          <w:tcPr>
            <w:tcW w:w="5222" w:type="dxa"/>
            <w:vAlign w:val="center"/>
          </w:tcPr>
          <w:p>
            <w:pPr>
              <w:pStyle w:val="12"/>
            </w:pPr>
            <w:r>
              <w:t>有效提高了生态环境质量</w:t>
            </w:r>
          </w:p>
        </w:tc>
        <w:tc>
          <w:tcPr>
            <w:tcW w:w="1246" w:type="dxa"/>
            <w:vAlign w:val="center"/>
          </w:tcPr>
          <w:p>
            <w:pPr>
              <w:pStyle w:val="12"/>
            </w:pPr>
            <w:r>
              <w:t>较上年提高</w:t>
            </w:r>
          </w:p>
        </w:tc>
        <w:tc>
          <w:tcPr>
            <w:tcW w:w="2462"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森林资源监测与管理的可持续影响</w:t>
            </w:r>
          </w:p>
        </w:tc>
        <w:tc>
          <w:tcPr>
            <w:tcW w:w="5222" w:type="dxa"/>
            <w:vAlign w:val="center"/>
          </w:tcPr>
          <w:p>
            <w:pPr>
              <w:pStyle w:val="12"/>
            </w:pPr>
            <w:r>
              <w:t>森林资源监测与管理可持续影响的时限</w:t>
            </w:r>
          </w:p>
        </w:tc>
        <w:tc>
          <w:tcPr>
            <w:tcW w:w="1246" w:type="dxa"/>
            <w:vAlign w:val="center"/>
          </w:tcPr>
          <w:p>
            <w:pPr>
              <w:pStyle w:val="12"/>
            </w:pPr>
            <w:r>
              <w:t>≥1年</w:t>
            </w:r>
          </w:p>
        </w:tc>
        <w:tc>
          <w:tcPr>
            <w:tcW w:w="2462" w:type="dxa"/>
            <w:vAlign w:val="center"/>
          </w:tcPr>
          <w:p>
            <w:pPr>
              <w:pStyle w:val="12"/>
            </w:pPr>
            <w: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222" w:type="dxa"/>
            <w:vAlign w:val="center"/>
          </w:tcPr>
          <w:p>
            <w:pPr>
              <w:pStyle w:val="12"/>
            </w:pPr>
            <w:r>
              <w:t>通过问卷调查，满意和较满意的群众占全部调研对象的比例</w:t>
            </w:r>
          </w:p>
        </w:tc>
        <w:tc>
          <w:tcPr>
            <w:tcW w:w="1246" w:type="dxa"/>
            <w:vAlign w:val="center"/>
          </w:tcPr>
          <w:p>
            <w:pPr>
              <w:pStyle w:val="12"/>
            </w:pPr>
            <w:r>
              <w:t>≥95%</w:t>
            </w:r>
          </w:p>
        </w:tc>
        <w:tc>
          <w:tcPr>
            <w:tcW w:w="2462"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8、冀财资环【2025】68号提前下达2026年省级林业改革发展补助资金（造林绿化重点工程奖补-村庄绿化提升村）绩效目标表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sz w:val="18"/>
                <w:szCs w:val="18"/>
              </w:rPr>
            </w:pPr>
            <w:r>
              <w:rPr>
                <w:sz w:val="18"/>
                <w:szCs w:val="18"/>
              </w:rPr>
              <w:t>项目编码</w:t>
            </w:r>
          </w:p>
        </w:tc>
        <w:tc>
          <w:tcPr>
            <w:tcW w:w="5103" w:type="dxa"/>
            <w:gridSpan w:val="2"/>
            <w:vAlign w:val="center"/>
          </w:tcPr>
          <w:p>
            <w:pPr>
              <w:pStyle w:val="12"/>
              <w:rPr>
                <w:sz w:val="18"/>
                <w:szCs w:val="18"/>
              </w:rPr>
            </w:pPr>
            <w:r>
              <w:rPr>
                <w:sz w:val="18"/>
                <w:szCs w:val="18"/>
              </w:rPr>
              <w:t>13032226P00226410010J</w:t>
            </w:r>
          </w:p>
        </w:tc>
        <w:tc>
          <w:tcPr>
            <w:tcW w:w="2835" w:type="dxa"/>
            <w:vAlign w:val="center"/>
          </w:tcPr>
          <w:p>
            <w:pPr>
              <w:pStyle w:val="10"/>
              <w:rPr>
                <w:sz w:val="18"/>
                <w:szCs w:val="18"/>
              </w:rPr>
            </w:pPr>
            <w:r>
              <w:rPr>
                <w:sz w:val="18"/>
                <w:szCs w:val="18"/>
              </w:rPr>
              <w:t>项目名称</w:t>
            </w:r>
          </w:p>
        </w:tc>
        <w:tc>
          <w:tcPr>
            <w:tcW w:w="6095" w:type="dxa"/>
            <w:gridSpan w:val="3"/>
            <w:vAlign w:val="center"/>
          </w:tcPr>
          <w:p>
            <w:pPr>
              <w:pStyle w:val="12"/>
              <w:rPr>
                <w:sz w:val="18"/>
                <w:szCs w:val="18"/>
              </w:rPr>
            </w:pPr>
            <w:r>
              <w:rPr>
                <w:sz w:val="18"/>
                <w:szCs w:val="18"/>
              </w:rPr>
              <w:t>冀财资环【2025】68号提前下达2026年省级林业改革发展补助资金（造林绿化重点工程奖补-村庄绿化提升村）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sz w:val="18"/>
                <w:szCs w:val="18"/>
              </w:rPr>
            </w:pPr>
            <w:r>
              <w:rPr>
                <w:sz w:val="18"/>
                <w:szCs w:val="18"/>
              </w:rPr>
              <w:t>预算规模及资金用途</w:t>
            </w:r>
          </w:p>
        </w:tc>
        <w:tc>
          <w:tcPr>
            <w:tcW w:w="2268" w:type="dxa"/>
            <w:vAlign w:val="center"/>
          </w:tcPr>
          <w:p>
            <w:pPr>
              <w:pStyle w:val="10"/>
              <w:rPr>
                <w:sz w:val="18"/>
                <w:szCs w:val="18"/>
              </w:rPr>
            </w:pPr>
            <w:r>
              <w:rPr>
                <w:sz w:val="18"/>
                <w:szCs w:val="18"/>
              </w:rPr>
              <w:t>预算数</w:t>
            </w:r>
          </w:p>
        </w:tc>
        <w:tc>
          <w:tcPr>
            <w:tcW w:w="2835" w:type="dxa"/>
            <w:vAlign w:val="center"/>
          </w:tcPr>
          <w:p>
            <w:pPr>
              <w:pStyle w:val="12"/>
              <w:rPr>
                <w:sz w:val="18"/>
                <w:szCs w:val="18"/>
              </w:rPr>
            </w:pPr>
            <w:r>
              <w:rPr>
                <w:sz w:val="18"/>
                <w:szCs w:val="18"/>
              </w:rPr>
              <w:t>20.00</w:t>
            </w:r>
          </w:p>
        </w:tc>
        <w:tc>
          <w:tcPr>
            <w:tcW w:w="2835" w:type="dxa"/>
            <w:vAlign w:val="center"/>
          </w:tcPr>
          <w:p>
            <w:pPr>
              <w:pStyle w:val="10"/>
              <w:rPr>
                <w:sz w:val="18"/>
                <w:szCs w:val="18"/>
              </w:rPr>
            </w:pPr>
            <w:r>
              <w:rPr>
                <w:sz w:val="18"/>
                <w:szCs w:val="18"/>
              </w:rPr>
              <w:t>其中：财政    资金</w:t>
            </w:r>
          </w:p>
        </w:tc>
        <w:tc>
          <w:tcPr>
            <w:tcW w:w="2551" w:type="dxa"/>
            <w:vAlign w:val="center"/>
          </w:tcPr>
          <w:p>
            <w:pPr>
              <w:pStyle w:val="12"/>
              <w:rPr>
                <w:sz w:val="18"/>
                <w:szCs w:val="18"/>
              </w:rPr>
            </w:pPr>
            <w:r>
              <w:rPr>
                <w:sz w:val="18"/>
                <w:szCs w:val="18"/>
              </w:rPr>
              <w:t>20.00</w:t>
            </w:r>
          </w:p>
        </w:tc>
        <w:tc>
          <w:tcPr>
            <w:tcW w:w="2268" w:type="dxa"/>
            <w:vAlign w:val="center"/>
          </w:tcPr>
          <w:p>
            <w:pPr>
              <w:pStyle w:val="10"/>
              <w:rPr>
                <w:sz w:val="18"/>
                <w:szCs w:val="18"/>
              </w:rPr>
            </w:pPr>
            <w:r>
              <w:rPr>
                <w:sz w:val="18"/>
                <w:szCs w:val="18"/>
              </w:rPr>
              <w:t>其他资金</w:t>
            </w:r>
          </w:p>
        </w:tc>
        <w:tc>
          <w:tcPr>
            <w:tcW w:w="1276" w:type="dxa"/>
            <w:vAlign w:val="center"/>
          </w:tcPr>
          <w:p>
            <w:pPr>
              <w:pStyle w:val="12"/>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2"/>
              <w:rPr>
                <w:sz w:val="18"/>
                <w:szCs w:val="18"/>
              </w:rPr>
            </w:pPr>
            <w:r>
              <w:rPr>
                <w:sz w:val="18"/>
                <w:szCs w:val="18"/>
              </w:rPr>
              <w:t>用于村庄绿化提升村的支出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sz w:val="18"/>
                <w:szCs w:val="18"/>
              </w:rPr>
            </w:pPr>
            <w:r>
              <w:rPr>
                <w:sz w:val="18"/>
                <w:szCs w:val="18"/>
              </w:rPr>
              <w:t>资金支出计划（%）</w:t>
            </w:r>
          </w:p>
        </w:tc>
        <w:tc>
          <w:tcPr>
            <w:tcW w:w="5103" w:type="dxa"/>
            <w:gridSpan w:val="2"/>
            <w:vAlign w:val="center"/>
          </w:tcPr>
          <w:p>
            <w:pPr>
              <w:pStyle w:val="10"/>
              <w:rPr>
                <w:sz w:val="18"/>
                <w:szCs w:val="18"/>
              </w:rPr>
            </w:pPr>
            <w:r>
              <w:rPr>
                <w:sz w:val="18"/>
                <w:szCs w:val="18"/>
              </w:rPr>
              <w:t>3月底</w:t>
            </w:r>
          </w:p>
        </w:tc>
        <w:tc>
          <w:tcPr>
            <w:tcW w:w="2835" w:type="dxa"/>
            <w:vAlign w:val="center"/>
          </w:tcPr>
          <w:p>
            <w:pPr>
              <w:pStyle w:val="10"/>
              <w:rPr>
                <w:sz w:val="18"/>
                <w:szCs w:val="18"/>
              </w:rPr>
            </w:pPr>
            <w:r>
              <w:rPr>
                <w:sz w:val="18"/>
                <w:szCs w:val="18"/>
              </w:rPr>
              <w:t>6月底</w:t>
            </w:r>
          </w:p>
        </w:tc>
        <w:tc>
          <w:tcPr>
            <w:tcW w:w="2551" w:type="dxa"/>
            <w:vAlign w:val="center"/>
          </w:tcPr>
          <w:p>
            <w:pPr>
              <w:pStyle w:val="10"/>
              <w:rPr>
                <w:sz w:val="18"/>
                <w:szCs w:val="18"/>
              </w:rPr>
            </w:pPr>
            <w:r>
              <w:rPr>
                <w:sz w:val="18"/>
                <w:szCs w:val="18"/>
              </w:rPr>
              <w:t>10月底</w:t>
            </w:r>
          </w:p>
        </w:tc>
        <w:tc>
          <w:tcPr>
            <w:tcW w:w="3544" w:type="dxa"/>
            <w:gridSpan w:val="2"/>
            <w:vAlign w:val="center"/>
          </w:tcPr>
          <w:p>
            <w:pPr>
              <w:pStyle w:val="10"/>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3"/>
              <w:rPr>
                <w:sz w:val="18"/>
                <w:szCs w:val="18"/>
              </w:rPr>
            </w:pPr>
            <w:r>
              <w:rPr>
                <w:sz w:val="18"/>
                <w:szCs w:val="18"/>
              </w:rPr>
              <w:t>25%</w:t>
            </w:r>
          </w:p>
        </w:tc>
        <w:tc>
          <w:tcPr>
            <w:tcW w:w="2835" w:type="dxa"/>
            <w:vAlign w:val="center"/>
          </w:tcPr>
          <w:p>
            <w:pPr>
              <w:pStyle w:val="13"/>
              <w:rPr>
                <w:sz w:val="18"/>
                <w:szCs w:val="18"/>
              </w:rPr>
            </w:pPr>
            <w:r>
              <w:rPr>
                <w:sz w:val="18"/>
                <w:szCs w:val="18"/>
              </w:rPr>
              <w:t>50%</w:t>
            </w:r>
          </w:p>
        </w:tc>
        <w:tc>
          <w:tcPr>
            <w:tcW w:w="2551" w:type="dxa"/>
            <w:vAlign w:val="center"/>
          </w:tcPr>
          <w:p>
            <w:pPr>
              <w:pStyle w:val="13"/>
              <w:rPr>
                <w:sz w:val="18"/>
                <w:szCs w:val="18"/>
              </w:rPr>
            </w:pPr>
            <w:r>
              <w:rPr>
                <w:sz w:val="18"/>
                <w:szCs w:val="18"/>
              </w:rPr>
              <w:t>75%</w:t>
            </w:r>
          </w:p>
        </w:tc>
        <w:tc>
          <w:tcPr>
            <w:tcW w:w="3544" w:type="dxa"/>
            <w:gridSpan w:val="2"/>
            <w:vAlign w:val="center"/>
          </w:tcPr>
          <w:p>
            <w:pPr>
              <w:pStyle w:val="13"/>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sz w:val="18"/>
                <w:szCs w:val="18"/>
              </w:rPr>
            </w:pPr>
            <w:r>
              <w:rPr>
                <w:sz w:val="18"/>
                <w:szCs w:val="18"/>
              </w:rPr>
              <w:t>绩效目标</w:t>
            </w:r>
          </w:p>
        </w:tc>
        <w:tc>
          <w:tcPr>
            <w:tcW w:w="14033" w:type="dxa"/>
            <w:gridSpan w:val="6"/>
            <w:vAlign w:val="center"/>
          </w:tcPr>
          <w:p>
            <w:pPr>
              <w:pStyle w:val="12"/>
              <w:rPr>
                <w:sz w:val="18"/>
                <w:szCs w:val="18"/>
              </w:rPr>
            </w:pPr>
            <w:r>
              <w:rPr>
                <w:sz w:val="18"/>
                <w:szCs w:val="18"/>
              </w:rPr>
              <w:t>1.通过保障村庄绿化提升村资金的支出，达到提高全县造林绿化水平和森林覆盖率，改善生态环境的效果。</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14"/>
        <w:gridCol w:w="1408"/>
        <w:gridCol w:w="22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sz w:val="18"/>
                <w:szCs w:val="18"/>
              </w:rPr>
            </w:pPr>
            <w:r>
              <w:rPr>
                <w:sz w:val="18"/>
                <w:szCs w:val="18"/>
              </w:rPr>
              <w:t>一级指标</w:t>
            </w:r>
          </w:p>
        </w:tc>
        <w:tc>
          <w:tcPr>
            <w:tcW w:w="2268" w:type="dxa"/>
            <w:vAlign w:val="center"/>
          </w:tcPr>
          <w:p>
            <w:pPr>
              <w:pStyle w:val="10"/>
              <w:rPr>
                <w:sz w:val="18"/>
                <w:szCs w:val="18"/>
              </w:rPr>
            </w:pPr>
            <w:r>
              <w:rPr>
                <w:sz w:val="18"/>
                <w:szCs w:val="18"/>
              </w:rPr>
              <w:t>二级指标</w:t>
            </w:r>
          </w:p>
        </w:tc>
        <w:tc>
          <w:tcPr>
            <w:tcW w:w="2835" w:type="dxa"/>
            <w:vAlign w:val="center"/>
          </w:tcPr>
          <w:p>
            <w:pPr>
              <w:pStyle w:val="10"/>
              <w:rPr>
                <w:sz w:val="18"/>
                <w:szCs w:val="18"/>
              </w:rPr>
            </w:pPr>
            <w:r>
              <w:rPr>
                <w:sz w:val="18"/>
                <w:szCs w:val="18"/>
              </w:rPr>
              <w:t>三级指标</w:t>
            </w:r>
          </w:p>
        </w:tc>
        <w:tc>
          <w:tcPr>
            <w:tcW w:w="5314" w:type="dxa"/>
            <w:vAlign w:val="center"/>
          </w:tcPr>
          <w:p>
            <w:pPr>
              <w:pStyle w:val="10"/>
              <w:rPr>
                <w:sz w:val="18"/>
                <w:szCs w:val="18"/>
              </w:rPr>
            </w:pPr>
            <w:r>
              <w:rPr>
                <w:sz w:val="18"/>
                <w:szCs w:val="18"/>
              </w:rPr>
              <w:t>绩效指标描述</w:t>
            </w:r>
          </w:p>
        </w:tc>
        <w:tc>
          <w:tcPr>
            <w:tcW w:w="1408" w:type="dxa"/>
            <w:vAlign w:val="center"/>
          </w:tcPr>
          <w:p>
            <w:pPr>
              <w:pStyle w:val="10"/>
              <w:rPr>
                <w:sz w:val="18"/>
                <w:szCs w:val="18"/>
              </w:rPr>
            </w:pPr>
            <w:r>
              <w:rPr>
                <w:sz w:val="18"/>
                <w:szCs w:val="18"/>
              </w:rPr>
              <w:t>指标值</w:t>
            </w:r>
          </w:p>
        </w:tc>
        <w:tc>
          <w:tcPr>
            <w:tcW w:w="2208" w:type="dxa"/>
            <w:vAlign w:val="center"/>
          </w:tcPr>
          <w:p>
            <w:pPr>
              <w:pStyle w:val="10"/>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sz w:val="18"/>
                <w:szCs w:val="18"/>
              </w:rPr>
            </w:pPr>
            <w:r>
              <w:rPr>
                <w:sz w:val="18"/>
                <w:szCs w:val="18"/>
              </w:rPr>
              <w:t>产出指标</w:t>
            </w:r>
          </w:p>
        </w:tc>
        <w:tc>
          <w:tcPr>
            <w:tcW w:w="2268" w:type="dxa"/>
            <w:vAlign w:val="center"/>
          </w:tcPr>
          <w:p>
            <w:pPr>
              <w:pStyle w:val="12"/>
              <w:rPr>
                <w:sz w:val="18"/>
                <w:szCs w:val="18"/>
              </w:rPr>
            </w:pPr>
            <w:r>
              <w:rPr>
                <w:sz w:val="18"/>
                <w:szCs w:val="18"/>
              </w:rPr>
              <w:t>数量指标</w:t>
            </w:r>
          </w:p>
        </w:tc>
        <w:tc>
          <w:tcPr>
            <w:tcW w:w="2835" w:type="dxa"/>
            <w:vAlign w:val="center"/>
          </w:tcPr>
          <w:p>
            <w:pPr>
              <w:pStyle w:val="12"/>
              <w:rPr>
                <w:sz w:val="18"/>
                <w:szCs w:val="18"/>
              </w:rPr>
            </w:pPr>
            <w:r>
              <w:rPr>
                <w:sz w:val="18"/>
                <w:szCs w:val="18"/>
              </w:rPr>
              <w:t>村庄绿化提升村数量</w:t>
            </w:r>
          </w:p>
        </w:tc>
        <w:tc>
          <w:tcPr>
            <w:tcW w:w="5314" w:type="dxa"/>
            <w:vAlign w:val="center"/>
          </w:tcPr>
          <w:p>
            <w:pPr>
              <w:pStyle w:val="12"/>
              <w:rPr>
                <w:sz w:val="18"/>
                <w:szCs w:val="18"/>
              </w:rPr>
            </w:pPr>
            <w:r>
              <w:rPr>
                <w:sz w:val="18"/>
                <w:szCs w:val="18"/>
              </w:rPr>
              <w:t>村庄绿化提升村数量</w:t>
            </w:r>
          </w:p>
        </w:tc>
        <w:tc>
          <w:tcPr>
            <w:tcW w:w="1408" w:type="dxa"/>
            <w:vAlign w:val="center"/>
          </w:tcPr>
          <w:p>
            <w:pPr>
              <w:pStyle w:val="12"/>
              <w:rPr>
                <w:sz w:val="18"/>
                <w:szCs w:val="18"/>
              </w:rPr>
            </w:pPr>
            <w:r>
              <w:rPr>
                <w:sz w:val="18"/>
                <w:szCs w:val="18"/>
              </w:rPr>
              <w:t>10个</w:t>
            </w:r>
          </w:p>
        </w:tc>
        <w:tc>
          <w:tcPr>
            <w:tcW w:w="220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质量指标</w:t>
            </w:r>
          </w:p>
        </w:tc>
        <w:tc>
          <w:tcPr>
            <w:tcW w:w="2835" w:type="dxa"/>
            <w:vAlign w:val="center"/>
          </w:tcPr>
          <w:p>
            <w:pPr>
              <w:pStyle w:val="12"/>
              <w:rPr>
                <w:sz w:val="18"/>
                <w:szCs w:val="18"/>
              </w:rPr>
            </w:pPr>
            <w:r>
              <w:rPr>
                <w:sz w:val="18"/>
                <w:szCs w:val="18"/>
              </w:rPr>
              <w:t>苗木优良率</w:t>
            </w:r>
          </w:p>
        </w:tc>
        <w:tc>
          <w:tcPr>
            <w:tcW w:w="5314" w:type="dxa"/>
            <w:vAlign w:val="center"/>
          </w:tcPr>
          <w:p>
            <w:pPr>
              <w:pStyle w:val="12"/>
              <w:rPr>
                <w:sz w:val="18"/>
                <w:szCs w:val="18"/>
              </w:rPr>
            </w:pPr>
            <w:r>
              <w:rPr>
                <w:sz w:val="18"/>
                <w:szCs w:val="18"/>
              </w:rPr>
              <w:t>优良苗木占总苗木的比例</w:t>
            </w:r>
          </w:p>
        </w:tc>
        <w:tc>
          <w:tcPr>
            <w:tcW w:w="1408" w:type="dxa"/>
            <w:vAlign w:val="center"/>
          </w:tcPr>
          <w:p>
            <w:pPr>
              <w:pStyle w:val="12"/>
              <w:rPr>
                <w:sz w:val="18"/>
                <w:szCs w:val="18"/>
              </w:rPr>
            </w:pPr>
            <w:r>
              <w:rPr>
                <w:sz w:val="18"/>
                <w:szCs w:val="18"/>
              </w:rPr>
              <w:t>≥85%</w:t>
            </w:r>
          </w:p>
        </w:tc>
        <w:tc>
          <w:tcPr>
            <w:tcW w:w="220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时效指标</w:t>
            </w:r>
          </w:p>
        </w:tc>
        <w:tc>
          <w:tcPr>
            <w:tcW w:w="2835" w:type="dxa"/>
            <w:vAlign w:val="center"/>
          </w:tcPr>
          <w:p>
            <w:pPr>
              <w:pStyle w:val="12"/>
              <w:rPr>
                <w:sz w:val="18"/>
                <w:szCs w:val="18"/>
              </w:rPr>
            </w:pPr>
            <w:r>
              <w:rPr>
                <w:sz w:val="18"/>
                <w:szCs w:val="18"/>
              </w:rPr>
              <w:t>造林及时率</w:t>
            </w:r>
          </w:p>
        </w:tc>
        <w:tc>
          <w:tcPr>
            <w:tcW w:w="5314" w:type="dxa"/>
            <w:vAlign w:val="center"/>
          </w:tcPr>
          <w:p>
            <w:pPr>
              <w:pStyle w:val="12"/>
              <w:rPr>
                <w:sz w:val="18"/>
                <w:szCs w:val="18"/>
              </w:rPr>
            </w:pPr>
            <w:r>
              <w:rPr>
                <w:sz w:val="18"/>
                <w:szCs w:val="18"/>
              </w:rPr>
              <w:t>按照时间节点完成的造林任务数占造林任务总数的比例</w:t>
            </w:r>
          </w:p>
        </w:tc>
        <w:tc>
          <w:tcPr>
            <w:tcW w:w="1408" w:type="dxa"/>
            <w:vAlign w:val="center"/>
          </w:tcPr>
          <w:p>
            <w:pPr>
              <w:pStyle w:val="12"/>
              <w:rPr>
                <w:sz w:val="18"/>
                <w:szCs w:val="18"/>
              </w:rPr>
            </w:pPr>
            <w:r>
              <w:rPr>
                <w:sz w:val="18"/>
                <w:szCs w:val="18"/>
              </w:rPr>
              <w:t>≥99%</w:t>
            </w:r>
          </w:p>
        </w:tc>
        <w:tc>
          <w:tcPr>
            <w:tcW w:w="220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成本指标</w:t>
            </w:r>
          </w:p>
        </w:tc>
        <w:tc>
          <w:tcPr>
            <w:tcW w:w="2835" w:type="dxa"/>
            <w:vAlign w:val="center"/>
          </w:tcPr>
          <w:p>
            <w:pPr>
              <w:pStyle w:val="12"/>
              <w:rPr>
                <w:sz w:val="18"/>
                <w:szCs w:val="18"/>
              </w:rPr>
            </w:pPr>
            <w:r>
              <w:rPr>
                <w:sz w:val="18"/>
                <w:szCs w:val="18"/>
              </w:rPr>
              <w:t>村庄绿化提升村补助成本</w:t>
            </w:r>
          </w:p>
        </w:tc>
        <w:tc>
          <w:tcPr>
            <w:tcW w:w="5314" w:type="dxa"/>
            <w:vAlign w:val="center"/>
          </w:tcPr>
          <w:p>
            <w:pPr>
              <w:pStyle w:val="12"/>
              <w:rPr>
                <w:sz w:val="18"/>
                <w:szCs w:val="18"/>
              </w:rPr>
            </w:pPr>
            <w:r>
              <w:rPr>
                <w:sz w:val="18"/>
                <w:szCs w:val="18"/>
              </w:rPr>
              <w:t>村庄绿化提升村补助成本</w:t>
            </w:r>
          </w:p>
        </w:tc>
        <w:tc>
          <w:tcPr>
            <w:tcW w:w="1408" w:type="dxa"/>
            <w:vAlign w:val="center"/>
          </w:tcPr>
          <w:p>
            <w:pPr>
              <w:pStyle w:val="12"/>
              <w:rPr>
                <w:sz w:val="18"/>
                <w:szCs w:val="18"/>
              </w:rPr>
            </w:pPr>
            <w:r>
              <w:rPr>
                <w:sz w:val="18"/>
                <w:szCs w:val="18"/>
              </w:rPr>
              <w:t>20万元</w:t>
            </w:r>
          </w:p>
        </w:tc>
        <w:tc>
          <w:tcPr>
            <w:tcW w:w="220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sz w:val="18"/>
                <w:szCs w:val="18"/>
              </w:rPr>
            </w:pPr>
            <w:r>
              <w:rPr>
                <w:sz w:val="18"/>
                <w:szCs w:val="18"/>
              </w:rPr>
              <w:t>效益指标</w:t>
            </w:r>
          </w:p>
        </w:tc>
        <w:tc>
          <w:tcPr>
            <w:tcW w:w="2268" w:type="dxa"/>
            <w:vAlign w:val="center"/>
          </w:tcPr>
          <w:p>
            <w:pPr>
              <w:pStyle w:val="12"/>
              <w:rPr>
                <w:sz w:val="18"/>
                <w:szCs w:val="18"/>
              </w:rPr>
            </w:pPr>
            <w:r>
              <w:rPr>
                <w:sz w:val="18"/>
                <w:szCs w:val="18"/>
              </w:rPr>
              <w:t>经济效益指标</w:t>
            </w:r>
          </w:p>
        </w:tc>
        <w:tc>
          <w:tcPr>
            <w:tcW w:w="2835" w:type="dxa"/>
            <w:vAlign w:val="center"/>
          </w:tcPr>
          <w:p>
            <w:pPr>
              <w:pStyle w:val="12"/>
              <w:rPr>
                <w:sz w:val="18"/>
                <w:szCs w:val="18"/>
              </w:rPr>
            </w:pPr>
            <w:r>
              <w:rPr>
                <w:sz w:val="18"/>
                <w:szCs w:val="18"/>
              </w:rPr>
              <w:t>带动社会资金的投资比例</w:t>
            </w:r>
          </w:p>
        </w:tc>
        <w:tc>
          <w:tcPr>
            <w:tcW w:w="5314" w:type="dxa"/>
            <w:vAlign w:val="center"/>
          </w:tcPr>
          <w:p>
            <w:pPr>
              <w:pStyle w:val="12"/>
              <w:rPr>
                <w:sz w:val="18"/>
                <w:szCs w:val="18"/>
              </w:rPr>
            </w:pPr>
            <w:r>
              <w:rPr>
                <w:sz w:val="18"/>
                <w:szCs w:val="18"/>
              </w:rPr>
              <w:t>带动社会资金投入资金数与补贴资金数的比例</w:t>
            </w:r>
          </w:p>
        </w:tc>
        <w:tc>
          <w:tcPr>
            <w:tcW w:w="1408" w:type="dxa"/>
            <w:vAlign w:val="center"/>
          </w:tcPr>
          <w:p>
            <w:pPr>
              <w:pStyle w:val="12"/>
              <w:rPr>
                <w:sz w:val="18"/>
                <w:szCs w:val="18"/>
              </w:rPr>
            </w:pPr>
            <w:r>
              <w:rPr>
                <w:sz w:val="18"/>
                <w:szCs w:val="18"/>
              </w:rPr>
              <w:t>≥99%</w:t>
            </w:r>
          </w:p>
        </w:tc>
        <w:tc>
          <w:tcPr>
            <w:tcW w:w="220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社会效益指标</w:t>
            </w:r>
          </w:p>
        </w:tc>
        <w:tc>
          <w:tcPr>
            <w:tcW w:w="2835" w:type="dxa"/>
            <w:vAlign w:val="center"/>
          </w:tcPr>
          <w:p>
            <w:pPr>
              <w:pStyle w:val="12"/>
              <w:rPr>
                <w:sz w:val="18"/>
                <w:szCs w:val="18"/>
              </w:rPr>
            </w:pPr>
            <w:r>
              <w:rPr>
                <w:sz w:val="18"/>
                <w:szCs w:val="18"/>
              </w:rPr>
              <w:t>提供就业岗位</w:t>
            </w:r>
          </w:p>
        </w:tc>
        <w:tc>
          <w:tcPr>
            <w:tcW w:w="5314" w:type="dxa"/>
            <w:vAlign w:val="center"/>
          </w:tcPr>
          <w:p>
            <w:pPr>
              <w:pStyle w:val="12"/>
              <w:rPr>
                <w:sz w:val="18"/>
                <w:szCs w:val="18"/>
              </w:rPr>
            </w:pPr>
            <w:r>
              <w:rPr>
                <w:sz w:val="18"/>
                <w:szCs w:val="18"/>
              </w:rPr>
              <w:t>财政支出2025年造林绿化项目，提供就业岗位</w:t>
            </w:r>
          </w:p>
        </w:tc>
        <w:tc>
          <w:tcPr>
            <w:tcW w:w="1408" w:type="dxa"/>
            <w:vAlign w:val="center"/>
          </w:tcPr>
          <w:p>
            <w:pPr>
              <w:pStyle w:val="12"/>
              <w:rPr>
                <w:sz w:val="18"/>
                <w:szCs w:val="18"/>
              </w:rPr>
            </w:pPr>
            <w:r>
              <w:rPr>
                <w:sz w:val="18"/>
                <w:szCs w:val="18"/>
              </w:rPr>
              <w:t>≥3000个</w:t>
            </w:r>
          </w:p>
        </w:tc>
        <w:tc>
          <w:tcPr>
            <w:tcW w:w="220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生态效益指标</w:t>
            </w:r>
          </w:p>
        </w:tc>
        <w:tc>
          <w:tcPr>
            <w:tcW w:w="2835" w:type="dxa"/>
            <w:vAlign w:val="center"/>
          </w:tcPr>
          <w:p>
            <w:pPr>
              <w:pStyle w:val="12"/>
              <w:rPr>
                <w:sz w:val="18"/>
                <w:szCs w:val="18"/>
              </w:rPr>
            </w:pPr>
            <w:r>
              <w:rPr>
                <w:sz w:val="18"/>
                <w:szCs w:val="18"/>
              </w:rPr>
              <w:t>提高绿化环境质量</w:t>
            </w:r>
          </w:p>
        </w:tc>
        <w:tc>
          <w:tcPr>
            <w:tcW w:w="5314" w:type="dxa"/>
            <w:vAlign w:val="center"/>
          </w:tcPr>
          <w:p>
            <w:pPr>
              <w:pStyle w:val="12"/>
              <w:rPr>
                <w:sz w:val="18"/>
                <w:szCs w:val="18"/>
              </w:rPr>
            </w:pPr>
            <w:r>
              <w:rPr>
                <w:sz w:val="18"/>
                <w:szCs w:val="18"/>
              </w:rPr>
              <w:t>造林绿化改善生态环境质量</w:t>
            </w:r>
          </w:p>
        </w:tc>
        <w:tc>
          <w:tcPr>
            <w:tcW w:w="1408" w:type="dxa"/>
            <w:vAlign w:val="center"/>
          </w:tcPr>
          <w:p>
            <w:pPr>
              <w:pStyle w:val="12"/>
              <w:rPr>
                <w:sz w:val="18"/>
                <w:szCs w:val="18"/>
              </w:rPr>
            </w:pPr>
            <w:r>
              <w:rPr>
                <w:sz w:val="18"/>
                <w:szCs w:val="18"/>
              </w:rPr>
              <w:t>较上年提高</w:t>
            </w:r>
          </w:p>
        </w:tc>
        <w:tc>
          <w:tcPr>
            <w:tcW w:w="220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可持续影响指标</w:t>
            </w:r>
          </w:p>
        </w:tc>
        <w:tc>
          <w:tcPr>
            <w:tcW w:w="2835" w:type="dxa"/>
            <w:vAlign w:val="center"/>
          </w:tcPr>
          <w:p>
            <w:pPr>
              <w:pStyle w:val="12"/>
              <w:rPr>
                <w:sz w:val="18"/>
                <w:szCs w:val="18"/>
              </w:rPr>
            </w:pPr>
            <w:r>
              <w:rPr>
                <w:sz w:val="18"/>
                <w:szCs w:val="18"/>
              </w:rPr>
              <w:t>2025年村庄绿化的可持续影响</w:t>
            </w:r>
          </w:p>
        </w:tc>
        <w:tc>
          <w:tcPr>
            <w:tcW w:w="5314" w:type="dxa"/>
            <w:vAlign w:val="center"/>
          </w:tcPr>
          <w:p>
            <w:pPr>
              <w:pStyle w:val="12"/>
              <w:rPr>
                <w:sz w:val="18"/>
                <w:szCs w:val="18"/>
              </w:rPr>
            </w:pPr>
            <w:r>
              <w:rPr>
                <w:sz w:val="18"/>
                <w:szCs w:val="18"/>
              </w:rPr>
              <w:t>2025年村庄绿化提升村的可持续影响时限</w:t>
            </w:r>
          </w:p>
        </w:tc>
        <w:tc>
          <w:tcPr>
            <w:tcW w:w="1408" w:type="dxa"/>
            <w:vAlign w:val="center"/>
          </w:tcPr>
          <w:p>
            <w:pPr>
              <w:pStyle w:val="12"/>
              <w:rPr>
                <w:sz w:val="18"/>
                <w:szCs w:val="18"/>
              </w:rPr>
            </w:pPr>
            <w:r>
              <w:rPr>
                <w:sz w:val="18"/>
                <w:szCs w:val="18"/>
              </w:rPr>
              <w:t>≥1年</w:t>
            </w:r>
          </w:p>
        </w:tc>
        <w:tc>
          <w:tcPr>
            <w:tcW w:w="220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sz w:val="18"/>
                <w:szCs w:val="18"/>
              </w:rPr>
            </w:pPr>
            <w:r>
              <w:rPr>
                <w:sz w:val="18"/>
                <w:szCs w:val="18"/>
              </w:rPr>
              <w:t>满意度指标</w:t>
            </w:r>
          </w:p>
        </w:tc>
        <w:tc>
          <w:tcPr>
            <w:tcW w:w="2268" w:type="dxa"/>
            <w:vAlign w:val="center"/>
          </w:tcPr>
          <w:p>
            <w:pPr>
              <w:pStyle w:val="12"/>
              <w:rPr>
                <w:sz w:val="18"/>
                <w:szCs w:val="18"/>
              </w:rPr>
            </w:pPr>
            <w:r>
              <w:rPr>
                <w:sz w:val="18"/>
                <w:szCs w:val="18"/>
              </w:rPr>
              <w:t>服务对象满意度指标</w:t>
            </w:r>
          </w:p>
        </w:tc>
        <w:tc>
          <w:tcPr>
            <w:tcW w:w="2835" w:type="dxa"/>
            <w:vAlign w:val="center"/>
          </w:tcPr>
          <w:p>
            <w:pPr>
              <w:pStyle w:val="12"/>
              <w:rPr>
                <w:sz w:val="18"/>
                <w:szCs w:val="18"/>
              </w:rPr>
            </w:pPr>
            <w:r>
              <w:rPr>
                <w:sz w:val="18"/>
                <w:szCs w:val="18"/>
              </w:rPr>
              <w:t>群众满意度</w:t>
            </w:r>
          </w:p>
        </w:tc>
        <w:tc>
          <w:tcPr>
            <w:tcW w:w="5314" w:type="dxa"/>
            <w:vAlign w:val="center"/>
          </w:tcPr>
          <w:p>
            <w:pPr>
              <w:pStyle w:val="12"/>
              <w:rPr>
                <w:sz w:val="18"/>
                <w:szCs w:val="18"/>
              </w:rPr>
            </w:pPr>
            <w:r>
              <w:rPr>
                <w:sz w:val="18"/>
                <w:szCs w:val="18"/>
              </w:rPr>
              <w:t>通过问卷调查，满意和较满意的受益对象占全部调研对象的比例</w:t>
            </w:r>
          </w:p>
        </w:tc>
        <w:tc>
          <w:tcPr>
            <w:tcW w:w="1408" w:type="dxa"/>
            <w:vAlign w:val="center"/>
          </w:tcPr>
          <w:p>
            <w:pPr>
              <w:pStyle w:val="12"/>
              <w:rPr>
                <w:sz w:val="18"/>
                <w:szCs w:val="18"/>
              </w:rPr>
            </w:pPr>
            <w:r>
              <w:rPr>
                <w:sz w:val="18"/>
                <w:szCs w:val="18"/>
              </w:rPr>
              <w:t>≥95%</w:t>
            </w:r>
          </w:p>
        </w:tc>
        <w:tc>
          <w:tcPr>
            <w:tcW w:w="2208" w:type="dxa"/>
            <w:vAlign w:val="center"/>
          </w:tcPr>
          <w:p>
            <w:pPr>
              <w:pStyle w:val="12"/>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9、冀财资环【2025】68号提前下达2026年省级林业改革发展补助资金（造林绿化重点工程奖补-古树名木抢救复壮）绩效目标表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sz w:val="18"/>
                <w:szCs w:val="18"/>
              </w:rPr>
            </w:pPr>
            <w:r>
              <w:rPr>
                <w:sz w:val="18"/>
                <w:szCs w:val="18"/>
              </w:rPr>
              <w:t>项目编码</w:t>
            </w:r>
          </w:p>
        </w:tc>
        <w:tc>
          <w:tcPr>
            <w:tcW w:w="5103" w:type="dxa"/>
            <w:gridSpan w:val="2"/>
            <w:vAlign w:val="center"/>
          </w:tcPr>
          <w:p>
            <w:pPr>
              <w:pStyle w:val="12"/>
              <w:rPr>
                <w:sz w:val="18"/>
                <w:szCs w:val="18"/>
              </w:rPr>
            </w:pPr>
            <w:r>
              <w:rPr>
                <w:sz w:val="18"/>
                <w:szCs w:val="18"/>
              </w:rPr>
              <w:t>13032226P002264100116</w:t>
            </w:r>
          </w:p>
        </w:tc>
        <w:tc>
          <w:tcPr>
            <w:tcW w:w="2835" w:type="dxa"/>
            <w:vAlign w:val="center"/>
          </w:tcPr>
          <w:p>
            <w:pPr>
              <w:pStyle w:val="10"/>
              <w:rPr>
                <w:sz w:val="18"/>
                <w:szCs w:val="18"/>
              </w:rPr>
            </w:pPr>
            <w:r>
              <w:rPr>
                <w:sz w:val="18"/>
                <w:szCs w:val="18"/>
              </w:rPr>
              <w:t>项目名称</w:t>
            </w:r>
          </w:p>
        </w:tc>
        <w:tc>
          <w:tcPr>
            <w:tcW w:w="6095" w:type="dxa"/>
            <w:gridSpan w:val="3"/>
            <w:vAlign w:val="center"/>
          </w:tcPr>
          <w:p>
            <w:pPr>
              <w:pStyle w:val="12"/>
              <w:rPr>
                <w:sz w:val="18"/>
                <w:szCs w:val="18"/>
              </w:rPr>
            </w:pPr>
            <w:r>
              <w:rPr>
                <w:sz w:val="18"/>
                <w:szCs w:val="18"/>
              </w:rPr>
              <w:t>冀财资环【2025】68号提前下达2026年省级林业改革发展补助资金（造林绿化重点工程奖补-古树名木抢救复壮）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sz w:val="18"/>
                <w:szCs w:val="18"/>
              </w:rPr>
            </w:pPr>
            <w:r>
              <w:rPr>
                <w:sz w:val="18"/>
                <w:szCs w:val="18"/>
              </w:rPr>
              <w:t>预算规模及资金用途</w:t>
            </w:r>
          </w:p>
        </w:tc>
        <w:tc>
          <w:tcPr>
            <w:tcW w:w="2268" w:type="dxa"/>
            <w:vAlign w:val="center"/>
          </w:tcPr>
          <w:p>
            <w:pPr>
              <w:pStyle w:val="10"/>
              <w:rPr>
                <w:sz w:val="18"/>
                <w:szCs w:val="18"/>
              </w:rPr>
            </w:pPr>
            <w:r>
              <w:rPr>
                <w:sz w:val="18"/>
                <w:szCs w:val="18"/>
              </w:rPr>
              <w:t>预算数</w:t>
            </w:r>
          </w:p>
        </w:tc>
        <w:tc>
          <w:tcPr>
            <w:tcW w:w="2835" w:type="dxa"/>
            <w:vAlign w:val="center"/>
          </w:tcPr>
          <w:p>
            <w:pPr>
              <w:pStyle w:val="12"/>
              <w:rPr>
                <w:sz w:val="18"/>
                <w:szCs w:val="18"/>
              </w:rPr>
            </w:pPr>
            <w:r>
              <w:rPr>
                <w:sz w:val="18"/>
                <w:szCs w:val="18"/>
              </w:rPr>
              <w:t>2.00</w:t>
            </w:r>
          </w:p>
        </w:tc>
        <w:tc>
          <w:tcPr>
            <w:tcW w:w="2835" w:type="dxa"/>
            <w:vAlign w:val="center"/>
          </w:tcPr>
          <w:p>
            <w:pPr>
              <w:pStyle w:val="10"/>
              <w:rPr>
                <w:sz w:val="18"/>
                <w:szCs w:val="18"/>
              </w:rPr>
            </w:pPr>
            <w:r>
              <w:rPr>
                <w:sz w:val="18"/>
                <w:szCs w:val="18"/>
              </w:rPr>
              <w:t>其中：财政    资金</w:t>
            </w:r>
          </w:p>
        </w:tc>
        <w:tc>
          <w:tcPr>
            <w:tcW w:w="2551" w:type="dxa"/>
            <w:vAlign w:val="center"/>
          </w:tcPr>
          <w:p>
            <w:pPr>
              <w:pStyle w:val="12"/>
              <w:rPr>
                <w:sz w:val="18"/>
                <w:szCs w:val="18"/>
              </w:rPr>
            </w:pPr>
            <w:r>
              <w:rPr>
                <w:sz w:val="18"/>
                <w:szCs w:val="18"/>
              </w:rPr>
              <w:t>2.00</w:t>
            </w:r>
          </w:p>
        </w:tc>
        <w:tc>
          <w:tcPr>
            <w:tcW w:w="2268" w:type="dxa"/>
            <w:vAlign w:val="center"/>
          </w:tcPr>
          <w:p>
            <w:pPr>
              <w:pStyle w:val="10"/>
              <w:rPr>
                <w:sz w:val="18"/>
                <w:szCs w:val="18"/>
              </w:rPr>
            </w:pPr>
            <w:r>
              <w:rPr>
                <w:sz w:val="18"/>
                <w:szCs w:val="18"/>
              </w:rPr>
              <w:t>其他资金</w:t>
            </w:r>
          </w:p>
        </w:tc>
        <w:tc>
          <w:tcPr>
            <w:tcW w:w="1276" w:type="dxa"/>
            <w:vAlign w:val="center"/>
          </w:tcPr>
          <w:p>
            <w:pPr>
              <w:pStyle w:val="12"/>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2"/>
              <w:rPr>
                <w:sz w:val="18"/>
                <w:szCs w:val="18"/>
              </w:rPr>
            </w:pPr>
            <w:r>
              <w:rPr>
                <w:sz w:val="18"/>
                <w:szCs w:val="18"/>
              </w:rPr>
              <w:t>用于古树名木的抢救复壮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sz w:val="18"/>
                <w:szCs w:val="18"/>
              </w:rPr>
            </w:pPr>
            <w:r>
              <w:rPr>
                <w:sz w:val="18"/>
                <w:szCs w:val="18"/>
              </w:rPr>
              <w:t>资金支出计划（%）</w:t>
            </w:r>
          </w:p>
        </w:tc>
        <w:tc>
          <w:tcPr>
            <w:tcW w:w="5103" w:type="dxa"/>
            <w:gridSpan w:val="2"/>
            <w:vAlign w:val="center"/>
          </w:tcPr>
          <w:p>
            <w:pPr>
              <w:pStyle w:val="10"/>
              <w:rPr>
                <w:sz w:val="18"/>
                <w:szCs w:val="18"/>
              </w:rPr>
            </w:pPr>
            <w:r>
              <w:rPr>
                <w:sz w:val="18"/>
                <w:szCs w:val="18"/>
              </w:rPr>
              <w:t>3月底</w:t>
            </w:r>
          </w:p>
        </w:tc>
        <w:tc>
          <w:tcPr>
            <w:tcW w:w="2835" w:type="dxa"/>
            <w:vAlign w:val="center"/>
          </w:tcPr>
          <w:p>
            <w:pPr>
              <w:pStyle w:val="10"/>
              <w:rPr>
                <w:sz w:val="18"/>
                <w:szCs w:val="18"/>
              </w:rPr>
            </w:pPr>
            <w:r>
              <w:rPr>
                <w:sz w:val="18"/>
                <w:szCs w:val="18"/>
              </w:rPr>
              <w:t>6月底</w:t>
            </w:r>
          </w:p>
        </w:tc>
        <w:tc>
          <w:tcPr>
            <w:tcW w:w="2551" w:type="dxa"/>
            <w:vAlign w:val="center"/>
          </w:tcPr>
          <w:p>
            <w:pPr>
              <w:pStyle w:val="10"/>
              <w:rPr>
                <w:sz w:val="18"/>
                <w:szCs w:val="18"/>
              </w:rPr>
            </w:pPr>
            <w:r>
              <w:rPr>
                <w:sz w:val="18"/>
                <w:szCs w:val="18"/>
              </w:rPr>
              <w:t>10月底</w:t>
            </w:r>
          </w:p>
        </w:tc>
        <w:tc>
          <w:tcPr>
            <w:tcW w:w="3544" w:type="dxa"/>
            <w:gridSpan w:val="2"/>
            <w:vAlign w:val="center"/>
          </w:tcPr>
          <w:p>
            <w:pPr>
              <w:pStyle w:val="10"/>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3"/>
              <w:rPr>
                <w:sz w:val="18"/>
                <w:szCs w:val="18"/>
              </w:rPr>
            </w:pPr>
            <w:r>
              <w:rPr>
                <w:sz w:val="18"/>
                <w:szCs w:val="18"/>
              </w:rPr>
              <w:t>25%</w:t>
            </w:r>
          </w:p>
        </w:tc>
        <w:tc>
          <w:tcPr>
            <w:tcW w:w="2835" w:type="dxa"/>
            <w:vAlign w:val="center"/>
          </w:tcPr>
          <w:p>
            <w:pPr>
              <w:pStyle w:val="13"/>
              <w:rPr>
                <w:sz w:val="18"/>
                <w:szCs w:val="18"/>
              </w:rPr>
            </w:pPr>
            <w:r>
              <w:rPr>
                <w:sz w:val="18"/>
                <w:szCs w:val="18"/>
              </w:rPr>
              <w:t>50%</w:t>
            </w:r>
          </w:p>
        </w:tc>
        <w:tc>
          <w:tcPr>
            <w:tcW w:w="2551" w:type="dxa"/>
            <w:vAlign w:val="center"/>
          </w:tcPr>
          <w:p>
            <w:pPr>
              <w:pStyle w:val="13"/>
              <w:rPr>
                <w:sz w:val="18"/>
                <w:szCs w:val="18"/>
              </w:rPr>
            </w:pPr>
            <w:r>
              <w:rPr>
                <w:sz w:val="18"/>
                <w:szCs w:val="18"/>
              </w:rPr>
              <w:t>75%</w:t>
            </w:r>
          </w:p>
        </w:tc>
        <w:tc>
          <w:tcPr>
            <w:tcW w:w="3544" w:type="dxa"/>
            <w:gridSpan w:val="2"/>
            <w:vAlign w:val="center"/>
          </w:tcPr>
          <w:p>
            <w:pPr>
              <w:pStyle w:val="13"/>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sz w:val="18"/>
                <w:szCs w:val="18"/>
              </w:rPr>
            </w:pPr>
            <w:r>
              <w:rPr>
                <w:sz w:val="18"/>
                <w:szCs w:val="18"/>
              </w:rPr>
              <w:t>绩效目标</w:t>
            </w:r>
          </w:p>
        </w:tc>
        <w:tc>
          <w:tcPr>
            <w:tcW w:w="14033" w:type="dxa"/>
            <w:gridSpan w:val="6"/>
            <w:vAlign w:val="center"/>
          </w:tcPr>
          <w:p>
            <w:pPr>
              <w:pStyle w:val="12"/>
              <w:rPr>
                <w:sz w:val="18"/>
                <w:szCs w:val="18"/>
              </w:rPr>
            </w:pPr>
            <w:r>
              <w:rPr>
                <w:sz w:val="18"/>
                <w:szCs w:val="18"/>
              </w:rPr>
              <w:t>1.完成古树名木的抢救复壮工作</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66"/>
        <w:gridCol w:w="2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sz w:val="18"/>
                <w:szCs w:val="18"/>
              </w:rPr>
            </w:pPr>
            <w:r>
              <w:rPr>
                <w:sz w:val="18"/>
                <w:szCs w:val="18"/>
              </w:rPr>
              <w:t>一级指标</w:t>
            </w:r>
          </w:p>
        </w:tc>
        <w:tc>
          <w:tcPr>
            <w:tcW w:w="2268" w:type="dxa"/>
            <w:vAlign w:val="center"/>
          </w:tcPr>
          <w:p>
            <w:pPr>
              <w:pStyle w:val="10"/>
              <w:rPr>
                <w:sz w:val="18"/>
                <w:szCs w:val="18"/>
              </w:rPr>
            </w:pPr>
            <w:r>
              <w:rPr>
                <w:sz w:val="18"/>
                <w:szCs w:val="18"/>
              </w:rPr>
              <w:t>二级指标</w:t>
            </w:r>
          </w:p>
        </w:tc>
        <w:tc>
          <w:tcPr>
            <w:tcW w:w="2835" w:type="dxa"/>
            <w:vAlign w:val="center"/>
          </w:tcPr>
          <w:p>
            <w:pPr>
              <w:pStyle w:val="10"/>
              <w:rPr>
                <w:sz w:val="18"/>
                <w:szCs w:val="18"/>
              </w:rPr>
            </w:pPr>
            <w:r>
              <w:rPr>
                <w:sz w:val="18"/>
                <w:szCs w:val="18"/>
              </w:rPr>
              <w:t>三级指标</w:t>
            </w:r>
          </w:p>
        </w:tc>
        <w:tc>
          <w:tcPr>
            <w:tcW w:w="5386" w:type="dxa"/>
            <w:vAlign w:val="center"/>
          </w:tcPr>
          <w:p>
            <w:pPr>
              <w:pStyle w:val="10"/>
              <w:rPr>
                <w:sz w:val="18"/>
                <w:szCs w:val="18"/>
              </w:rPr>
            </w:pPr>
            <w:r>
              <w:rPr>
                <w:sz w:val="18"/>
                <w:szCs w:val="18"/>
              </w:rPr>
              <w:t>绩效指标描述</w:t>
            </w:r>
          </w:p>
        </w:tc>
        <w:tc>
          <w:tcPr>
            <w:tcW w:w="1266" w:type="dxa"/>
            <w:vAlign w:val="center"/>
          </w:tcPr>
          <w:p>
            <w:pPr>
              <w:pStyle w:val="10"/>
              <w:rPr>
                <w:sz w:val="18"/>
                <w:szCs w:val="18"/>
              </w:rPr>
            </w:pPr>
            <w:r>
              <w:rPr>
                <w:sz w:val="18"/>
                <w:szCs w:val="18"/>
              </w:rPr>
              <w:t>指标值</w:t>
            </w:r>
          </w:p>
        </w:tc>
        <w:tc>
          <w:tcPr>
            <w:tcW w:w="2278" w:type="dxa"/>
            <w:vAlign w:val="center"/>
          </w:tcPr>
          <w:p>
            <w:pPr>
              <w:pStyle w:val="10"/>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sz w:val="18"/>
                <w:szCs w:val="18"/>
              </w:rPr>
            </w:pPr>
            <w:r>
              <w:rPr>
                <w:sz w:val="18"/>
                <w:szCs w:val="18"/>
              </w:rPr>
              <w:t>产出指标</w:t>
            </w:r>
          </w:p>
        </w:tc>
        <w:tc>
          <w:tcPr>
            <w:tcW w:w="2268" w:type="dxa"/>
            <w:vAlign w:val="center"/>
          </w:tcPr>
          <w:p>
            <w:pPr>
              <w:pStyle w:val="12"/>
              <w:rPr>
                <w:sz w:val="18"/>
                <w:szCs w:val="18"/>
              </w:rPr>
            </w:pPr>
            <w:r>
              <w:rPr>
                <w:sz w:val="18"/>
                <w:szCs w:val="18"/>
              </w:rPr>
              <w:t>数量指标</w:t>
            </w:r>
          </w:p>
        </w:tc>
        <w:tc>
          <w:tcPr>
            <w:tcW w:w="2835" w:type="dxa"/>
            <w:vAlign w:val="center"/>
          </w:tcPr>
          <w:p>
            <w:pPr>
              <w:pStyle w:val="12"/>
              <w:rPr>
                <w:sz w:val="18"/>
                <w:szCs w:val="18"/>
              </w:rPr>
            </w:pPr>
            <w:r>
              <w:rPr>
                <w:sz w:val="18"/>
                <w:szCs w:val="18"/>
              </w:rPr>
              <w:t>完成古树名木的抚育管护</w:t>
            </w:r>
          </w:p>
        </w:tc>
        <w:tc>
          <w:tcPr>
            <w:tcW w:w="5386" w:type="dxa"/>
            <w:vAlign w:val="center"/>
          </w:tcPr>
          <w:p>
            <w:pPr>
              <w:pStyle w:val="12"/>
              <w:rPr>
                <w:sz w:val="18"/>
                <w:szCs w:val="18"/>
              </w:rPr>
            </w:pPr>
            <w:r>
              <w:rPr>
                <w:sz w:val="18"/>
                <w:szCs w:val="18"/>
              </w:rPr>
              <w:t>按照实施方案完成古树名木的抚育管护株数及群</w:t>
            </w:r>
          </w:p>
        </w:tc>
        <w:tc>
          <w:tcPr>
            <w:tcW w:w="1266" w:type="dxa"/>
            <w:vAlign w:val="center"/>
          </w:tcPr>
          <w:p>
            <w:pPr>
              <w:pStyle w:val="12"/>
              <w:rPr>
                <w:sz w:val="18"/>
                <w:szCs w:val="18"/>
              </w:rPr>
            </w:pPr>
            <w:r>
              <w:rPr>
                <w:sz w:val="18"/>
                <w:szCs w:val="18"/>
              </w:rPr>
              <w:t>1株</w:t>
            </w:r>
          </w:p>
        </w:tc>
        <w:tc>
          <w:tcPr>
            <w:tcW w:w="227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质量指标</w:t>
            </w:r>
          </w:p>
        </w:tc>
        <w:tc>
          <w:tcPr>
            <w:tcW w:w="2835" w:type="dxa"/>
            <w:vAlign w:val="center"/>
          </w:tcPr>
          <w:p>
            <w:pPr>
              <w:pStyle w:val="12"/>
              <w:rPr>
                <w:sz w:val="18"/>
                <w:szCs w:val="18"/>
              </w:rPr>
            </w:pPr>
            <w:r>
              <w:rPr>
                <w:sz w:val="18"/>
                <w:szCs w:val="18"/>
              </w:rPr>
              <w:t>优良率</w:t>
            </w:r>
          </w:p>
        </w:tc>
        <w:tc>
          <w:tcPr>
            <w:tcW w:w="5386" w:type="dxa"/>
            <w:vAlign w:val="center"/>
          </w:tcPr>
          <w:p>
            <w:pPr>
              <w:pStyle w:val="12"/>
              <w:rPr>
                <w:sz w:val="18"/>
                <w:szCs w:val="18"/>
              </w:rPr>
            </w:pPr>
            <w:r>
              <w:rPr>
                <w:sz w:val="18"/>
                <w:szCs w:val="18"/>
              </w:rPr>
              <w:t>抚育管护株数与年度目标的比例</w:t>
            </w:r>
          </w:p>
        </w:tc>
        <w:tc>
          <w:tcPr>
            <w:tcW w:w="1266" w:type="dxa"/>
            <w:vAlign w:val="center"/>
          </w:tcPr>
          <w:p>
            <w:pPr>
              <w:pStyle w:val="12"/>
              <w:rPr>
                <w:sz w:val="18"/>
                <w:szCs w:val="18"/>
              </w:rPr>
            </w:pPr>
            <w:r>
              <w:rPr>
                <w:sz w:val="18"/>
                <w:szCs w:val="18"/>
              </w:rPr>
              <w:t>≥99%</w:t>
            </w:r>
          </w:p>
        </w:tc>
        <w:tc>
          <w:tcPr>
            <w:tcW w:w="227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时效指标</w:t>
            </w:r>
          </w:p>
        </w:tc>
        <w:tc>
          <w:tcPr>
            <w:tcW w:w="2835" w:type="dxa"/>
            <w:vAlign w:val="center"/>
          </w:tcPr>
          <w:p>
            <w:pPr>
              <w:pStyle w:val="12"/>
              <w:rPr>
                <w:sz w:val="18"/>
                <w:szCs w:val="18"/>
              </w:rPr>
            </w:pPr>
            <w:r>
              <w:rPr>
                <w:sz w:val="18"/>
                <w:szCs w:val="18"/>
              </w:rPr>
              <w:t>完成率</w:t>
            </w:r>
          </w:p>
        </w:tc>
        <w:tc>
          <w:tcPr>
            <w:tcW w:w="5386" w:type="dxa"/>
            <w:vAlign w:val="center"/>
          </w:tcPr>
          <w:p>
            <w:pPr>
              <w:pStyle w:val="12"/>
              <w:rPr>
                <w:sz w:val="18"/>
                <w:szCs w:val="18"/>
              </w:rPr>
            </w:pPr>
            <w:r>
              <w:rPr>
                <w:sz w:val="18"/>
                <w:szCs w:val="18"/>
              </w:rPr>
              <w:t>按照要求和计划完成古树名木的抚育管护与年度计划的比例</w:t>
            </w:r>
          </w:p>
        </w:tc>
        <w:tc>
          <w:tcPr>
            <w:tcW w:w="1266" w:type="dxa"/>
            <w:vAlign w:val="center"/>
          </w:tcPr>
          <w:p>
            <w:pPr>
              <w:pStyle w:val="12"/>
              <w:rPr>
                <w:sz w:val="18"/>
                <w:szCs w:val="18"/>
              </w:rPr>
            </w:pPr>
            <w:r>
              <w:rPr>
                <w:sz w:val="18"/>
                <w:szCs w:val="18"/>
              </w:rPr>
              <w:t>≥99%</w:t>
            </w:r>
          </w:p>
        </w:tc>
        <w:tc>
          <w:tcPr>
            <w:tcW w:w="227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成本指标</w:t>
            </w:r>
          </w:p>
        </w:tc>
        <w:tc>
          <w:tcPr>
            <w:tcW w:w="2835" w:type="dxa"/>
            <w:vAlign w:val="center"/>
          </w:tcPr>
          <w:p>
            <w:pPr>
              <w:pStyle w:val="12"/>
              <w:rPr>
                <w:sz w:val="18"/>
                <w:szCs w:val="18"/>
              </w:rPr>
            </w:pPr>
            <w:r>
              <w:rPr>
                <w:sz w:val="18"/>
                <w:szCs w:val="18"/>
              </w:rPr>
              <w:t>财政补贴标准</w:t>
            </w:r>
          </w:p>
        </w:tc>
        <w:tc>
          <w:tcPr>
            <w:tcW w:w="5386" w:type="dxa"/>
            <w:vAlign w:val="center"/>
          </w:tcPr>
          <w:p>
            <w:pPr>
              <w:pStyle w:val="12"/>
              <w:rPr>
                <w:sz w:val="18"/>
                <w:szCs w:val="18"/>
              </w:rPr>
            </w:pPr>
            <w:r>
              <w:rPr>
                <w:sz w:val="18"/>
                <w:szCs w:val="18"/>
              </w:rPr>
              <w:t>单株古树抚育管护标准</w:t>
            </w:r>
          </w:p>
        </w:tc>
        <w:tc>
          <w:tcPr>
            <w:tcW w:w="1266" w:type="dxa"/>
            <w:vAlign w:val="center"/>
          </w:tcPr>
          <w:p>
            <w:pPr>
              <w:pStyle w:val="12"/>
              <w:rPr>
                <w:sz w:val="18"/>
                <w:szCs w:val="18"/>
              </w:rPr>
            </w:pPr>
            <w:r>
              <w:rPr>
                <w:sz w:val="18"/>
                <w:szCs w:val="18"/>
              </w:rPr>
              <w:t>100元</w:t>
            </w:r>
          </w:p>
        </w:tc>
        <w:tc>
          <w:tcPr>
            <w:tcW w:w="227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sz w:val="18"/>
                <w:szCs w:val="18"/>
              </w:rPr>
            </w:pPr>
            <w:r>
              <w:rPr>
                <w:sz w:val="18"/>
                <w:szCs w:val="18"/>
              </w:rPr>
              <w:t>效益指标</w:t>
            </w:r>
          </w:p>
        </w:tc>
        <w:tc>
          <w:tcPr>
            <w:tcW w:w="2268" w:type="dxa"/>
            <w:vAlign w:val="center"/>
          </w:tcPr>
          <w:p>
            <w:pPr>
              <w:pStyle w:val="12"/>
              <w:rPr>
                <w:sz w:val="18"/>
                <w:szCs w:val="18"/>
              </w:rPr>
            </w:pPr>
            <w:r>
              <w:rPr>
                <w:sz w:val="18"/>
                <w:szCs w:val="18"/>
              </w:rPr>
              <w:t>经济效益指标</w:t>
            </w:r>
          </w:p>
        </w:tc>
        <w:tc>
          <w:tcPr>
            <w:tcW w:w="2835" w:type="dxa"/>
            <w:vAlign w:val="center"/>
          </w:tcPr>
          <w:p>
            <w:pPr>
              <w:pStyle w:val="12"/>
              <w:rPr>
                <w:sz w:val="18"/>
                <w:szCs w:val="18"/>
              </w:rPr>
            </w:pPr>
            <w:r>
              <w:rPr>
                <w:sz w:val="18"/>
                <w:szCs w:val="18"/>
              </w:rPr>
              <w:t>带动社会资金投资比</w:t>
            </w:r>
          </w:p>
        </w:tc>
        <w:tc>
          <w:tcPr>
            <w:tcW w:w="5386" w:type="dxa"/>
            <w:vAlign w:val="center"/>
          </w:tcPr>
          <w:p>
            <w:pPr>
              <w:pStyle w:val="12"/>
              <w:rPr>
                <w:sz w:val="18"/>
                <w:szCs w:val="18"/>
              </w:rPr>
            </w:pPr>
            <w:r>
              <w:rPr>
                <w:sz w:val="18"/>
                <w:szCs w:val="18"/>
              </w:rPr>
              <w:t>带动社会资金投入与抚育管护资金的比例</w:t>
            </w:r>
          </w:p>
        </w:tc>
        <w:tc>
          <w:tcPr>
            <w:tcW w:w="1266" w:type="dxa"/>
            <w:vAlign w:val="center"/>
          </w:tcPr>
          <w:p>
            <w:pPr>
              <w:pStyle w:val="12"/>
              <w:rPr>
                <w:sz w:val="18"/>
                <w:szCs w:val="18"/>
              </w:rPr>
            </w:pPr>
            <w:r>
              <w:rPr>
                <w:sz w:val="18"/>
                <w:szCs w:val="18"/>
              </w:rPr>
              <w:t>≤100%</w:t>
            </w:r>
          </w:p>
        </w:tc>
        <w:tc>
          <w:tcPr>
            <w:tcW w:w="227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社会效益指标</w:t>
            </w:r>
          </w:p>
        </w:tc>
        <w:tc>
          <w:tcPr>
            <w:tcW w:w="2835" w:type="dxa"/>
            <w:vAlign w:val="center"/>
          </w:tcPr>
          <w:p>
            <w:pPr>
              <w:pStyle w:val="12"/>
              <w:rPr>
                <w:sz w:val="18"/>
                <w:szCs w:val="18"/>
              </w:rPr>
            </w:pPr>
            <w:r>
              <w:rPr>
                <w:sz w:val="18"/>
                <w:szCs w:val="18"/>
              </w:rPr>
              <w:t>通过抚育管护增强文化遗产的延续</w:t>
            </w:r>
          </w:p>
        </w:tc>
        <w:tc>
          <w:tcPr>
            <w:tcW w:w="5386" w:type="dxa"/>
            <w:vAlign w:val="center"/>
          </w:tcPr>
          <w:p>
            <w:pPr>
              <w:pStyle w:val="12"/>
              <w:rPr>
                <w:sz w:val="18"/>
                <w:szCs w:val="18"/>
              </w:rPr>
            </w:pPr>
            <w:r>
              <w:rPr>
                <w:sz w:val="18"/>
                <w:szCs w:val="18"/>
              </w:rPr>
              <w:t>名木古树抚育管护的完成率</w:t>
            </w:r>
          </w:p>
        </w:tc>
        <w:tc>
          <w:tcPr>
            <w:tcW w:w="1266" w:type="dxa"/>
            <w:vAlign w:val="center"/>
          </w:tcPr>
          <w:p>
            <w:pPr>
              <w:pStyle w:val="12"/>
              <w:rPr>
                <w:sz w:val="18"/>
                <w:szCs w:val="18"/>
              </w:rPr>
            </w:pPr>
            <w:r>
              <w:rPr>
                <w:sz w:val="18"/>
                <w:szCs w:val="18"/>
              </w:rPr>
              <w:t>≤100%</w:t>
            </w:r>
          </w:p>
        </w:tc>
        <w:tc>
          <w:tcPr>
            <w:tcW w:w="227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生态效益指标</w:t>
            </w:r>
          </w:p>
        </w:tc>
        <w:tc>
          <w:tcPr>
            <w:tcW w:w="2835" w:type="dxa"/>
            <w:vAlign w:val="center"/>
          </w:tcPr>
          <w:p>
            <w:pPr>
              <w:pStyle w:val="12"/>
              <w:rPr>
                <w:sz w:val="18"/>
                <w:szCs w:val="18"/>
              </w:rPr>
            </w:pPr>
            <w:r>
              <w:rPr>
                <w:sz w:val="18"/>
                <w:szCs w:val="18"/>
              </w:rPr>
              <w:t>提高提高了生态环境质量</w:t>
            </w:r>
          </w:p>
        </w:tc>
        <w:tc>
          <w:tcPr>
            <w:tcW w:w="5386" w:type="dxa"/>
            <w:vAlign w:val="center"/>
          </w:tcPr>
          <w:p>
            <w:pPr>
              <w:pStyle w:val="12"/>
              <w:rPr>
                <w:sz w:val="18"/>
                <w:szCs w:val="18"/>
              </w:rPr>
            </w:pPr>
            <w:r>
              <w:rPr>
                <w:sz w:val="18"/>
                <w:szCs w:val="18"/>
              </w:rPr>
              <w:t>有效提高了生态环境质量</w:t>
            </w:r>
          </w:p>
        </w:tc>
        <w:tc>
          <w:tcPr>
            <w:tcW w:w="1266" w:type="dxa"/>
            <w:vAlign w:val="center"/>
          </w:tcPr>
          <w:p>
            <w:pPr>
              <w:pStyle w:val="12"/>
              <w:rPr>
                <w:sz w:val="18"/>
                <w:szCs w:val="18"/>
              </w:rPr>
            </w:pPr>
            <w:r>
              <w:rPr>
                <w:sz w:val="18"/>
                <w:szCs w:val="18"/>
              </w:rPr>
              <w:t>较上年提高</w:t>
            </w:r>
          </w:p>
        </w:tc>
        <w:tc>
          <w:tcPr>
            <w:tcW w:w="227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可持续影响指标</w:t>
            </w:r>
          </w:p>
        </w:tc>
        <w:tc>
          <w:tcPr>
            <w:tcW w:w="2835" w:type="dxa"/>
            <w:vAlign w:val="center"/>
          </w:tcPr>
          <w:p>
            <w:pPr>
              <w:pStyle w:val="12"/>
              <w:rPr>
                <w:sz w:val="18"/>
                <w:szCs w:val="18"/>
              </w:rPr>
            </w:pPr>
            <w:r>
              <w:rPr>
                <w:sz w:val="18"/>
                <w:szCs w:val="18"/>
              </w:rPr>
              <w:t>森林资源监测与管理的可持续影响</w:t>
            </w:r>
          </w:p>
        </w:tc>
        <w:tc>
          <w:tcPr>
            <w:tcW w:w="5386" w:type="dxa"/>
            <w:vAlign w:val="center"/>
          </w:tcPr>
          <w:p>
            <w:pPr>
              <w:pStyle w:val="12"/>
              <w:rPr>
                <w:sz w:val="18"/>
                <w:szCs w:val="18"/>
              </w:rPr>
            </w:pPr>
            <w:r>
              <w:rPr>
                <w:sz w:val="18"/>
                <w:szCs w:val="18"/>
              </w:rPr>
              <w:t>森林资源监测与管理可持续影响的时限</w:t>
            </w:r>
          </w:p>
        </w:tc>
        <w:tc>
          <w:tcPr>
            <w:tcW w:w="1266" w:type="dxa"/>
            <w:vAlign w:val="center"/>
          </w:tcPr>
          <w:p>
            <w:pPr>
              <w:pStyle w:val="12"/>
              <w:rPr>
                <w:sz w:val="18"/>
                <w:szCs w:val="18"/>
              </w:rPr>
            </w:pPr>
            <w:r>
              <w:rPr>
                <w:sz w:val="18"/>
                <w:szCs w:val="18"/>
              </w:rPr>
              <w:t>≥1年</w:t>
            </w:r>
          </w:p>
        </w:tc>
        <w:tc>
          <w:tcPr>
            <w:tcW w:w="2278" w:type="dxa"/>
            <w:vAlign w:val="center"/>
          </w:tcPr>
          <w:p>
            <w:pPr>
              <w:pStyle w:val="12"/>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sz w:val="18"/>
                <w:szCs w:val="18"/>
              </w:rPr>
            </w:pPr>
            <w:r>
              <w:rPr>
                <w:sz w:val="18"/>
                <w:szCs w:val="18"/>
              </w:rPr>
              <w:t>满意度指标</w:t>
            </w:r>
          </w:p>
        </w:tc>
        <w:tc>
          <w:tcPr>
            <w:tcW w:w="2268" w:type="dxa"/>
            <w:vAlign w:val="center"/>
          </w:tcPr>
          <w:p>
            <w:pPr>
              <w:pStyle w:val="12"/>
              <w:rPr>
                <w:sz w:val="18"/>
                <w:szCs w:val="18"/>
              </w:rPr>
            </w:pPr>
            <w:r>
              <w:rPr>
                <w:sz w:val="18"/>
                <w:szCs w:val="18"/>
              </w:rPr>
              <w:t>服务对象满意度指标</w:t>
            </w:r>
          </w:p>
        </w:tc>
        <w:tc>
          <w:tcPr>
            <w:tcW w:w="2835" w:type="dxa"/>
            <w:vAlign w:val="center"/>
          </w:tcPr>
          <w:p>
            <w:pPr>
              <w:pStyle w:val="12"/>
              <w:rPr>
                <w:sz w:val="18"/>
                <w:szCs w:val="18"/>
              </w:rPr>
            </w:pPr>
            <w:r>
              <w:rPr>
                <w:sz w:val="18"/>
                <w:szCs w:val="18"/>
              </w:rPr>
              <w:t>群众满意度</w:t>
            </w:r>
          </w:p>
        </w:tc>
        <w:tc>
          <w:tcPr>
            <w:tcW w:w="5386" w:type="dxa"/>
            <w:vAlign w:val="center"/>
          </w:tcPr>
          <w:p>
            <w:pPr>
              <w:pStyle w:val="12"/>
              <w:rPr>
                <w:sz w:val="18"/>
                <w:szCs w:val="18"/>
              </w:rPr>
            </w:pPr>
            <w:r>
              <w:rPr>
                <w:sz w:val="18"/>
                <w:szCs w:val="18"/>
              </w:rPr>
              <w:t>群众满意较满意的人数占调查总人数的比例</w:t>
            </w:r>
          </w:p>
        </w:tc>
        <w:tc>
          <w:tcPr>
            <w:tcW w:w="1266" w:type="dxa"/>
            <w:vAlign w:val="center"/>
          </w:tcPr>
          <w:p>
            <w:pPr>
              <w:pStyle w:val="12"/>
              <w:rPr>
                <w:sz w:val="18"/>
                <w:szCs w:val="18"/>
              </w:rPr>
            </w:pPr>
            <w:r>
              <w:rPr>
                <w:sz w:val="18"/>
                <w:szCs w:val="18"/>
              </w:rPr>
              <w:t>≥95%</w:t>
            </w:r>
          </w:p>
        </w:tc>
        <w:tc>
          <w:tcPr>
            <w:tcW w:w="2278" w:type="dxa"/>
            <w:vAlign w:val="center"/>
          </w:tcPr>
          <w:p>
            <w:pPr>
              <w:pStyle w:val="12"/>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10、冀财资环【2025】69号提前下达2026年中央财政林业草原改革发展资金（林草有害生物防治）绩效目标表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sz w:val="18"/>
                <w:szCs w:val="18"/>
              </w:rPr>
            </w:pPr>
            <w:r>
              <w:rPr>
                <w:sz w:val="18"/>
                <w:szCs w:val="18"/>
              </w:rPr>
              <w:t>项目编码</w:t>
            </w:r>
          </w:p>
        </w:tc>
        <w:tc>
          <w:tcPr>
            <w:tcW w:w="5103" w:type="dxa"/>
            <w:gridSpan w:val="2"/>
            <w:vAlign w:val="center"/>
          </w:tcPr>
          <w:p>
            <w:pPr>
              <w:pStyle w:val="12"/>
              <w:rPr>
                <w:sz w:val="18"/>
                <w:szCs w:val="18"/>
              </w:rPr>
            </w:pPr>
            <w:r>
              <w:rPr>
                <w:sz w:val="18"/>
                <w:szCs w:val="18"/>
              </w:rPr>
              <w:t>13032226P00226410008K</w:t>
            </w:r>
          </w:p>
        </w:tc>
        <w:tc>
          <w:tcPr>
            <w:tcW w:w="2835" w:type="dxa"/>
            <w:vAlign w:val="center"/>
          </w:tcPr>
          <w:p>
            <w:pPr>
              <w:pStyle w:val="10"/>
              <w:rPr>
                <w:sz w:val="18"/>
                <w:szCs w:val="18"/>
              </w:rPr>
            </w:pPr>
            <w:r>
              <w:rPr>
                <w:sz w:val="18"/>
                <w:szCs w:val="18"/>
              </w:rPr>
              <w:t>项目名称</w:t>
            </w:r>
          </w:p>
        </w:tc>
        <w:tc>
          <w:tcPr>
            <w:tcW w:w="6095" w:type="dxa"/>
            <w:gridSpan w:val="3"/>
            <w:vAlign w:val="center"/>
          </w:tcPr>
          <w:p>
            <w:pPr>
              <w:pStyle w:val="12"/>
              <w:rPr>
                <w:sz w:val="18"/>
                <w:szCs w:val="18"/>
              </w:rPr>
            </w:pPr>
            <w:r>
              <w:rPr>
                <w:sz w:val="18"/>
                <w:szCs w:val="18"/>
              </w:rPr>
              <w:t>冀财资环【2025】69号提前下达2026年中央财政林业草原改革发展资金（林草有害生物防治）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sz w:val="18"/>
                <w:szCs w:val="18"/>
              </w:rPr>
            </w:pPr>
            <w:r>
              <w:rPr>
                <w:sz w:val="18"/>
                <w:szCs w:val="18"/>
              </w:rPr>
              <w:t>预算规模及资金用途</w:t>
            </w:r>
          </w:p>
        </w:tc>
        <w:tc>
          <w:tcPr>
            <w:tcW w:w="2268" w:type="dxa"/>
            <w:vAlign w:val="center"/>
          </w:tcPr>
          <w:p>
            <w:pPr>
              <w:pStyle w:val="10"/>
              <w:rPr>
                <w:sz w:val="18"/>
                <w:szCs w:val="18"/>
              </w:rPr>
            </w:pPr>
            <w:r>
              <w:rPr>
                <w:sz w:val="18"/>
                <w:szCs w:val="18"/>
              </w:rPr>
              <w:t>预算数</w:t>
            </w:r>
          </w:p>
        </w:tc>
        <w:tc>
          <w:tcPr>
            <w:tcW w:w="2835" w:type="dxa"/>
            <w:vAlign w:val="center"/>
          </w:tcPr>
          <w:p>
            <w:pPr>
              <w:pStyle w:val="12"/>
              <w:rPr>
                <w:sz w:val="18"/>
                <w:szCs w:val="18"/>
              </w:rPr>
            </w:pPr>
            <w:r>
              <w:rPr>
                <w:sz w:val="18"/>
                <w:szCs w:val="18"/>
              </w:rPr>
              <w:t>141.68</w:t>
            </w:r>
          </w:p>
        </w:tc>
        <w:tc>
          <w:tcPr>
            <w:tcW w:w="2835" w:type="dxa"/>
            <w:vAlign w:val="center"/>
          </w:tcPr>
          <w:p>
            <w:pPr>
              <w:pStyle w:val="10"/>
              <w:rPr>
                <w:sz w:val="18"/>
                <w:szCs w:val="18"/>
              </w:rPr>
            </w:pPr>
            <w:r>
              <w:rPr>
                <w:sz w:val="18"/>
                <w:szCs w:val="18"/>
              </w:rPr>
              <w:t>其中：财政    资金</w:t>
            </w:r>
          </w:p>
        </w:tc>
        <w:tc>
          <w:tcPr>
            <w:tcW w:w="2551" w:type="dxa"/>
            <w:vAlign w:val="center"/>
          </w:tcPr>
          <w:p>
            <w:pPr>
              <w:pStyle w:val="12"/>
              <w:rPr>
                <w:sz w:val="18"/>
                <w:szCs w:val="18"/>
              </w:rPr>
            </w:pPr>
            <w:r>
              <w:rPr>
                <w:sz w:val="18"/>
                <w:szCs w:val="18"/>
              </w:rPr>
              <w:t>141.68</w:t>
            </w:r>
          </w:p>
        </w:tc>
        <w:tc>
          <w:tcPr>
            <w:tcW w:w="2268" w:type="dxa"/>
            <w:vAlign w:val="center"/>
          </w:tcPr>
          <w:p>
            <w:pPr>
              <w:pStyle w:val="10"/>
              <w:rPr>
                <w:sz w:val="18"/>
                <w:szCs w:val="18"/>
              </w:rPr>
            </w:pPr>
            <w:r>
              <w:rPr>
                <w:sz w:val="18"/>
                <w:szCs w:val="18"/>
              </w:rPr>
              <w:t>其他资金</w:t>
            </w:r>
          </w:p>
        </w:tc>
        <w:tc>
          <w:tcPr>
            <w:tcW w:w="1276" w:type="dxa"/>
            <w:vAlign w:val="center"/>
          </w:tcPr>
          <w:p>
            <w:pPr>
              <w:pStyle w:val="12"/>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2"/>
              <w:rPr>
                <w:sz w:val="18"/>
                <w:szCs w:val="18"/>
              </w:rPr>
            </w:pPr>
            <w:r>
              <w:rPr>
                <w:sz w:val="18"/>
                <w:szCs w:val="18"/>
              </w:rPr>
              <w:t>用于林业有害生物防治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sz w:val="18"/>
                <w:szCs w:val="18"/>
              </w:rPr>
            </w:pPr>
            <w:r>
              <w:rPr>
                <w:sz w:val="18"/>
                <w:szCs w:val="18"/>
              </w:rPr>
              <w:t>资金支出计划（%）</w:t>
            </w:r>
          </w:p>
        </w:tc>
        <w:tc>
          <w:tcPr>
            <w:tcW w:w="5103" w:type="dxa"/>
            <w:gridSpan w:val="2"/>
            <w:vAlign w:val="center"/>
          </w:tcPr>
          <w:p>
            <w:pPr>
              <w:pStyle w:val="10"/>
              <w:rPr>
                <w:sz w:val="18"/>
                <w:szCs w:val="18"/>
              </w:rPr>
            </w:pPr>
            <w:r>
              <w:rPr>
                <w:sz w:val="18"/>
                <w:szCs w:val="18"/>
              </w:rPr>
              <w:t>3月底</w:t>
            </w:r>
          </w:p>
        </w:tc>
        <w:tc>
          <w:tcPr>
            <w:tcW w:w="2835" w:type="dxa"/>
            <w:vAlign w:val="center"/>
          </w:tcPr>
          <w:p>
            <w:pPr>
              <w:pStyle w:val="10"/>
              <w:rPr>
                <w:sz w:val="18"/>
                <w:szCs w:val="18"/>
              </w:rPr>
            </w:pPr>
            <w:r>
              <w:rPr>
                <w:sz w:val="18"/>
                <w:szCs w:val="18"/>
              </w:rPr>
              <w:t>6月底</w:t>
            </w:r>
          </w:p>
        </w:tc>
        <w:tc>
          <w:tcPr>
            <w:tcW w:w="2551" w:type="dxa"/>
            <w:vAlign w:val="center"/>
          </w:tcPr>
          <w:p>
            <w:pPr>
              <w:pStyle w:val="10"/>
              <w:rPr>
                <w:sz w:val="18"/>
                <w:szCs w:val="18"/>
              </w:rPr>
            </w:pPr>
            <w:r>
              <w:rPr>
                <w:sz w:val="18"/>
                <w:szCs w:val="18"/>
              </w:rPr>
              <w:t>10月底</w:t>
            </w:r>
          </w:p>
        </w:tc>
        <w:tc>
          <w:tcPr>
            <w:tcW w:w="3544" w:type="dxa"/>
            <w:gridSpan w:val="2"/>
            <w:vAlign w:val="center"/>
          </w:tcPr>
          <w:p>
            <w:pPr>
              <w:pStyle w:val="10"/>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3"/>
              <w:rPr>
                <w:sz w:val="18"/>
                <w:szCs w:val="18"/>
              </w:rPr>
            </w:pPr>
            <w:r>
              <w:rPr>
                <w:sz w:val="18"/>
                <w:szCs w:val="18"/>
              </w:rPr>
              <w:t>25%</w:t>
            </w:r>
          </w:p>
        </w:tc>
        <w:tc>
          <w:tcPr>
            <w:tcW w:w="2835" w:type="dxa"/>
            <w:vAlign w:val="center"/>
          </w:tcPr>
          <w:p>
            <w:pPr>
              <w:pStyle w:val="13"/>
              <w:rPr>
                <w:sz w:val="18"/>
                <w:szCs w:val="18"/>
              </w:rPr>
            </w:pPr>
            <w:r>
              <w:rPr>
                <w:sz w:val="18"/>
                <w:szCs w:val="18"/>
              </w:rPr>
              <w:t>50%</w:t>
            </w:r>
          </w:p>
        </w:tc>
        <w:tc>
          <w:tcPr>
            <w:tcW w:w="2551" w:type="dxa"/>
            <w:vAlign w:val="center"/>
          </w:tcPr>
          <w:p>
            <w:pPr>
              <w:pStyle w:val="13"/>
              <w:rPr>
                <w:sz w:val="18"/>
                <w:szCs w:val="18"/>
              </w:rPr>
            </w:pPr>
            <w:r>
              <w:rPr>
                <w:sz w:val="18"/>
                <w:szCs w:val="18"/>
              </w:rPr>
              <w:t>75%</w:t>
            </w:r>
          </w:p>
        </w:tc>
        <w:tc>
          <w:tcPr>
            <w:tcW w:w="3544" w:type="dxa"/>
            <w:gridSpan w:val="2"/>
            <w:vAlign w:val="center"/>
          </w:tcPr>
          <w:p>
            <w:pPr>
              <w:pStyle w:val="13"/>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sz w:val="18"/>
                <w:szCs w:val="18"/>
              </w:rPr>
            </w:pPr>
            <w:r>
              <w:rPr>
                <w:sz w:val="18"/>
                <w:szCs w:val="18"/>
              </w:rPr>
              <w:t>绩效目标</w:t>
            </w:r>
          </w:p>
        </w:tc>
        <w:tc>
          <w:tcPr>
            <w:tcW w:w="14033" w:type="dxa"/>
            <w:gridSpan w:val="6"/>
            <w:vAlign w:val="center"/>
          </w:tcPr>
          <w:p>
            <w:pPr>
              <w:pStyle w:val="12"/>
              <w:rPr>
                <w:sz w:val="18"/>
                <w:szCs w:val="18"/>
              </w:rPr>
            </w:pPr>
            <w:r>
              <w:rPr>
                <w:sz w:val="18"/>
                <w:szCs w:val="18"/>
              </w:rPr>
              <w:t>1.完成全县美国白蛾，杨干象等主要林业有害生物地面防控任务开展松材线虫病监测普查，控制有害生物不造成灾害，保障不发生打的有害生物灾害，达到有虫不成灾的目的，确保全县林木景观完好。</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43"/>
        <w:gridCol w:w="20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sz w:val="18"/>
                <w:szCs w:val="18"/>
              </w:rPr>
            </w:pPr>
            <w:r>
              <w:rPr>
                <w:sz w:val="18"/>
                <w:szCs w:val="18"/>
              </w:rPr>
              <w:t>一级指标</w:t>
            </w:r>
          </w:p>
        </w:tc>
        <w:tc>
          <w:tcPr>
            <w:tcW w:w="2268" w:type="dxa"/>
            <w:vAlign w:val="center"/>
          </w:tcPr>
          <w:p>
            <w:pPr>
              <w:pStyle w:val="10"/>
              <w:rPr>
                <w:sz w:val="18"/>
                <w:szCs w:val="18"/>
              </w:rPr>
            </w:pPr>
            <w:r>
              <w:rPr>
                <w:sz w:val="18"/>
                <w:szCs w:val="18"/>
              </w:rPr>
              <w:t>二级指标</w:t>
            </w:r>
          </w:p>
        </w:tc>
        <w:tc>
          <w:tcPr>
            <w:tcW w:w="2835" w:type="dxa"/>
            <w:vAlign w:val="center"/>
          </w:tcPr>
          <w:p>
            <w:pPr>
              <w:pStyle w:val="10"/>
              <w:rPr>
                <w:sz w:val="18"/>
                <w:szCs w:val="18"/>
              </w:rPr>
            </w:pPr>
            <w:r>
              <w:rPr>
                <w:sz w:val="18"/>
                <w:szCs w:val="18"/>
              </w:rPr>
              <w:t>三级指标</w:t>
            </w:r>
          </w:p>
        </w:tc>
        <w:tc>
          <w:tcPr>
            <w:tcW w:w="5386" w:type="dxa"/>
            <w:vAlign w:val="center"/>
          </w:tcPr>
          <w:p>
            <w:pPr>
              <w:pStyle w:val="10"/>
              <w:rPr>
                <w:sz w:val="18"/>
                <w:szCs w:val="18"/>
              </w:rPr>
            </w:pPr>
            <w:r>
              <w:rPr>
                <w:sz w:val="18"/>
                <w:szCs w:val="18"/>
              </w:rPr>
              <w:t>绩效指标描述</w:t>
            </w:r>
          </w:p>
        </w:tc>
        <w:tc>
          <w:tcPr>
            <w:tcW w:w="1543" w:type="dxa"/>
            <w:vAlign w:val="center"/>
          </w:tcPr>
          <w:p>
            <w:pPr>
              <w:pStyle w:val="10"/>
              <w:rPr>
                <w:sz w:val="18"/>
                <w:szCs w:val="18"/>
              </w:rPr>
            </w:pPr>
            <w:r>
              <w:rPr>
                <w:sz w:val="18"/>
                <w:szCs w:val="18"/>
              </w:rPr>
              <w:t>指标值</w:t>
            </w:r>
          </w:p>
        </w:tc>
        <w:tc>
          <w:tcPr>
            <w:tcW w:w="2001" w:type="dxa"/>
            <w:vAlign w:val="center"/>
          </w:tcPr>
          <w:p>
            <w:pPr>
              <w:pStyle w:val="10"/>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sz w:val="18"/>
                <w:szCs w:val="18"/>
              </w:rPr>
            </w:pPr>
            <w:r>
              <w:rPr>
                <w:sz w:val="18"/>
                <w:szCs w:val="18"/>
              </w:rPr>
              <w:t>产出指标</w:t>
            </w:r>
          </w:p>
        </w:tc>
        <w:tc>
          <w:tcPr>
            <w:tcW w:w="2268" w:type="dxa"/>
            <w:vAlign w:val="center"/>
          </w:tcPr>
          <w:p>
            <w:pPr>
              <w:pStyle w:val="12"/>
              <w:rPr>
                <w:sz w:val="18"/>
                <w:szCs w:val="18"/>
              </w:rPr>
            </w:pPr>
            <w:r>
              <w:rPr>
                <w:sz w:val="18"/>
                <w:szCs w:val="18"/>
              </w:rPr>
              <w:t>数量指标</w:t>
            </w:r>
          </w:p>
        </w:tc>
        <w:tc>
          <w:tcPr>
            <w:tcW w:w="2835" w:type="dxa"/>
            <w:vAlign w:val="center"/>
          </w:tcPr>
          <w:p>
            <w:pPr>
              <w:pStyle w:val="12"/>
              <w:rPr>
                <w:sz w:val="18"/>
                <w:szCs w:val="18"/>
              </w:rPr>
            </w:pPr>
            <w:r>
              <w:rPr>
                <w:sz w:val="18"/>
                <w:szCs w:val="18"/>
              </w:rPr>
              <w:t>森林病虫害防治面积</w:t>
            </w:r>
          </w:p>
        </w:tc>
        <w:tc>
          <w:tcPr>
            <w:tcW w:w="5386" w:type="dxa"/>
            <w:vAlign w:val="center"/>
          </w:tcPr>
          <w:p>
            <w:pPr>
              <w:pStyle w:val="12"/>
              <w:rPr>
                <w:sz w:val="18"/>
                <w:szCs w:val="18"/>
              </w:rPr>
            </w:pPr>
            <w:r>
              <w:rPr>
                <w:sz w:val="18"/>
                <w:szCs w:val="18"/>
              </w:rPr>
              <w:t>森林病虫害防治面积</w:t>
            </w:r>
          </w:p>
        </w:tc>
        <w:tc>
          <w:tcPr>
            <w:tcW w:w="1543" w:type="dxa"/>
            <w:vAlign w:val="center"/>
          </w:tcPr>
          <w:p>
            <w:pPr>
              <w:pStyle w:val="12"/>
              <w:rPr>
                <w:sz w:val="18"/>
                <w:szCs w:val="18"/>
              </w:rPr>
            </w:pPr>
            <w:r>
              <w:rPr>
                <w:sz w:val="18"/>
                <w:szCs w:val="18"/>
              </w:rPr>
              <w:t>≥9.45万亩</w:t>
            </w:r>
          </w:p>
        </w:tc>
        <w:tc>
          <w:tcPr>
            <w:tcW w:w="2001" w:type="dxa"/>
            <w:vAlign w:val="center"/>
          </w:tcPr>
          <w:p>
            <w:pPr>
              <w:pStyle w:val="12"/>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质量指标</w:t>
            </w:r>
          </w:p>
        </w:tc>
        <w:tc>
          <w:tcPr>
            <w:tcW w:w="2835" w:type="dxa"/>
            <w:vAlign w:val="center"/>
          </w:tcPr>
          <w:p>
            <w:pPr>
              <w:pStyle w:val="12"/>
              <w:rPr>
                <w:sz w:val="18"/>
                <w:szCs w:val="18"/>
              </w:rPr>
            </w:pPr>
            <w:r>
              <w:rPr>
                <w:sz w:val="18"/>
                <w:szCs w:val="18"/>
              </w:rPr>
              <w:t>林业有害生物防治率</w:t>
            </w:r>
          </w:p>
        </w:tc>
        <w:tc>
          <w:tcPr>
            <w:tcW w:w="5386" w:type="dxa"/>
            <w:vAlign w:val="center"/>
          </w:tcPr>
          <w:p>
            <w:pPr>
              <w:pStyle w:val="12"/>
              <w:rPr>
                <w:sz w:val="18"/>
                <w:szCs w:val="18"/>
              </w:rPr>
            </w:pPr>
            <w:r>
              <w:rPr>
                <w:sz w:val="18"/>
                <w:szCs w:val="18"/>
              </w:rPr>
              <w:t>各阶段完成防治任务数量占年计划任务数量的比例</w:t>
            </w:r>
          </w:p>
        </w:tc>
        <w:tc>
          <w:tcPr>
            <w:tcW w:w="1543" w:type="dxa"/>
            <w:vAlign w:val="center"/>
          </w:tcPr>
          <w:p>
            <w:pPr>
              <w:pStyle w:val="12"/>
              <w:rPr>
                <w:sz w:val="18"/>
                <w:szCs w:val="18"/>
              </w:rPr>
            </w:pPr>
            <w:r>
              <w:rPr>
                <w:sz w:val="18"/>
                <w:szCs w:val="18"/>
              </w:rPr>
              <w:t>≥95％</w:t>
            </w:r>
          </w:p>
        </w:tc>
        <w:tc>
          <w:tcPr>
            <w:tcW w:w="2001" w:type="dxa"/>
            <w:vAlign w:val="center"/>
          </w:tcPr>
          <w:p>
            <w:pPr>
              <w:pStyle w:val="12"/>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时效指标</w:t>
            </w:r>
          </w:p>
        </w:tc>
        <w:tc>
          <w:tcPr>
            <w:tcW w:w="2835" w:type="dxa"/>
            <w:vAlign w:val="center"/>
          </w:tcPr>
          <w:p>
            <w:pPr>
              <w:pStyle w:val="12"/>
              <w:rPr>
                <w:sz w:val="18"/>
                <w:szCs w:val="18"/>
              </w:rPr>
            </w:pPr>
            <w:r>
              <w:rPr>
                <w:sz w:val="18"/>
                <w:szCs w:val="18"/>
              </w:rPr>
              <w:t>任务完成及时率</w:t>
            </w:r>
          </w:p>
        </w:tc>
        <w:tc>
          <w:tcPr>
            <w:tcW w:w="5386" w:type="dxa"/>
            <w:vAlign w:val="center"/>
          </w:tcPr>
          <w:p>
            <w:pPr>
              <w:pStyle w:val="12"/>
              <w:rPr>
                <w:sz w:val="18"/>
                <w:szCs w:val="18"/>
              </w:rPr>
            </w:pPr>
            <w:r>
              <w:rPr>
                <w:sz w:val="18"/>
                <w:szCs w:val="18"/>
              </w:rPr>
              <w:t>时限要求内对主要林业有害生物进行防治面积占森林面积的比例</w:t>
            </w:r>
          </w:p>
        </w:tc>
        <w:tc>
          <w:tcPr>
            <w:tcW w:w="1543" w:type="dxa"/>
            <w:vAlign w:val="center"/>
          </w:tcPr>
          <w:p>
            <w:pPr>
              <w:pStyle w:val="12"/>
              <w:rPr>
                <w:sz w:val="18"/>
                <w:szCs w:val="18"/>
              </w:rPr>
            </w:pPr>
            <w:r>
              <w:rPr>
                <w:sz w:val="18"/>
                <w:szCs w:val="18"/>
              </w:rPr>
              <w:t>≥90％</w:t>
            </w:r>
          </w:p>
        </w:tc>
        <w:tc>
          <w:tcPr>
            <w:tcW w:w="2001" w:type="dxa"/>
            <w:vAlign w:val="center"/>
          </w:tcPr>
          <w:p>
            <w:pPr>
              <w:pStyle w:val="12"/>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成本指标</w:t>
            </w:r>
          </w:p>
        </w:tc>
        <w:tc>
          <w:tcPr>
            <w:tcW w:w="2835" w:type="dxa"/>
            <w:vAlign w:val="center"/>
          </w:tcPr>
          <w:p>
            <w:pPr>
              <w:pStyle w:val="12"/>
              <w:rPr>
                <w:sz w:val="18"/>
                <w:szCs w:val="18"/>
              </w:rPr>
            </w:pPr>
            <w:r>
              <w:rPr>
                <w:sz w:val="18"/>
                <w:szCs w:val="18"/>
              </w:rPr>
              <w:t>森林病虫害防治成本</w:t>
            </w:r>
          </w:p>
        </w:tc>
        <w:tc>
          <w:tcPr>
            <w:tcW w:w="5386" w:type="dxa"/>
            <w:vAlign w:val="center"/>
          </w:tcPr>
          <w:p>
            <w:pPr>
              <w:pStyle w:val="12"/>
              <w:rPr>
                <w:sz w:val="18"/>
                <w:szCs w:val="18"/>
              </w:rPr>
            </w:pPr>
            <w:r>
              <w:rPr>
                <w:sz w:val="18"/>
                <w:szCs w:val="18"/>
              </w:rPr>
              <w:t>森林病虫害防治项目的成本</w:t>
            </w:r>
          </w:p>
        </w:tc>
        <w:tc>
          <w:tcPr>
            <w:tcW w:w="1543" w:type="dxa"/>
            <w:vAlign w:val="center"/>
          </w:tcPr>
          <w:p>
            <w:pPr>
              <w:pStyle w:val="12"/>
              <w:rPr>
                <w:sz w:val="18"/>
                <w:szCs w:val="18"/>
              </w:rPr>
            </w:pPr>
            <w:r>
              <w:rPr>
                <w:sz w:val="18"/>
                <w:szCs w:val="18"/>
              </w:rPr>
              <w:t>≤141.68万元</w:t>
            </w:r>
          </w:p>
        </w:tc>
        <w:tc>
          <w:tcPr>
            <w:tcW w:w="2001" w:type="dxa"/>
            <w:vAlign w:val="center"/>
          </w:tcPr>
          <w:p>
            <w:pPr>
              <w:pStyle w:val="12"/>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sz w:val="18"/>
                <w:szCs w:val="18"/>
              </w:rPr>
            </w:pPr>
            <w:r>
              <w:rPr>
                <w:sz w:val="18"/>
                <w:szCs w:val="18"/>
              </w:rPr>
              <w:t>效益指标</w:t>
            </w:r>
          </w:p>
        </w:tc>
        <w:tc>
          <w:tcPr>
            <w:tcW w:w="2268" w:type="dxa"/>
            <w:vAlign w:val="center"/>
          </w:tcPr>
          <w:p>
            <w:pPr>
              <w:pStyle w:val="12"/>
              <w:rPr>
                <w:sz w:val="18"/>
                <w:szCs w:val="18"/>
              </w:rPr>
            </w:pPr>
            <w:r>
              <w:rPr>
                <w:sz w:val="18"/>
                <w:szCs w:val="18"/>
              </w:rPr>
              <w:t>经济效益指标</w:t>
            </w:r>
          </w:p>
        </w:tc>
        <w:tc>
          <w:tcPr>
            <w:tcW w:w="2835" w:type="dxa"/>
            <w:vAlign w:val="center"/>
          </w:tcPr>
          <w:p>
            <w:pPr>
              <w:pStyle w:val="12"/>
              <w:rPr>
                <w:sz w:val="18"/>
                <w:szCs w:val="18"/>
              </w:rPr>
            </w:pPr>
            <w:r>
              <w:rPr>
                <w:sz w:val="18"/>
                <w:szCs w:val="18"/>
              </w:rPr>
              <w:t>带动社会资金投资比</w:t>
            </w:r>
          </w:p>
        </w:tc>
        <w:tc>
          <w:tcPr>
            <w:tcW w:w="5386" w:type="dxa"/>
            <w:vAlign w:val="center"/>
          </w:tcPr>
          <w:p>
            <w:pPr>
              <w:pStyle w:val="12"/>
              <w:rPr>
                <w:sz w:val="18"/>
                <w:szCs w:val="18"/>
              </w:rPr>
            </w:pPr>
            <w:r>
              <w:rPr>
                <w:sz w:val="18"/>
                <w:szCs w:val="18"/>
              </w:rPr>
              <w:t>带动社会资金投入资金数与补贴资金数的比例</w:t>
            </w:r>
          </w:p>
        </w:tc>
        <w:tc>
          <w:tcPr>
            <w:tcW w:w="1543" w:type="dxa"/>
            <w:vAlign w:val="center"/>
          </w:tcPr>
          <w:p>
            <w:pPr>
              <w:pStyle w:val="12"/>
              <w:rPr>
                <w:sz w:val="18"/>
                <w:szCs w:val="18"/>
              </w:rPr>
            </w:pPr>
            <w:r>
              <w:rPr>
                <w:sz w:val="18"/>
                <w:szCs w:val="18"/>
              </w:rPr>
              <w:t>≥99％</w:t>
            </w:r>
          </w:p>
        </w:tc>
        <w:tc>
          <w:tcPr>
            <w:tcW w:w="2001" w:type="dxa"/>
            <w:vAlign w:val="center"/>
          </w:tcPr>
          <w:p>
            <w:pPr>
              <w:pStyle w:val="12"/>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社会效益指标</w:t>
            </w:r>
          </w:p>
        </w:tc>
        <w:tc>
          <w:tcPr>
            <w:tcW w:w="2835" w:type="dxa"/>
            <w:vAlign w:val="center"/>
          </w:tcPr>
          <w:p>
            <w:pPr>
              <w:pStyle w:val="12"/>
              <w:rPr>
                <w:sz w:val="18"/>
                <w:szCs w:val="18"/>
              </w:rPr>
            </w:pPr>
            <w:r>
              <w:rPr>
                <w:sz w:val="18"/>
                <w:szCs w:val="18"/>
              </w:rPr>
              <w:t>病虫害突发事件处置完成率</w:t>
            </w:r>
          </w:p>
        </w:tc>
        <w:tc>
          <w:tcPr>
            <w:tcW w:w="5386" w:type="dxa"/>
            <w:vAlign w:val="center"/>
          </w:tcPr>
          <w:p>
            <w:pPr>
              <w:pStyle w:val="12"/>
              <w:rPr>
                <w:sz w:val="18"/>
                <w:szCs w:val="18"/>
              </w:rPr>
            </w:pPr>
            <w:r>
              <w:rPr>
                <w:sz w:val="18"/>
                <w:szCs w:val="18"/>
              </w:rPr>
              <w:t>处置完成突发病虫害次数占突发事件次数的比例</w:t>
            </w:r>
          </w:p>
        </w:tc>
        <w:tc>
          <w:tcPr>
            <w:tcW w:w="1543" w:type="dxa"/>
            <w:vAlign w:val="center"/>
          </w:tcPr>
          <w:p>
            <w:pPr>
              <w:pStyle w:val="12"/>
              <w:rPr>
                <w:sz w:val="18"/>
                <w:szCs w:val="18"/>
              </w:rPr>
            </w:pPr>
            <w:r>
              <w:rPr>
                <w:sz w:val="18"/>
                <w:szCs w:val="18"/>
              </w:rPr>
              <w:t>≥95％</w:t>
            </w:r>
          </w:p>
        </w:tc>
        <w:tc>
          <w:tcPr>
            <w:tcW w:w="2001" w:type="dxa"/>
            <w:vAlign w:val="center"/>
          </w:tcPr>
          <w:p>
            <w:pPr>
              <w:pStyle w:val="12"/>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生态效益指标</w:t>
            </w:r>
          </w:p>
        </w:tc>
        <w:tc>
          <w:tcPr>
            <w:tcW w:w="2835" w:type="dxa"/>
            <w:vAlign w:val="center"/>
          </w:tcPr>
          <w:p>
            <w:pPr>
              <w:pStyle w:val="12"/>
              <w:rPr>
                <w:sz w:val="18"/>
                <w:szCs w:val="18"/>
              </w:rPr>
            </w:pPr>
            <w:r>
              <w:rPr>
                <w:sz w:val="18"/>
                <w:szCs w:val="18"/>
              </w:rPr>
              <w:t>提高生态环境质量</w:t>
            </w:r>
          </w:p>
        </w:tc>
        <w:tc>
          <w:tcPr>
            <w:tcW w:w="5386" w:type="dxa"/>
            <w:vAlign w:val="center"/>
          </w:tcPr>
          <w:p>
            <w:pPr>
              <w:pStyle w:val="12"/>
              <w:rPr>
                <w:sz w:val="18"/>
                <w:szCs w:val="18"/>
              </w:rPr>
            </w:pPr>
            <w:r>
              <w:rPr>
                <w:sz w:val="18"/>
                <w:szCs w:val="18"/>
              </w:rPr>
              <w:t>有效防止森林病虫害发生，提高生态环境质量</w:t>
            </w:r>
          </w:p>
        </w:tc>
        <w:tc>
          <w:tcPr>
            <w:tcW w:w="1543" w:type="dxa"/>
            <w:vAlign w:val="center"/>
          </w:tcPr>
          <w:p>
            <w:pPr>
              <w:pStyle w:val="12"/>
              <w:rPr>
                <w:sz w:val="18"/>
                <w:szCs w:val="18"/>
              </w:rPr>
            </w:pPr>
            <w:r>
              <w:rPr>
                <w:sz w:val="18"/>
                <w:szCs w:val="18"/>
              </w:rPr>
              <w:t>较上年提高</w:t>
            </w:r>
          </w:p>
        </w:tc>
        <w:tc>
          <w:tcPr>
            <w:tcW w:w="2001" w:type="dxa"/>
            <w:vAlign w:val="center"/>
          </w:tcPr>
          <w:p>
            <w:pPr>
              <w:pStyle w:val="12"/>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可持续影响指标</w:t>
            </w:r>
          </w:p>
        </w:tc>
        <w:tc>
          <w:tcPr>
            <w:tcW w:w="2835" w:type="dxa"/>
            <w:vAlign w:val="center"/>
          </w:tcPr>
          <w:p>
            <w:pPr>
              <w:pStyle w:val="12"/>
              <w:rPr>
                <w:sz w:val="18"/>
                <w:szCs w:val="18"/>
              </w:rPr>
            </w:pPr>
            <w:r>
              <w:rPr>
                <w:sz w:val="18"/>
                <w:szCs w:val="18"/>
              </w:rPr>
              <w:t>森林病虫害防治的可持续影响</w:t>
            </w:r>
          </w:p>
        </w:tc>
        <w:tc>
          <w:tcPr>
            <w:tcW w:w="5386" w:type="dxa"/>
            <w:vAlign w:val="center"/>
          </w:tcPr>
          <w:p>
            <w:pPr>
              <w:pStyle w:val="12"/>
              <w:rPr>
                <w:sz w:val="18"/>
                <w:szCs w:val="18"/>
              </w:rPr>
            </w:pPr>
            <w:r>
              <w:rPr>
                <w:sz w:val="18"/>
                <w:szCs w:val="18"/>
              </w:rPr>
              <w:t>森林病虫害防治可持续影响的时限</w:t>
            </w:r>
          </w:p>
        </w:tc>
        <w:tc>
          <w:tcPr>
            <w:tcW w:w="1543" w:type="dxa"/>
            <w:vAlign w:val="center"/>
          </w:tcPr>
          <w:p>
            <w:pPr>
              <w:pStyle w:val="12"/>
              <w:rPr>
                <w:sz w:val="18"/>
                <w:szCs w:val="18"/>
              </w:rPr>
            </w:pPr>
            <w:r>
              <w:rPr>
                <w:sz w:val="18"/>
                <w:szCs w:val="18"/>
              </w:rPr>
              <w:t>≥1年</w:t>
            </w:r>
          </w:p>
        </w:tc>
        <w:tc>
          <w:tcPr>
            <w:tcW w:w="2001" w:type="dxa"/>
            <w:vAlign w:val="center"/>
          </w:tcPr>
          <w:p>
            <w:pPr>
              <w:pStyle w:val="12"/>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sz w:val="18"/>
                <w:szCs w:val="18"/>
              </w:rPr>
            </w:pPr>
            <w:r>
              <w:rPr>
                <w:sz w:val="18"/>
                <w:szCs w:val="18"/>
              </w:rPr>
              <w:t>满意度指标</w:t>
            </w:r>
          </w:p>
        </w:tc>
        <w:tc>
          <w:tcPr>
            <w:tcW w:w="2268" w:type="dxa"/>
            <w:vAlign w:val="center"/>
          </w:tcPr>
          <w:p>
            <w:pPr>
              <w:pStyle w:val="12"/>
              <w:rPr>
                <w:sz w:val="18"/>
                <w:szCs w:val="18"/>
              </w:rPr>
            </w:pPr>
            <w:r>
              <w:rPr>
                <w:sz w:val="18"/>
                <w:szCs w:val="18"/>
              </w:rPr>
              <w:t>服务对象满意度指标</w:t>
            </w:r>
          </w:p>
        </w:tc>
        <w:tc>
          <w:tcPr>
            <w:tcW w:w="2835" w:type="dxa"/>
            <w:vAlign w:val="center"/>
          </w:tcPr>
          <w:p>
            <w:pPr>
              <w:pStyle w:val="12"/>
              <w:rPr>
                <w:sz w:val="18"/>
                <w:szCs w:val="18"/>
              </w:rPr>
            </w:pPr>
            <w:r>
              <w:rPr>
                <w:sz w:val="18"/>
                <w:szCs w:val="18"/>
              </w:rPr>
              <w:t>群众满意度</w:t>
            </w:r>
          </w:p>
        </w:tc>
        <w:tc>
          <w:tcPr>
            <w:tcW w:w="5386" w:type="dxa"/>
            <w:vAlign w:val="center"/>
          </w:tcPr>
          <w:p>
            <w:pPr>
              <w:pStyle w:val="12"/>
              <w:rPr>
                <w:sz w:val="18"/>
                <w:szCs w:val="18"/>
              </w:rPr>
            </w:pPr>
            <w:r>
              <w:rPr>
                <w:sz w:val="18"/>
                <w:szCs w:val="18"/>
              </w:rPr>
              <w:t>通过问卷调查，满意和较满意的群众占全部调研对象的比例</w:t>
            </w:r>
          </w:p>
        </w:tc>
        <w:tc>
          <w:tcPr>
            <w:tcW w:w="1543" w:type="dxa"/>
            <w:vAlign w:val="center"/>
          </w:tcPr>
          <w:p>
            <w:pPr>
              <w:pStyle w:val="12"/>
              <w:rPr>
                <w:sz w:val="18"/>
                <w:szCs w:val="18"/>
              </w:rPr>
            </w:pPr>
            <w:r>
              <w:rPr>
                <w:sz w:val="18"/>
                <w:szCs w:val="18"/>
              </w:rPr>
              <w:t>≥95％</w:t>
            </w:r>
          </w:p>
        </w:tc>
        <w:tc>
          <w:tcPr>
            <w:tcW w:w="2001" w:type="dxa"/>
            <w:vAlign w:val="center"/>
          </w:tcPr>
          <w:p>
            <w:pPr>
              <w:pStyle w:val="12"/>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11、生态护林员绩效目标表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sz w:val="18"/>
                <w:szCs w:val="18"/>
              </w:rPr>
            </w:pPr>
            <w:r>
              <w:rPr>
                <w:sz w:val="18"/>
                <w:szCs w:val="18"/>
              </w:rPr>
              <w:t>项目编码</w:t>
            </w:r>
          </w:p>
        </w:tc>
        <w:tc>
          <w:tcPr>
            <w:tcW w:w="5103" w:type="dxa"/>
            <w:gridSpan w:val="2"/>
            <w:vAlign w:val="center"/>
          </w:tcPr>
          <w:p>
            <w:pPr>
              <w:pStyle w:val="12"/>
              <w:rPr>
                <w:sz w:val="18"/>
                <w:szCs w:val="18"/>
              </w:rPr>
            </w:pPr>
            <w:r>
              <w:rPr>
                <w:sz w:val="18"/>
                <w:szCs w:val="18"/>
              </w:rPr>
              <w:t>13032226P00233310077F</w:t>
            </w:r>
          </w:p>
        </w:tc>
        <w:tc>
          <w:tcPr>
            <w:tcW w:w="2835" w:type="dxa"/>
            <w:vAlign w:val="center"/>
          </w:tcPr>
          <w:p>
            <w:pPr>
              <w:pStyle w:val="10"/>
              <w:rPr>
                <w:sz w:val="18"/>
                <w:szCs w:val="18"/>
              </w:rPr>
            </w:pPr>
            <w:r>
              <w:rPr>
                <w:sz w:val="18"/>
                <w:szCs w:val="18"/>
              </w:rPr>
              <w:t>项目名称</w:t>
            </w:r>
          </w:p>
        </w:tc>
        <w:tc>
          <w:tcPr>
            <w:tcW w:w="6095" w:type="dxa"/>
            <w:gridSpan w:val="3"/>
            <w:vAlign w:val="center"/>
          </w:tcPr>
          <w:p>
            <w:pPr>
              <w:pStyle w:val="12"/>
              <w:rPr>
                <w:sz w:val="18"/>
                <w:szCs w:val="18"/>
              </w:rPr>
            </w:pPr>
            <w:r>
              <w:rPr>
                <w:sz w:val="18"/>
                <w:szCs w:val="18"/>
              </w:rPr>
              <w:t>生态护林员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sz w:val="18"/>
                <w:szCs w:val="18"/>
              </w:rPr>
            </w:pPr>
            <w:r>
              <w:rPr>
                <w:sz w:val="18"/>
                <w:szCs w:val="18"/>
              </w:rPr>
              <w:t>预算规模及资金用途</w:t>
            </w:r>
          </w:p>
        </w:tc>
        <w:tc>
          <w:tcPr>
            <w:tcW w:w="2268" w:type="dxa"/>
            <w:vAlign w:val="center"/>
          </w:tcPr>
          <w:p>
            <w:pPr>
              <w:pStyle w:val="10"/>
              <w:rPr>
                <w:sz w:val="18"/>
                <w:szCs w:val="18"/>
              </w:rPr>
            </w:pPr>
            <w:r>
              <w:rPr>
                <w:sz w:val="18"/>
                <w:szCs w:val="18"/>
              </w:rPr>
              <w:t>预算数</w:t>
            </w:r>
          </w:p>
        </w:tc>
        <w:tc>
          <w:tcPr>
            <w:tcW w:w="2835" w:type="dxa"/>
            <w:vAlign w:val="center"/>
          </w:tcPr>
          <w:p>
            <w:pPr>
              <w:pStyle w:val="12"/>
              <w:rPr>
                <w:sz w:val="18"/>
                <w:szCs w:val="18"/>
              </w:rPr>
            </w:pPr>
            <w:r>
              <w:rPr>
                <w:sz w:val="18"/>
                <w:szCs w:val="18"/>
              </w:rPr>
              <w:t>44.40</w:t>
            </w:r>
          </w:p>
        </w:tc>
        <w:tc>
          <w:tcPr>
            <w:tcW w:w="2835" w:type="dxa"/>
            <w:vAlign w:val="center"/>
          </w:tcPr>
          <w:p>
            <w:pPr>
              <w:pStyle w:val="10"/>
              <w:rPr>
                <w:sz w:val="18"/>
                <w:szCs w:val="18"/>
              </w:rPr>
            </w:pPr>
            <w:r>
              <w:rPr>
                <w:sz w:val="18"/>
                <w:szCs w:val="18"/>
              </w:rPr>
              <w:t>其中：财政    资金</w:t>
            </w:r>
          </w:p>
        </w:tc>
        <w:tc>
          <w:tcPr>
            <w:tcW w:w="2551" w:type="dxa"/>
            <w:vAlign w:val="center"/>
          </w:tcPr>
          <w:p>
            <w:pPr>
              <w:pStyle w:val="12"/>
              <w:rPr>
                <w:sz w:val="18"/>
                <w:szCs w:val="18"/>
              </w:rPr>
            </w:pPr>
            <w:r>
              <w:rPr>
                <w:sz w:val="18"/>
                <w:szCs w:val="18"/>
              </w:rPr>
              <w:t>44.40</w:t>
            </w:r>
          </w:p>
        </w:tc>
        <w:tc>
          <w:tcPr>
            <w:tcW w:w="2268" w:type="dxa"/>
            <w:vAlign w:val="center"/>
          </w:tcPr>
          <w:p>
            <w:pPr>
              <w:pStyle w:val="10"/>
              <w:rPr>
                <w:sz w:val="18"/>
                <w:szCs w:val="18"/>
              </w:rPr>
            </w:pPr>
            <w:r>
              <w:rPr>
                <w:sz w:val="18"/>
                <w:szCs w:val="18"/>
              </w:rPr>
              <w:t>其他资金</w:t>
            </w:r>
          </w:p>
        </w:tc>
        <w:tc>
          <w:tcPr>
            <w:tcW w:w="1276" w:type="dxa"/>
            <w:vAlign w:val="center"/>
          </w:tcPr>
          <w:p>
            <w:pPr>
              <w:pStyle w:val="12"/>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2"/>
              <w:rPr>
                <w:sz w:val="18"/>
                <w:szCs w:val="18"/>
              </w:rPr>
            </w:pPr>
            <w:r>
              <w:rPr>
                <w:sz w:val="18"/>
                <w:szCs w:val="18"/>
              </w:rPr>
              <w:t>主要用于生态护林员工资的发放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sz w:val="18"/>
                <w:szCs w:val="18"/>
              </w:rPr>
            </w:pPr>
            <w:r>
              <w:rPr>
                <w:sz w:val="18"/>
                <w:szCs w:val="18"/>
              </w:rPr>
              <w:t>资金支出计划（%）</w:t>
            </w:r>
          </w:p>
        </w:tc>
        <w:tc>
          <w:tcPr>
            <w:tcW w:w="5103" w:type="dxa"/>
            <w:gridSpan w:val="2"/>
            <w:vAlign w:val="center"/>
          </w:tcPr>
          <w:p>
            <w:pPr>
              <w:pStyle w:val="10"/>
              <w:rPr>
                <w:sz w:val="18"/>
                <w:szCs w:val="18"/>
              </w:rPr>
            </w:pPr>
            <w:r>
              <w:rPr>
                <w:sz w:val="18"/>
                <w:szCs w:val="18"/>
              </w:rPr>
              <w:t>3月底</w:t>
            </w:r>
          </w:p>
        </w:tc>
        <w:tc>
          <w:tcPr>
            <w:tcW w:w="2835" w:type="dxa"/>
            <w:vAlign w:val="center"/>
          </w:tcPr>
          <w:p>
            <w:pPr>
              <w:pStyle w:val="10"/>
              <w:rPr>
                <w:sz w:val="18"/>
                <w:szCs w:val="18"/>
              </w:rPr>
            </w:pPr>
            <w:r>
              <w:rPr>
                <w:sz w:val="18"/>
                <w:szCs w:val="18"/>
              </w:rPr>
              <w:t>6月底</w:t>
            </w:r>
          </w:p>
        </w:tc>
        <w:tc>
          <w:tcPr>
            <w:tcW w:w="2551" w:type="dxa"/>
            <w:vAlign w:val="center"/>
          </w:tcPr>
          <w:p>
            <w:pPr>
              <w:pStyle w:val="10"/>
              <w:rPr>
                <w:sz w:val="18"/>
                <w:szCs w:val="18"/>
              </w:rPr>
            </w:pPr>
            <w:r>
              <w:rPr>
                <w:sz w:val="18"/>
                <w:szCs w:val="18"/>
              </w:rPr>
              <w:t>10月底</w:t>
            </w:r>
          </w:p>
        </w:tc>
        <w:tc>
          <w:tcPr>
            <w:tcW w:w="3544" w:type="dxa"/>
            <w:gridSpan w:val="2"/>
            <w:vAlign w:val="center"/>
          </w:tcPr>
          <w:p>
            <w:pPr>
              <w:pStyle w:val="10"/>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3"/>
              <w:rPr>
                <w:sz w:val="18"/>
                <w:szCs w:val="18"/>
              </w:rPr>
            </w:pPr>
            <w:r>
              <w:rPr>
                <w:sz w:val="18"/>
                <w:szCs w:val="18"/>
              </w:rPr>
              <w:t>25%</w:t>
            </w:r>
          </w:p>
        </w:tc>
        <w:tc>
          <w:tcPr>
            <w:tcW w:w="2835" w:type="dxa"/>
            <w:vAlign w:val="center"/>
          </w:tcPr>
          <w:p>
            <w:pPr>
              <w:pStyle w:val="13"/>
              <w:rPr>
                <w:sz w:val="18"/>
                <w:szCs w:val="18"/>
              </w:rPr>
            </w:pPr>
            <w:r>
              <w:rPr>
                <w:sz w:val="18"/>
                <w:szCs w:val="18"/>
              </w:rPr>
              <w:t>50%</w:t>
            </w:r>
          </w:p>
        </w:tc>
        <w:tc>
          <w:tcPr>
            <w:tcW w:w="2551" w:type="dxa"/>
            <w:vAlign w:val="center"/>
          </w:tcPr>
          <w:p>
            <w:pPr>
              <w:pStyle w:val="13"/>
              <w:rPr>
                <w:sz w:val="18"/>
                <w:szCs w:val="18"/>
              </w:rPr>
            </w:pPr>
            <w:r>
              <w:rPr>
                <w:sz w:val="18"/>
                <w:szCs w:val="18"/>
              </w:rPr>
              <w:t>75%</w:t>
            </w:r>
          </w:p>
        </w:tc>
        <w:tc>
          <w:tcPr>
            <w:tcW w:w="3544" w:type="dxa"/>
            <w:gridSpan w:val="2"/>
            <w:vAlign w:val="center"/>
          </w:tcPr>
          <w:p>
            <w:pPr>
              <w:pStyle w:val="13"/>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sz w:val="18"/>
                <w:szCs w:val="18"/>
              </w:rPr>
            </w:pPr>
            <w:r>
              <w:rPr>
                <w:sz w:val="18"/>
                <w:szCs w:val="18"/>
              </w:rPr>
              <w:t>绩效目标</w:t>
            </w:r>
          </w:p>
        </w:tc>
        <w:tc>
          <w:tcPr>
            <w:tcW w:w="14033" w:type="dxa"/>
            <w:gridSpan w:val="6"/>
            <w:vAlign w:val="center"/>
          </w:tcPr>
          <w:p>
            <w:pPr>
              <w:pStyle w:val="12"/>
              <w:rPr>
                <w:sz w:val="18"/>
                <w:szCs w:val="18"/>
              </w:rPr>
            </w:pPr>
            <w:r>
              <w:rPr>
                <w:sz w:val="18"/>
                <w:szCs w:val="18"/>
              </w:rPr>
              <w:t>1.有效的保护森林资源，减少森林受灾率</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32"/>
        <w:gridCol w:w="23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sz w:val="18"/>
                <w:szCs w:val="18"/>
              </w:rPr>
            </w:pPr>
            <w:r>
              <w:rPr>
                <w:sz w:val="18"/>
                <w:szCs w:val="18"/>
              </w:rPr>
              <w:t>一级指标</w:t>
            </w:r>
          </w:p>
        </w:tc>
        <w:tc>
          <w:tcPr>
            <w:tcW w:w="2268" w:type="dxa"/>
            <w:vAlign w:val="center"/>
          </w:tcPr>
          <w:p>
            <w:pPr>
              <w:pStyle w:val="10"/>
              <w:rPr>
                <w:sz w:val="18"/>
                <w:szCs w:val="18"/>
              </w:rPr>
            </w:pPr>
            <w:r>
              <w:rPr>
                <w:sz w:val="18"/>
                <w:szCs w:val="18"/>
              </w:rPr>
              <w:t>二级指标</w:t>
            </w:r>
          </w:p>
        </w:tc>
        <w:tc>
          <w:tcPr>
            <w:tcW w:w="2835" w:type="dxa"/>
            <w:vAlign w:val="center"/>
          </w:tcPr>
          <w:p>
            <w:pPr>
              <w:pStyle w:val="10"/>
              <w:rPr>
                <w:sz w:val="18"/>
                <w:szCs w:val="18"/>
              </w:rPr>
            </w:pPr>
            <w:r>
              <w:rPr>
                <w:sz w:val="18"/>
                <w:szCs w:val="18"/>
              </w:rPr>
              <w:t>三级指标</w:t>
            </w:r>
          </w:p>
        </w:tc>
        <w:tc>
          <w:tcPr>
            <w:tcW w:w="5386" w:type="dxa"/>
            <w:vAlign w:val="center"/>
          </w:tcPr>
          <w:p>
            <w:pPr>
              <w:pStyle w:val="10"/>
              <w:rPr>
                <w:sz w:val="18"/>
                <w:szCs w:val="18"/>
              </w:rPr>
            </w:pPr>
            <w:r>
              <w:rPr>
                <w:sz w:val="18"/>
                <w:szCs w:val="18"/>
              </w:rPr>
              <w:t>绩效指标描述</w:t>
            </w:r>
          </w:p>
        </w:tc>
        <w:tc>
          <w:tcPr>
            <w:tcW w:w="1232" w:type="dxa"/>
            <w:vAlign w:val="center"/>
          </w:tcPr>
          <w:p>
            <w:pPr>
              <w:pStyle w:val="10"/>
              <w:rPr>
                <w:sz w:val="18"/>
                <w:szCs w:val="18"/>
              </w:rPr>
            </w:pPr>
            <w:r>
              <w:rPr>
                <w:sz w:val="18"/>
                <w:szCs w:val="18"/>
              </w:rPr>
              <w:t>指标值</w:t>
            </w:r>
          </w:p>
        </w:tc>
        <w:tc>
          <w:tcPr>
            <w:tcW w:w="2312" w:type="dxa"/>
            <w:vAlign w:val="center"/>
          </w:tcPr>
          <w:p>
            <w:pPr>
              <w:pStyle w:val="10"/>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sz w:val="18"/>
                <w:szCs w:val="18"/>
              </w:rPr>
            </w:pPr>
            <w:r>
              <w:rPr>
                <w:sz w:val="18"/>
                <w:szCs w:val="18"/>
              </w:rPr>
              <w:t>产出指标</w:t>
            </w:r>
          </w:p>
        </w:tc>
        <w:tc>
          <w:tcPr>
            <w:tcW w:w="2268" w:type="dxa"/>
            <w:vAlign w:val="center"/>
          </w:tcPr>
          <w:p>
            <w:pPr>
              <w:pStyle w:val="12"/>
              <w:rPr>
                <w:sz w:val="18"/>
                <w:szCs w:val="18"/>
              </w:rPr>
            </w:pPr>
            <w:r>
              <w:rPr>
                <w:sz w:val="18"/>
                <w:szCs w:val="18"/>
              </w:rPr>
              <w:t>成本指标</w:t>
            </w:r>
          </w:p>
        </w:tc>
        <w:tc>
          <w:tcPr>
            <w:tcW w:w="2835" w:type="dxa"/>
            <w:vAlign w:val="center"/>
          </w:tcPr>
          <w:p>
            <w:pPr>
              <w:pStyle w:val="12"/>
              <w:rPr>
                <w:sz w:val="18"/>
                <w:szCs w:val="18"/>
              </w:rPr>
            </w:pPr>
            <w:r>
              <w:rPr>
                <w:sz w:val="18"/>
                <w:szCs w:val="18"/>
              </w:rPr>
              <w:t>护林员工资发放标准</w:t>
            </w:r>
          </w:p>
        </w:tc>
        <w:tc>
          <w:tcPr>
            <w:tcW w:w="5386" w:type="dxa"/>
            <w:vAlign w:val="center"/>
          </w:tcPr>
          <w:p>
            <w:pPr>
              <w:pStyle w:val="12"/>
              <w:rPr>
                <w:sz w:val="18"/>
                <w:szCs w:val="18"/>
              </w:rPr>
            </w:pPr>
            <w:r>
              <w:rPr>
                <w:sz w:val="18"/>
                <w:szCs w:val="18"/>
              </w:rPr>
              <w:t>护林员工资补助标准</w:t>
            </w:r>
          </w:p>
        </w:tc>
        <w:tc>
          <w:tcPr>
            <w:tcW w:w="1232" w:type="dxa"/>
            <w:vAlign w:val="center"/>
          </w:tcPr>
          <w:p>
            <w:pPr>
              <w:pStyle w:val="12"/>
              <w:rPr>
                <w:sz w:val="18"/>
                <w:szCs w:val="18"/>
              </w:rPr>
            </w:pPr>
            <w:r>
              <w:rPr>
                <w:sz w:val="18"/>
                <w:szCs w:val="18"/>
              </w:rPr>
              <w:t>4.44人/年</w:t>
            </w:r>
          </w:p>
        </w:tc>
        <w:tc>
          <w:tcPr>
            <w:tcW w:w="2312" w:type="dxa"/>
            <w:vAlign w:val="center"/>
          </w:tcPr>
          <w:p>
            <w:pPr>
              <w:pStyle w:val="12"/>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时效指标</w:t>
            </w:r>
          </w:p>
        </w:tc>
        <w:tc>
          <w:tcPr>
            <w:tcW w:w="2835" w:type="dxa"/>
            <w:vAlign w:val="center"/>
          </w:tcPr>
          <w:p>
            <w:pPr>
              <w:pStyle w:val="12"/>
              <w:rPr>
                <w:sz w:val="18"/>
                <w:szCs w:val="18"/>
              </w:rPr>
            </w:pPr>
            <w:r>
              <w:rPr>
                <w:sz w:val="18"/>
                <w:szCs w:val="18"/>
              </w:rPr>
              <w:t>支付及时率</w:t>
            </w:r>
          </w:p>
        </w:tc>
        <w:tc>
          <w:tcPr>
            <w:tcW w:w="5386" w:type="dxa"/>
            <w:vAlign w:val="center"/>
          </w:tcPr>
          <w:p>
            <w:pPr>
              <w:pStyle w:val="12"/>
              <w:rPr>
                <w:sz w:val="18"/>
                <w:szCs w:val="18"/>
              </w:rPr>
            </w:pPr>
            <w:r>
              <w:rPr>
                <w:sz w:val="18"/>
                <w:szCs w:val="18"/>
              </w:rPr>
              <w:t>人员经费发放及时率</w:t>
            </w:r>
          </w:p>
        </w:tc>
        <w:tc>
          <w:tcPr>
            <w:tcW w:w="1232" w:type="dxa"/>
            <w:vAlign w:val="center"/>
          </w:tcPr>
          <w:p>
            <w:pPr>
              <w:pStyle w:val="12"/>
              <w:rPr>
                <w:sz w:val="18"/>
                <w:szCs w:val="18"/>
              </w:rPr>
            </w:pPr>
            <w:r>
              <w:rPr>
                <w:sz w:val="18"/>
                <w:szCs w:val="18"/>
              </w:rPr>
              <w:t>≥98%</w:t>
            </w:r>
          </w:p>
        </w:tc>
        <w:tc>
          <w:tcPr>
            <w:tcW w:w="2312" w:type="dxa"/>
            <w:vAlign w:val="center"/>
          </w:tcPr>
          <w:p>
            <w:pPr>
              <w:pStyle w:val="12"/>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质量指标</w:t>
            </w:r>
          </w:p>
        </w:tc>
        <w:tc>
          <w:tcPr>
            <w:tcW w:w="2835" w:type="dxa"/>
            <w:vAlign w:val="center"/>
          </w:tcPr>
          <w:p>
            <w:pPr>
              <w:pStyle w:val="12"/>
              <w:rPr>
                <w:sz w:val="18"/>
                <w:szCs w:val="18"/>
              </w:rPr>
            </w:pPr>
            <w:r>
              <w:rPr>
                <w:sz w:val="18"/>
                <w:szCs w:val="18"/>
              </w:rPr>
              <w:t>人员经费到位率</w:t>
            </w:r>
          </w:p>
        </w:tc>
        <w:tc>
          <w:tcPr>
            <w:tcW w:w="5386" w:type="dxa"/>
            <w:vAlign w:val="center"/>
          </w:tcPr>
          <w:p>
            <w:pPr>
              <w:pStyle w:val="12"/>
              <w:rPr>
                <w:sz w:val="18"/>
                <w:szCs w:val="18"/>
              </w:rPr>
            </w:pPr>
            <w:r>
              <w:rPr>
                <w:sz w:val="18"/>
                <w:szCs w:val="18"/>
              </w:rPr>
              <w:t>人员经费到位资金的比例</w:t>
            </w:r>
          </w:p>
        </w:tc>
        <w:tc>
          <w:tcPr>
            <w:tcW w:w="1232" w:type="dxa"/>
            <w:vAlign w:val="center"/>
          </w:tcPr>
          <w:p>
            <w:pPr>
              <w:pStyle w:val="12"/>
              <w:rPr>
                <w:sz w:val="18"/>
                <w:szCs w:val="18"/>
              </w:rPr>
            </w:pPr>
            <w:r>
              <w:rPr>
                <w:sz w:val="18"/>
                <w:szCs w:val="18"/>
              </w:rPr>
              <w:t>≥98%</w:t>
            </w:r>
          </w:p>
        </w:tc>
        <w:tc>
          <w:tcPr>
            <w:tcW w:w="2312" w:type="dxa"/>
            <w:vAlign w:val="center"/>
          </w:tcPr>
          <w:p>
            <w:pPr>
              <w:pStyle w:val="12"/>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数量指标</w:t>
            </w:r>
          </w:p>
        </w:tc>
        <w:tc>
          <w:tcPr>
            <w:tcW w:w="2835" w:type="dxa"/>
            <w:vAlign w:val="center"/>
          </w:tcPr>
          <w:p>
            <w:pPr>
              <w:pStyle w:val="12"/>
              <w:rPr>
                <w:sz w:val="18"/>
                <w:szCs w:val="18"/>
              </w:rPr>
            </w:pPr>
            <w:r>
              <w:rPr>
                <w:sz w:val="18"/>
                <w:szCs w:val="18"/>
              </w:rPr>
              <w:t>护林员领取人数</w:t>
            </w:r>
          </w:p>
        </w:tc>
        <w:tc>
          <w:tcPr>
            <w:tcW w:w="5386" w:type="dxa"/>
            <w:vAlign w:val="center"/>
          </w:tcPr>
          <w:p>
            <w:pPr>
              <w:pStyle w:val="12"/>
              <w:rPr>
                <w:sz w:val="18"/>
                <w:szCs w:val="18"/>
              </w:rPr>
            </w:pPr>
            <w:r>
              <w:rPr>
                <w:sz w:val="18"/>
                <w:szCs w:val="18"/>
              </w:rPr>
              <w:t>护林员领取工资的人数</w:t>
            </w:r>
          </w:p>
        </w:tc>
        <w:tc>
          <w:tcPr>
            <w:tcW w:w="1232" w:type="dxa"/>
            <w:vAlign w:val="center"/>
          </w:tcPr>
          <w:p>
            <w:pPr>
              <w:pStyle w:val="12"/>
              <w:rPr>
                <w:sz w:val="18"/>
                <w:szCs w:val="18"/>
              </w:rPr>
            </w:pPr>
            <w:r>
              <w:rPr>
                <w:sz w:val="18"/>
                <w:szCs w:val="18"/>
              </w:rPr>
              <w:t>10人</w:t>
            </w:r>
          </w:p>
        </w:tc>
        <w:tc>
          <w:tcPr>
            <w:tcW w:w="2312" w:type="dxa"/>
            <w:vAlign w:val="center"/>
          </w:tcPr>
          <w:p>
            <w:pPr>
              <w:pStyle w:val="12"/>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sz w:val="18"/>
                <w:szCs w:val="18"/>
              </w:rPr>
            </w:pPr>
            <w:r>
              <w:rPr>
                <w:sz w:val="18"/>
                <w:szCs w:val="18"/>
              </w:rPr>
              <w:t>效益指标</w:t>
            </w:r>
          </w:p>
        </w:tc>
        <w:tc>
          <w:tcPr>
            <w:tcW w:w="2268" w:type="dxa"/>
            <w:vAlign w:val="center"/>
          </w:tcPr>
          <w:p>
            <w:pPr>
              <w:pStyle w:val="12"/>
              <w:rPr>
                <w:sz w:val="18"/>
                <w:szCs w:val="18"/>
              </w:rPr>
            </w:pPr>
            <w:r>
              <w:rPr>
                <w:sz w:val="18"/>
                <w:szCs w:val="18"/>
              </w:rPr>
              <w:t>经济效益指标</w:t>
            </w:r>
          </w:p>
        </w:tc>
        <w:tc>
          <w:tcPr>
            <w:tcW w:w="2835" w:type="dxa"/>
            <w:vAlign w:val="center"/>
          </w:tcPr>
          <w:p>
            <w:pPr>
              <w:pStyle w:val="12"/>
              <w:rPr>
                <w:sz w:val="18"/>
                <w:szCs w:val="18"/>
              </w:rPr>
            </w:pPr>
            <w:r>
              <w:rPr>
                <w:sz w:val="18"/>
                <w:szCs w:val="18"/>
              </w:rPr>
              <w:t>提高财政资金的使用效率</w:t>
            </w:r>
          </w:p>
        </w:tc>
        <w:tc>
          <w:tcPr>
            <w:tcW w:w="5386" w:type="dxa"/>
            <w:vAlign w:val="center"/>
          </w:tcPr>
          <w:p>
            <w:pPr>
              <w:pStyle w:val="12"/>
              <w:rPr>
                <w:sz w:val="18"/>
                <w:szCs w:val="18"/>
              </w:rPr>
            </w:pPr>
            <w:r>
              <w:rPr>
                <w:sz w:val="18"/>
                <w:szCs w:val="18"/>
              </w:rPr>
              <w:t>通过科学编制预算，严格遵守各项规章制度，提高财政资金的使用效率，做到节俭高效。</w:t>
            </w:r>
          </w:p>
        </w:tc>
        <w:tc>
          <w:tcPr>
            <w:tcW w:w="1232" w:type="dxa"/>
            <w:vAlign w:val="center"/>
          </w:tcPr>
          <w:p>
            <w:pPr>
              <w:pStyle w:val="12"/>
              <w:rPr>
                <w:sz w:val="18"/>
                <w:szCs w:val="18"/>
              </w:rPr>
            </w:pPr>
            <w:r>
              <w:rPr>
                <w:sz w:val="18"/>
                <w:szCs w:val="18"/>
              </w:rPr>
              <w:t>较上年提高</w:t>
            </w:r>
          </w:p>
        </w:tc>
        <w:tc>
          <w:tcPr>
            <w:tcW w:w="2312" w:type="dxa"/>
            <w:vAlign w:val="center"/>
          </w:tcPr>
          <w:p>
            <w:pPr>
              <w:pStyle w:val="12"/>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社会效益指标</w:t>
            </w:r>
          </w:p>
        </w:tc>
        <w:tc>
          <w:tcPr>
            <w:tcW w:w="2835" w:type="dxa"/>
            <w:vAlign w:val="center"/>
          </w:tcPr>
          <w:p>
            <w:pPr>
              <w:pStyle w:val="12"/>
              <w:rPr>
                <w:sz w:val="18"/>
                <w:szCs w:val="18"/>
              </w:rPr>
            </w:pPr>
            <w:r>
              <w:rPr>
                <w:sz w:val="18"/>
                <w:szCs w:val="18"/>
              </w:rPr>
              <w:t>保持工作稳定、持续开展实现率</w:t>
            </w:r>
          </w:p>
        </w:tc>
        <w:tc>
          <w:tcPr>
            <w:tcW w:w="5386" w:type="dxa"/>
            <w:vAlign w:val="center"/>
          </w:tcPr>
          <w:p>
            <w:pPr>
              <w:pStyle w:val="12"/>
              <w:rPr>
                <w:sz w:val="18"/>
                <w:szCs w:val="18"/>
              </w:rPr>
            </w:pPr>
            <w:r>
              <w:rPr>
                <w:sz w:val="18"/>
                <w:szCs w:val="18"/>
              </w:rPr>
              <w:t>有效保证业务工作顺利开展</w:t>
            </w:r>
          </w:p>
        </w:tc>
        <w:tc>
          <w:tcPr>
            <w:tcW w:w="1232" w:type="dxa"/>
            <w:vAlign w:val="center"/>
          </w:tcPr>
          <w:p>
            <w:pPr>
              <w:pStyle w:val="12"/>
              <w:rPr>
                <w:sz w:val="18"/>
                <w:szCs w:val="18"/>
              </w:rPr>
            </w:pPr>
            <w:r>
              <w:rPr>
                <w:sz w:val="18"/>
                <w:szCs w:val="18"/>
              </w:rPr>
              <w:t>较上年提高</w:t>
            </w:r>
          </w:p>
        </w:tc>
        <w:tc>
          <w:tcPr>
            <w:tcW w:w="2312" w:type="dxa"/>
            <w:vAlign w:val="center"/>
          </w:tcPr>
          <w:p>
            <w:pPr>
              <w:pStyle w:val="12"/>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生态效益指标</w:t>
            </w:r>
          </w:p>
        </w:tc>
        <w:tc>
          <w:tcPr>
            <w:tcW w:w="2835" w:type="dxa"/>
            <w:vAlign w:val="center"/>
          </w:tcPr>
          <w:p>
            <w:pPr>
              <w:pStyle w:val="12"/>
              <w:rPr>
                <w:sz w:val="18"/>
                <w:szCs w:val="18"/>
              </w:rPr>
            </w:pPr>
            <w:r>
              <w:rPr>
                <w:sz w:val="18"/>
                <w:szCs w:val="18"/>
              </w:rPr>
              <w:t>降低能耗</w:t>
            </w:r>
          </w:p>
        </w:tc>
        <w:tc>
          <w:tcPr>
            <w:tcW w:w="5386" w:type="dxa"/>
            <w:vAlign w:val="center"/>
          </w:tcPr>
          <w:p>
            <w:pPr>
              <w:pStyle w:val="12"/>
              <w:rPr>
                <w:sz w:val="18"/>
                <w:szCs w:val="18"/>
              </w:rPr>
            </w:pPr>
            <w:r>
              <w:rPr>
                <w:sz w:val="18"/>
                <w:szCs w:val="18"/>
              </w:rPr>
              <w:t>厉行节约，降低能耗，实现绿色办公</w:t>
            </w:r>
          </w:p>
        </w:tc>
        <w:tc>
          <w:tcPr>
            <w:tcW w:w="1232" w:type="dxa"/>
            <w:vAlign w:val="center"/>
          </w:tcPr>
          <w:p>
            <w:pPr>
              <w:pStyle w:val="12"/>
              <w:rPr>
                <w:sz w:val="18"/>
                <w:szCs w:val="18"/>
              </w:rPr>
            </w:pPr>
            <w:r>
              <w:rPr>
                <w:sz w:val="18"/>
                <w:szCs w:val="18"/>
              </w:rPr>
              <w:t>较上年提高</w:t>
            </w:r>
          </w:p>
        </w:tc>
        <w:tc>
          <w:tcPr>
            <w:tcW w:w="2312" w:type="dxa"/>
            <w:vAlign w:val="center"/>
          </w:tcPr>
          <w:p>
            <w:pPr>
              <w:pStyle w:val="12"/>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2"/>
              <w:rPr>
                <w:sz w:val="18"/>
                <w:szCs w:val="18"/>
              </w:rPr>
            </w:pPr>
            <w:r>
              <w:rPr>
                <w:sz w:val="18"/>
                <w:szCs w:val="18"/>
              </w:rPr>
              <w:t>可持续影响指标</w:t>
            </w:r>
          </w:p>
        </w:tc>
        <w:tc>
          <w:tcPr>
            <w:tcW w:w="2835" w:type="dxa"/>
            <w:vAlign w:val="center"/>
          </w:tcPr>
          <w:p>
            <w:pPr>
              <w:pStyle w:val="12"/>
              <w:rPr>
                <w:sz w:val="18"/>
                <w:szCs w:val="18"/>
              </w:rPr>
            </w:pPr>
            <w:r>
              <w:rPr>
                <w:sz w:val="18"/>
                <w:szCs w:val="18"/>
              </w:rPr>
              <w:t>业务工作可持续性</w:t>
            </w:r>
          </w:p>
        </w:tc>
        <w:tc>
          <w:tcPr>
            <w:tcW w:w="5386" w:type="dxa"/>
            <w:vAlign w:val="center"/>
          </w:tcPr>
          <w:p>
            <w:pPr>
              <w:pStyle w:val="12"/>
              <w:rPr>
                <w:sz w:val="18"/>
                <w:szCs w:val="18"/>
              </w:rPr>
            </w:pPr>
            <w:r>
              <w:rPr>
                <w:sz w:val="18"/>
                <w:szCs w:val="18"/>
              </w:rPr>
              <w:t>保障日常工作的有序运转年限</w:t>
            </w:r>
          </w:p>
        </w:tc>
        <w:tc>
          <w:tcPr>
            <w:tcW w:w="1232" w:type="dxa"/>
            <w:vAlign w:val="center"/>
          </w:tcPr>
          <w:p>
            <w:pPr>
              <w:pStyle w:val="12"/>
              <w:rPr>
                <w:sz w:val="18"/>
                <w:szCs w:val="18"/>
              </w:rPr>
            </w:pPr>
            <w:r>
              <w:rPr>
                <w:sz w:val="18"/>
                <w:szCs w:val="18"/>
              </w:rPr>
              <w:t>1年</w:t>
            </w:r>
          </w:p>
        </w:tc>
        <w:tc>
          <w:tcPr>
            <w:tcW w:w="2312" w:type="dxa"/>
            <w:vAlign w:val="center"/>
          </w:tcPr>
          <w:p>
            <w:pPr>
              <w:pStyle w:val="12"/>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sz w:val="18"/>
                <w:szCs w:val="18"/>
              </w:rPr>
            </w:pPr>
            <w:r>
              <w:rPr>
                <w:sz w:val="18"/>
                <w:szCs w:val="18"/>
              </w:rPr>
              <w:t>满意度指标</w:t>
            </w:r>
          </w:p>
        </w:tc>
        <w:tc>
          <w:tcPr>
            <w:tcW w:w="2268" w:type="dxa"/>
            <w:vAlign w:val="center"/>
          </w:tcPr>
          <w:p>
            <w:pPr>
              <w:pStyle w:val="12"/>
              <w:rPr>
                <w:sz w:val="18"/>
                <w:szCs w:val="18"/>
              </w:rPr>
            </w:pPr>
            <w:r>
              <w:rPr>
                <w:sz w:val="18"/>
                <w:szCs w:val="18"/>
              </w:rPr>
              <w:t>服务对象满意度指标</w:t>
            </w:r>
          </w:p>
        </w:tc>
        <w:tc>
          <w:tcPr>
            <w:tcW w:w="2835" w:type="dxa"/>
            <w:vAlign w:val="center"/>
          </w:tcPr>
          <w:p>
            <w:pPr>
              <w:pStyle w:val="12"/>
              <w:rPr>
                <w:sz w:val="18"/>
                <w:szCs w:val="18"/>
              </w:rPr>
            </w:pPr>
            <w:r>
              <w:rPr>
                <w:sz w:val="18"/>
                <w:szCs w:val="18"/>
              </w:rPr>
              <w:t>服务对象满意度指标</w:t>
            </w:r>
          </w:p>
        </w:tc>
        <w:tc>
          <w:tcPr>
            <w:tcW w:w="5386" w:type="dxa"/>
            <w:vAlign w:val="center"/>
          </w:tcPr>
          <w:p>
            <w:pPr>
              <w:pStyle w:val="12"/>
              <w:rPr>
                <w:sz w:val="18"/>
                <w:szCs w:val="18"/>
              </w:rPr>
            </w:pPr>
            <w:r>
              <w:rPr>
                <w:sz w:val="18"/>
                <w:szCs w:val="18"/>
              </w:rPr>
              <w:t>通过问卷调查，满意和较满意的受益对象占全部调研对象的比例</w:t>
            </w:r>
          </w:p>
        </w:tc>
        <w:tc>
          <w:tcPr>
            <w:tcW w:w="1232" w:type="dxa"/>
            <w:vAlign w:val="center"/>
          </w:tcPr>
          <w:p>
            <w:pPr>
              <w:pStyle w:val="12"/>
              <w:rPr>
                <w:sz w:val="18"/>
                <w:szCs w:val="18"/>
              </w:rPr>
            </w:pPr>
            <w:r>
              <w:rPr>
                <w:sz w:val="18"/>
                <w:szCs w:val="18"/>
              </w:rPr>
              <w:t>≥95%</w:t>
            </w:r>
          </w:p>
        </w:tc>
        <w:tc>
          <w:tcPr>
            <w:tcW w:w="2312" w:type="dxa"/>
            <w:vAlign w:val="center"/>
          </w:tcPr>
          <w:p>
            <w:pPr>
              <w:pStyle w:val="12"/>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12、乡村两级森林草原消防队伍绩效目标表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13032226P002333100783</w:t>
            </w:r>
          </w:p>
        </w:tc>
        <w:tc>
          <w:tcPr>
            <w:tcW w:w="2835" w:type="dxa"/>
            <w:vAlign w:val="center"/>
          </w:tcPr>
          <w:p>
            <w:pPr>
              <w:pStyle w:val="10"/>
            </w:pPr>
            <w:r>
              <w:t>项目名称</w:t>
            </w:r>
          </w:p>
        </w:tc>
        <w:tc>
          <w:tcPr>
            <w:tcW w:w="6095" w:type="dxa"/>
            <w:gridSpan w:val="3"/>
            <w:vAlign w:val="center"/>
          </w:tcPr>
          <w:p>
            <w:pPr>
              <w:pStyle w:val="12"/>
            </w:pPr>
            <w:r>
              <w:t>乡村两级森林草原消防队伍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102.40</w:t>
            </w:r>
          </w:p>
        </w:tc>
        <w:tc>
          <w:tcPr>
            <w:tcW w:w="2835" w:type="dxa"/>
            <w:vAlign w:val="center"/>
          </w:tcPr>
          <w:p>
            <w:pPr>
              <w:pStyle w:val="10"/>
            </w:pPr>
            <w:r>
              <w:t>其中：财政    资金</w:t>
            </w:r>
          </w:p>
        </w:tc>
        <w:tc>
          <w:tcPr>
            <w:tcW w:w="2551" w:type="dxa"/>
            <w:vAlign w:val="center"/>
          </w:tcPr>
          <w:p>
            <w:pPr>
              <w:pStyle w:val="12"/>
            </w:pPr>
            <w:r>
              <w:t>102.40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主要用于乡村两级森林草原消防人员工资的支出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1.有效的保护森林资源，减少森林受灾率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01"/>
        <w:gridCol w:w="22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01" w:type="dxa"/>
            <w:vAlign w:val="center"/>
          </w:tcPr>
          <w:p>
            <w:pPr>
              <w:pStyle w:val="10"/>
            </w:pPr>
            <w:r>
              <w:t>指标值</w:t>
            </w:r>
          </w:p>
        </w:tc>
        <w:tc>
          <w:tcPr>
            <w:tcW w:w="22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护林员工资发放标准</w:t>
            </w:r>
          </w:p>
        </w:tc>
        <w:tc>
          <w:tcPr>
            <w:tcW w:w="5386" w:type="dxa"/>
            <w:vAlign w:val="center"/>
          </w:tcPr>
          <w:p>
            <w:pPr>
              <w:pStyle w:val="12"/>
            </w:pPr>
            <w:r>
              <w:t>护林员工资补助标准</w:t>
            </w:r>
          </w:p>
        </w:tc>
        <w:tc>
          <w:tcPr>
            <w:tcW w:w="1301" w:type="dxa"/>
            <w:vAlign w:val="center"/>
          </w:tcPr>
          <w:p>
            <w:pPr>
              <w:pStyle w:val="12"/>
            </w:pPr>
            <w:r>
              <w:t>8000人/年</w:t>
            </w:r>
          </w:p>
        </w:tc>
        <w:tc>
          <w:tcPr>
            <w:tcW w:w="2243"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1301" w:type="dxa"/>
            <w:vAlign w:val="center"/>
          </w:tcPr>
          <w:p>
            <w:pPr>
              <w:pStyle w:val="12"/>
            </w:pPr>
            <w:r>
              <w:t>≥98%</w:t>
            </w:r>
          </w:p>
        </w:tc>
        <w:tc>
          <w:tcPr>
            <w:tcW w:w="2243"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1301" w:type="dxa"/>
            <w:vAlign w:val="center"/>
          </w:tcPr>
          <w:p>
            <w:pPr>
              <w:pStyle w:val="12"/>
            </w:pPr>
            <w:r>
              <w:t>≥98%</w:t>
            </w:r>
          </w:p>
        </w:tc>
        <w:tc>
          <w:tcPr>
            <w:tcW w:w="2243"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护林员领取人数</w:t>
            </w:r>
          </w:p>
        </w:tc>
        <w:tc>
          <w:tcPr>
            <w:tcW w:w="5386" w:type="dxa"/>
            <w:vAlign w:val="center"/>
          </w:tcPr>
          <w:p>
            <w:pPr>
              <w:pStyle w:val="12"/>
            </w:pPr>
            <w:r>
              <w:t>护林员领取工资的人数</w:t>
            </w:r>
          </w:p>
        </w:tc>
        <w:tc>
          <w:tcPr>
            <w:tcW w:w="1301" w:type="dxa"/>
            <w:vAlign w:val="center"/>
          </w:tcPr>
          <w:p>
            <w:pPr>
              <w:pStyle w:val="12"/>
            </w:pPr>
            <w:r>
              <w:t>128人</w:t>
            </w:r>
          </w:p>
        </w:tc>
        <w:tc>
          <w:tcPr>
            <w:tcW w:w="2243"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1301" w:type="dxa"/>
            <w:vAlign w:val="center"/>
          </w:tcPr>
          <w:p>
            <w:pPr>
              <w:pStyle w:val="12"/>
            </w:pPr>
            <w:r>
              <w:t>较上年提高</w:t>
            </w:r>
          </w:p>
        </w:tc>
        <w:tc>
          <w:tcPr>
            <w:tcW w:w="2243"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1301" w:type="dxa"/>
            <w:vAlign w:val="center"/>
          </w:tcPr>
          <w:p>
            <w:pPr>
              <w:pStyle w:val="12"/>
            </w:pPr>
            <w:r>
              <w:t>较上年提高</w:t>
            </w:r>
          </w:p>
        </w:tc>
        <w:tc>
          <w:tcPr>
            <w:tcW w:w="2243"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1301" w:type="dxa"/>
            <w:vAlign w:val="center"/>
          </w:tcPr>
          <w:p>
            <w:pPr>
              <w:pStyle w:val="12"/>
            </w:pPr>
            <w:r>
              <w:t>较上年提高</w:t>
            </w:r>
          </w:p>
        </w:tc>
        <w:tc>
          <w:tcPr>
            <w:tcW w:w="2243"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1301" w:type="dxa"/>
            <w:vAlign w:val="center"/>
          </w:tcPr>
          <w:p>
            <w:pPr>
              <w:pStyle w:val="12"/>
            </w:pPr>
            <w:r>
              <w:t>1年</w:t>
            </w:r>
          </w:p>
        </w:tc>
        <w:tc>
          <w:tcPr>
            <w:tcW w:w="2243"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1301" w:type="dxa"/>
            <w:vAlign w:val="center"/>
          </w:tcPr>
          <w:p>
            <w:pPr>
              <w:pStyle w:val="12"/>
            </w:pPr>
            <w:r>
              <w:t>≥95%</w:t>
            </w:r>
          </w:p>
        </w:tc>
        <w:tc>
          <w:tcPr>
            <w:tcW w:w="2243"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13、造林绿化资金绩效目标表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13032226P00226410006C</w:t>
            </w:r>
          </w:p>
        </w:tc>
        <w:tc>
          <w:tcPr>
            <w:tcW w:w="2835" w:type="dxa"/>
            <w:vAlign w:val="center"/>
          </w:tcPr>
          <w:p>
            <w:pPr>
              <w:pStyle w:val="10"/>
            </w:pPr>
            <w:r>
              <w:t>项目名称</w:t>
            </w:r>
          </w:p>
        </w:tc>
        <w:tc>
          <w:tcPr>
            <w:tcW w:w="6095" w:type="dxa"/>
            <w:gridSpan w:val="3"/>
            <w:vAlign w:val="center"/>
          </w:tcPr>
          <w:p>
            <w:pPr>
              <w:pStyle w:val="12"/>
            </w:pPr>
            <w:r>
              <w:t>造林绿化资金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1050.00</w:t>
            </w:r>
          </w:p>
        </w:tc>
        <w:tc>
          <w:tcPr>
            <w:tcW w:w="2835" w:type="dxa"/>
            <w:vAlign w:val="center"/>
          </w:tcPr>
          <w:p>
            <w:pPr>
              <w:pStyle w:val="10"/>
            </w:pPr>
            <w:r>
              <w:t>其中：财政    资金</w:t>
            </w:r>
          </w:p>
        </w:tc>
        <w:tc>
          <w:tcPr>
            <w:tcW w:w="2551" w:type="dxa"/>
            <w:vAlign w:val="center"/>
          </w:tcPr>
          <w:p>
            <w:pPr>
              <w:pStyle w:val="12"/>
            </w:pPr>
            <w:r>
              <w:t>1050.00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主要用于造林绿化资金的支出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1.通过多种宣传手段不计法律知识、对县区内的野生动物已发加强保护，达到预期效果</w:t>
            </w:r>
          </w:p>
          <w:p>
            <w:pPr>
              <w:pStyle w:val="12"/>
            </w:pPr>
            <w:r>
              <w:t>2.通过保障造林绿化资金的支出，达到提高全县造林绿化水平和森林覆盖率，改善生态环境的效果</w:t>
            </w:r>
          </w:p>
          <w:p>
            <w:pPr>
              <w:pStyle w:val="12"/>
            </w:pPr>
            <w:r>
              <w:t>3.加强林业有害生物防治，确保森林资源安全</w:t>
            </w:r>
          </w:p>
          <w:p>
            <w:pPr>
              <w:pStyle w:val="12"/>
            </w:pPr>
            <w:r>
              <w:t>4.确保我县公益林、天保林的保有量达到100%。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70"/>
        <w:gridCol w:w="21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70" w:type="dxa"/>
            <w:vAlign w:val="center"/>
          </w:tcPr>
          <w:p>
            <w:pPr>
              <w:pStyle w:val="10"/>
            </w:pPr>
            <w:r>
              <w:t>指标值</w:t>
            </w:r>
          </w:p>
        </w:tc>
        <w:tc>
          <w:tcPr>
            <w:tcW w:w="217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完成补贴造林面积</w:t>
            </w:r>
          </w:p>
        </w:tc>
        <w:tc>
          <w:tcPr>
            <w:tcW w:w="5386" w:type="dxa"/>
            <w:vAlign w:val="center"/>
          </w:tcPr>
          <w:p>
            <w:pPr>
              <w:pStyle w:val="12"/>
            </w:pPr>
            <w:r>
              <w:t>造林绿化资金支出完成补贴的面积</w:t>
            </w:r>
          </w:p>
        </w:tc>
        <w:tc>
          <w:tcPr>
            <w:tcW w:w="1370" w:type="dxa"/>
            <w:vAlign w:val="center"/>
          </w:tcPr>
          <w:p>
            <w:pPr>
              <w:pStyle w:val="12"/>
            </w:pPr>
            <w:r>
              <w:t>1.5万亩</w:t>
            </w:r>
          </w:p>
        </w:tc>
        <w:tc>
          <w:tcPr>
            <w:tcW w:w="2174"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病虫害防治面积</w:t>
            </w:r>
          </w:p>
        </w:tc>
        <w:tc>
          <w:tcPr>
            <w:tcW w:w="5386" w:type="dxa"/>
            <w:vAlign w:val="center"/>
          </w:tcPr>
          <w:p>
            <w:pPr>
              <w:pStyle w:val="12"/>
            </w:pPr>
            <w:r>
              <w:t>林业有害生物防治面积</w:t>
            </w:r>
          </w:p>
        </w:tc>
        <w:tc>
          <w:tcPr>
            <w:tcW w:w="1370" w:type="dxa"/>
            <w:vAlign w:val="center"/>
          </w:tcPr>
          <w:p>
            <w:pPr>
              <w:pStyle w:val="12"/>
            </w:pPr>
            <w:r>
              <w:t>≥11万亩</w:t>
            </w:r>
          </w:p>
        </w:tc>
        <w:tc>
          <w:tcPr>
            <w:tcW w:w="2174" w:type="dxa"/>
            <w:vAlign w:val="center"/>
          </w:tcPr>
          <w:p>
            <w:pPr>
              <w:pStyle w:val="12"/>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国家公益林保有量</w:t>
            </w:r>
          </w:p>
        </w:tc>
        <w:tc>
          <w:tcPr>
            <w:tcW w:w="5386" w:type="dxa"/>
            <w:vAlign w:val="center"/>
          </w:tcPr>
          <w:p>
            <w:pPr>
              <w:pStyle w:val="12"/>
            </w:pPr>
            <w:r>
              <w:t>国家公益林保有量</w:t>
            </w:r>
          </w:p>
        </w:tc>
        <w:tc>
          <w:tcPr>
            <w:tcW w:w="1370" w:type="dxa"/>
            <w:vAlign w:val="center"/>
          </w:tcPr>
          <w:p>
            <w:pPr>
              <w:pStyle w:val="12"/>
            </w:pPr>
            <w:r>
              <w:t>1.92万亩</w:t>
            </w:r>
          </w:p>
        </w:tc>
        <w:tc>
          <w:tcPr>
            <w:tcW w:w="2174" w:type="dxa"/>
            <w:vAlign w:val="center"/>
          </w:tcPr>
          <w:p>
            <w:pPr>
              <w:pStyle w:val="12"/>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野生动物宣传普及人次</w:t>
            </w:r>
          </w:p>
        </w:tc>
        <w:tc>
          <w:tcPr>
            <w:tcW w:w="5386" w:type="dxa"/>
            <w:vAlign w:val="center"/>
          </w:tcPr>
          <w:p>
            <w:pPr>
              <w:pStyle w:val="12"/>
            </w:pPr>
            <w:r>
              <w:t>野生动物年内宣传普及人次</w:t>
            </w:r>
          </w:p>
        </w:tc>
        <w:tc>
          <w:tcPr>
            <w:tcW w:w="1370" w:type="dxa"/>
            <w:vAlign w:val="center"/>
          </w:tcPr>
          <w:p>
            <w:pPr>
              <w:pStyle w:val="12"/>
            </w:pPr>
            <w:r>
              <w:t>≥500人次</w:t>
            </w:r>
          </w:p>
        </w:tc>
        <w:tc>
          <w:tcPr>
            <w:tcW w:w="2174" w:type="dxa"/>
            <w:vAlign w:val="center"/>
          </w:tcPr>
          <w:p>
            <w:pPr>
              <w:pStyle w:val="12"/>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苗木优良率</w:t>
            </w:r>
          </w:p>
        </w:tc>
        <w:tc>
          <w:tcPr>
            <w:tcW w:w="5386" w:type="dxa"/>
            <w:vAlign w:val="center"/>
          </w:tcPr>
          <w:p>
            <w:pPr>
              <w:pStyle w:val="12"/>
            </w:pPr>
            <w:r>
              <w:t>优良苗木占总苗木的比例</w:t>
            </w:r>
          </w:p>
        </w:tc>
        <w:tc>
          <w:tcPr>
            <w:tcW w:w="1370" w:type="dxa"/>
            <w:vAlign w:val="center"/>
          </w:tcPr>
          <w:p>
            <w:pPr>
              <w:pStyle w:val="12"/>
            </w:pPr>
            <w:r>
              <w:t>≥85％</w:t>
            </w:r>
          </w:p>
        </w:tc>
        <w:tc>
          <w:tcPr>
            <w:tcW w:w="2174"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林业有害生物防治率</w:t>
            </w:r>
          </w:p>
        </w:tc>
        <w:tc>
          <w:tcPr>
            <w:tcW w:w="5386" w:type="dxa"/>
            <w:vAlign w:val="center"/>
          </w:tcPr>
          <w:p>
            <w:pPr>
              <w:pStyle w:val="12"/>
            </w:pPr>
            <w:r>
              <w:t>各阶段完成防治任务数量占年计划任务数量的比例</w:t>
            </w:r>
          </w:p>
        </w:tc>
        <w:tc>
          <w:tcPr>
            <w:tcW w:w="1370" w:type="dxa"/>
            <w:vAlign w:val="center"/>
          </w:tcPr>
          <w:p>
            <w:pPr>
              <w:pStyle w:val="12"/>
            </w:pPr>
            <w:r>
              <w:t>≥95％</w:t>
            </w:r>
          </w:p>
        </w:tc>
        <w:tc>
          <w:tcPr>
            <w:tcW w:w="2174" w:type="dxa"/>
            <w:vAlign w:val="center"/>
          </w:tcPr>
          <w:p>
            <w:pPr>
              <w:pStyle w:val="12"/>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国家公益林、天保林保有量</w:t>
            </w:r>
          </w:p>
        </w:tc>
        <w:tc>
          <w:tcPr>
            <w:tcW w:w="5386" w:type="dxa"/>
            <w:vAlign w:val="center"/>
          </w:tcPr>
          <w:p>
            <w:pPr>
              <w:pStyle w:val="12"/>
            </w:pPr>
            <w:r>
              <w:t>国家公益林、天保林合格年级占总面积的比例</w:t>
            </w:r>
          </w:p>
        </w:tc>
        <w:tc>
          <w:tcPr>
            <w:tcW w:w="1370" w:type="dxa"/>
            <w:vAlign w:val="center"/>
          </w:tcPr>
          <w:p>
            <w:pPr>
              <w:pStyle w:val="12"/>
            </w:pPr>
            <w:r>
              <w:t>≥99％</w:t>
            </w:r>
          </w:p>
        </w:tc>
        <w:tc>
          <w:tcPr>
            <w:tcW w:w="2174" w:type="dxa"/>
            <w:vAlign w:val="center"/>
          </w:tcPr>
          <w:p>
            <w:pPr>
              <w:pStyle w:val="12"/>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野生动物存活率</w:t>
            </w:r>
          </w:p>
        </w:tc>
        <w:tc>
          <w:tcPr>
            <w:tcW w:w="5386" w:type="dxa"/>
            <w:vAlign w:val="center"/>
          </w:tcPr>
          <w:p>
            <w:pPr>
              <w:pStyle w:val="12"/>
            </w:pPr>
            <w:r>
              <w:t>野生动物存货数量占野生动物保护数量的比例</w:t>
            </w:r>
          </w:p>
        </w:tc>
        <w:tc>
          <w:tcPr>
            <w:tcW w:w="1370" w:type="dxa"/>
            <w:vAlign w:val="center"/>
          </w:tcPr>
          <w:p>
            <w:pPr>
              <w:pStyle w:val="12"/>
            </w:pPr>
            <w:r>
              <w:t>≥95％</w:t>
            </w:r>
          </w:p>
        </w:tc>
        <w:tc>
          <w:tcPr>
            <w:tcW w:w="2174" w:type="dxa"/>
            <w:vAlign w:val="center"/>
          </w:tcPr>
          <w:p>
            <w:pPr>
              <w:pStyle w:val="12"/>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造林及时率</w:t>
            </w:r>
          </w:p>
        </w:tc>
        <w:tc>
          <w:tcPr>
            <w:tcW w:w="5386" w:type="dxa"/>
            <w:vAlign w:val="center"/>
          </w:tcPr>
          <w:p>
            <w:pPr>
              <w:pStyle w:val="12"/>
            </w:pPr>
            <w:r>
              <w:t>按照时间节点完成的造林任务数占造林任务总数的比例</w:t>
            </w:r>
          </w:p>
        </w:tc>
        <w:tc>
          <w:tcPr>
            <w:tcW w:w="1370" w:type="dxa"/>
            <w:vAlign w:val="center"/>
          </w:tcPr>
          <w:p>
            <w:pPr>
              <w:pStyle w:val="12"/>
            </w:pPr>
            <w:r>
              <w:t>≥99％</w:t>
            </w:r>
          </w:p>
        </w:tc>
        <w:tc>
          <w:tcPr>
            <w:tcW w:w="2174"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时限要求内对主要林业有害生物进行防治面积占森林面积的比例</w:t>
            </w:r>
          </w:p>
        </w:tc>
        <w:tc>
          <w:tcPr>
            <w:tcW w:w="1370" w:type="dxa"/>
            <w:vAlign w:val="center"/>
          </w:tcPr>
          <w:p>
            <w:pPr>
              <w:pStyle w:val="12"/>
            </w:pPr>
            <w:r>
              <w:t>≥90％</w:t>
            </w:r>
          </w:p>
        </w:tc>
        <w:tc>
          <w:tcPr>
            <w:tcW w:w="2174" w:type="dxa"/>
            <w:vAlign w:val="center"/>
          </w:tcPr>
          <w:p>
            <w:pPr>
              <w:pStyle w:val="12"/>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森林资源监测与管理完成及时率</w:t>
            </w:r>
          </w:p>
        </w:tc>
        <w:tc>
          <w:tcPr>
            <w:tcW w:w="5386" w:type="dxa"/>
            <w:vAlign w:val="center"/>
          </w:tcPr>
          <w:p>
            <w:pPr>
              <w:pStyle w:val="12"/>
            </w:pPr>
            <w:r>
              <w:t>按时限要求事件内完成当年公益林、天保林巡查验收数量占总面积的比例</w:t>
            </w:r>
          </w:p>
        </w:tc>
        <w:tc>
          <w:tcPr>
            <w:tcW w:w="1370" w:type="dxa"/>
            <w:vAlign w:val="center"/>
          </w:tcPr>
          <w:p>
            <w:pPr>
              <w:pStyle w:val="12"/>
            </w:pPr>
            <w:r>
              <w:t>≥95％</w:t>
            </w:r>
          </w:p>
        </w:tc>
        <w:tc>
          <w:tcPr>
            <w:tcW w:w="2174" w:type="dxa"/>
            <w:vAlign w:val="center"/>
          </w:tcPr>
          <w:p>
            <w:pPr>
              <w:pStyle w:val="12"/>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时限要求内完成宣传数量占当年宣传任务总数量的比例n</w:t>
            </w:r>
          </w:p>
        </w:tc>
        <w:tc>
          <w:tcPr>
            <w:tcW w:w="1370" w:type="dxa"/>
            <w:vAlign w:val="center"/>
          </w:tcPr>
          <w:p>
            <w:pPr>
              <w:pStyle w:val="12"/>
            </w:pPr>
            <w:r>
              <w:t>≥95％</w:t>
            </w:r>
          </w:p>
        </w:tc>
        <w:tc>
          <w:tcPr>
            <w:tcW w:w="2174" w:type="dxa"/>
            <w:vAlign w:val="center"/>
          </w:tcPr>
          <w:p>
            <w:pPr>
              <w:pStyle w:val="12"/>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造林绿化成本</w:t>
            </w:r>
          </w:p>
        </w:tc>
        <w:tc>
          <w:tcPr>
            <w:tcW w:w="5386" w:type="dxa"/>
            <w:vAlign w:val="center"/>
          </w:tcPr>
          <w:p>
            <w:pPr>
              <w:pStyle w:val="12"/>
            </w:pPr>
            <w:r>
              <w:t>每亩造林绿化资金财政补贴的成本</w:t>
            </w:r>
          </w:p>
        </w:tc>
        <w:tc>
          <w:tcPr>
            <w:tcW w:w="1370" w:type="dxa"/>
            <w:vAlign w:val="center"/>
          </w:tcPr>
          <w:p>
            <w:pPr>
              <w:pStyle w:val="12"/>
            </w:pPr>
            <w:r>
              <w:t>1000元/亩</w:t>
            </w:r>
          </w:p>
        </w:tc>
        <w:tc>
          <w:tcPr>
            <w:tcW w:w="2174"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森林病虫害防治成本</w:t>
            </w:r>
          </w:p>
        </w:tc>
        <w:tc>
          <w:tcPr>
            <w:tcW w:w="5386" w:type="dxa"/>
            <w:vAlign w:val="center"/>
          </w:tcPr>
          <w:p>
            <w:pPr>
              <w:pStyle w:val="12"/>
            </w:pPr>
            <w:r>
              <w:t>森林病虫害防治项目的成本</w:t>
            </w:r>
          </w:p>
        </w:tc>
        <w:tc>
          <w:tcPr>
            <w:tcW w:w="1370" w:type="dxa"/>
            <w:vAlign w:val="center"/>
          </w:tcPr>
          <w:p>
            <w:pPr>
              <w:pStyle w:val="12"/>
            </w:pPr>
            <w:r>
              <w:t>4万元</w:t>
            </w:r>
          </w:p>
        </w:tc>
        <w:tc>
          <w:tcPr>
            <w:tcW w:w="2174" w:type="dxa"/>
            <w:vAlign w:val="center"/>
          </w:tcPr>
          <w:p>
            <w:pPr>
              <w:pStyle w:val="12"/>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森林资源监测与管理成本</w:t>
            </w:r>
          </w:p>
        </w:tc>
        <w:tc>
          <w:tcPr>
            <w:tcW w:w="5386" w:type="dxa"/>
            <w:vAlign w:val="center"/>
          </w:tcPr>
          <w:p>
            <w:pPr>
              <w:pStyle w:val="12"/>
            </w:pPr>
            <w:r>
              <w:t>森林资源监测与管理项目的成本</w:t>
            </w:r>
          </w:p>
        </w:tc>
        <w:tc>
          <w:tcPr>
            <w:tcW w:w="1370" w:type="dxa"/>
            <w:vAlign w:val="center"/>
          </w:tcPr>
          <w:p>
            <w:pPr>
              <w:pStyle w:val="12"/>
            </w:pPr>
            <w:r>
              <w:t>5万元</w:t>
            </w:r>
          </w:p>
        </w:tc>
        <w:tc>
          <w:tcPr>
            <w:tcW w:w="2174" w:type="dxa"/>
            <w:vAlign w:val="center"/>
          </w:tcPr>
          <w:p>
            <w:pPr>
              <w:pStyle w:val="12"/>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野生动物保护及役源疫病将空成本</w:t>
            </w:r>
          </w:p>
        </w:tc>
        <w:tc>
          <w:tcPr>
            <w:tcW w:w="5386" w:type="dxa"/>
            <w:vAlign w:val="center"/>
          </w:tcPr>
          <w:p>
            <w:pPr>
              <w:pStyle w:val="12"/>
            </w:pPr>
            <w:r>
              <w:t>野生动物保护及役源疫病将空成本</w:t>
            </w:r>
          </w:p>
        </w:tc>
        <w:tc>
          <w:tcPr>
            <w:tcW w:w="1370" w:type="dxa"/>
            <w:vAlign w:val="center"/>
          </w:tcPr>
          <w:p>
            <w:pPr>
              <w:pStyle w:val="12"/>
            </w:pPr>
            <w:r>
              <w:t>5万元</w:t>
            </w:r>
          </w:p>
        </w:tc>
        <w:tc>
          <w:tcPr>
            <w:tcW w:w="2174" w:type="dxa"/>
            <w:vAlign w:val="center"/>
          </w:tcPr>
          <w:p>
            <w:pPr>
              <w:pStyle w:val="12"/>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增加收入，促进经济建设</w:t>
            </w:r>
          </w:p>
        </w:tc>
        <w:tc>
          <w:tcPr>
            <w:tcW w:w="5386" w:type="dxa"/>
            <w:vAlign w:val="center"/>
          </w:tcPr>
          <w:p>
            <w:pPr>
              <w:pStyle w:val="12"/>
            </w:pPr>
            <w:r>
              <w:t>带动群众就业，进一步增加经济收入</w:t>
            </w:r>
          </w:p>
        </w:tc>
        <w:tc>
          <w:tcPr>
            <w:tcW w:w="1370" w:type="dxa"/>
            <w:vAlign w:val="center"/>
          </w:tcPr>
          <w:p>
            <w:pPr>
              <w:pStyle w:val="12"/>
            </w:pPr>
            <w:r>
              <w:t>较上年提高</w:t>
            </w:r>
          </w:p>
        </w:tc>
        <w:tc>
          <w:tcPr>
            <w:tcW w:w="2174"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财政支出2026年造林绿化项目，提供就业岗位</w:t>
            </w:r>
          </w:p>
        </w:tc>
        <w:tc>
          <w:tcPr>
            <w:tcW w:w="1370" w:type="dxa"/>
            <w:vAlign w:val="center"/>
          </w:tcPr>
          <w:p>
            <w:pPr>
              <w:pStyle w:val="12"/>
            </w:pPr>
            <w:r>
              <w:t>≥3000个</w:t>
            </w:r>
          </w:p>
        </w:tc>
        <w:tc>
          <w:tcPr>
            <w:tcW w:w="2174"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提高绿化环境质量</w:t>
            </w:r>
          </w:p>
        </w:tc>
        <w:tc>
          <w:tcPr>
            <w:tcW w:w="5386" w:type="dxa"/>
            <w:vAlign w:val="center"/>
          </w:tcPr>
          <w:p>
            <w:pPr>
              <w:pStyle w:val="12"/>
            </w:pPr>
            <w:r>
              <w:t>造林绿化改善生态环境质量</w:t>
            </w:r>
          </w:p>
        </w:tc>
        <w:tc>
          <w:tcPr>
            <w:tcW w:w="1370" w:type="dxa"/>
            <w:vAlign w:val="center"/>
          </w:tcPr>
          <w:p>
            <w:pPr>
              <w:pStyle w:val="12"/>
            </w:pPr>
            <w:r>
              <w:t>较上年提高</w:t>
            </w:r>
          </w:p>
        </w:tc>
        <w:tc>
          <w:tcPr>
            <w:tcW w:w="2174"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可持续影响时限</w:t>
            </w:r>
          </w:p>
        </w:tc>
        <w:tc>
          <w:tcPr>
            <w:tcW w:w="5386" w:type="dxa"/>
            <w:vAlign w:val="center"/>
          </w:tcPr>
          <w:p>
            <w:pPr>
              <w:pStyle w:val="12"/>
            </w:pPr>
            <w:r>
              <w:t>林业产业健康稳定发展可持续影响的年限</w:t>
            </w:r>
          </w:p>
        </w:tc>
        <w:tc>
          <w:tcPr>
            <w:tcW w:w="1370" w:type="dxa"/>
            <w:vAlign w:val="center"/>
          </w:tcPr>
          <w:p>
            <w:pPr>
              <w:pStyle w:val="12"/>
            </w:pPr>
            <w:r>
              <w:t>≥1年</w:t>
            </w:r>
          </w:p>
        </w:tc>
        <w:tc>
          <w:tcPr>
            <w:tcW w:w="2174"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370" w:type="dxa"/>
            <w:vAlign w:val="center"/>
          </w:tcPr>
          <w:p>
            <w:pPr>
              <w:pStyle w:val="12"/>
            </w:pPr>
            <w:r>
              <w:t>≥95％</w:t>
            </w:r>
          </w:p>
        </w:tc>
        <w:tc>
          <w:tcPr>
            <w:tcW w:w="2174"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327001昌黎县林业发展中心本级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昌黎县林业发展中心本级上年末固定资产金额为1159.99万元（详见下表）。本年度拟购置固定资产总额为50.00万元，已按要求列入政府采购预算，详见政府采购预算表。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327001昌黎县林业发展中心本级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1159.99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1518.45</w:t>
            </w:r>
          </w:p>
        </w:tc>
        <w:tc>
          <w:tcPr>
            <w:tcW w:w="2835" w:type="dxa"/>
            <w:vAlign w:val="center"/>
          </w:tcPr>
          <w:p>
            <w:pPr>
              <w:pStyle w:val="11"/>
            </w:pPr>
            <w:r>
              <w:t>126.31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1518.45</w:t>
            </w:r>
          </w:p>
        </w:tc>
        <w:tc>
          <w:tcPr>
            <w:tcW w:w="2835" w:type="dxa"/>
            <w:vAlign w:val="center"/>
          </w:tcPr>
          <w:p>
            <w:pPr>
              <w:pStyle w:val="11"/>
            </w:pPr>
            <w:r>
              <w:t>126.31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1939</w:t>
            </w:r>
          </w:p>
        </w:tc>
        <w:tc>
          <w:tcPr>
            <w:tcW w:w="2835" w:type="dxa"/>
            <w:vAlign w:val="center"/>
          </w:tcPr>
          <w:p>
            <w:pPr>
              <w:pStyle w:val="11"/>
            </w:pPr>
            <w:r>
              <w:t>938.52</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F6A40"/>
    <w:rsid w:val="006F6A40"/>
    <w:rsid w:val="00C96D20"/>
    <w:rsid w:val="3E683443"/>
    <w:rsid w:val="585C3E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腾飞伟业电脑销售有限公司</Company>
  <Pages>39</Pages>
  <Words>2183</Words>
  <Characters>3473</Characters>
  <Lines>156</Lines>
  <Paragraphs>43</Paragraphs>
  <TotalTime>3</TotalTime>
  <ScaleCrop>false</ScaleCrop>
  <LinksUpToDate>false</LinksUpToDate>
  <CharactersWithSpaces>3502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2026-02-02T07:04:00Z</dcterms:created>
  <dc:creator>Administrator</dc:creator>
  <cp:lastModifiedBy>Administrator</cp:lastModifiedBy>
  <dcterms:modified xsi:type="dcterms:W3CDTF">2026-02-05T06:25:49Z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eyJoZGlkIjoiYjM3ZDY0YWFlNTk0YTAzYWE2MTk2MjQ2YzU4NjBmMjUiLCJ1c2VySWQiOiI2NzMzODA5MjEifQ==</vt:lpwstr>
  </property>
  <property fmtid="{D5CDD505-2E9C-101B-9397-08002B2CF9AE}" pid="3" name="KSOProductBuildVer">
    <vt:lpwstr>2052-11.8.2.10912</vt:lpwstr>
  </property>
  <property fmtid="{D5CDD505-2E9C-101B-9397-08002B2CF9AE}" pid="4" name="ICV">
    <vt:lpwstr>57EC5760C20A4AFFB5D2B077A08CA367_12</vt:lpwstr>
  </property>
</Properties>
</file>