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一、中国共产党昌黎县委员会政法委员会本级收支预算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hAnsi="方正小标宋_GBK"/>
          <w:b w:val="0"/>
          <w:color w:val="000000"/>
          <w:sz w:val="44"/>
        </w:rPr>
        <w:t>一、中国共产党昌黎县委员会政法委员会本级收支预算</w:t>
      </w:r>
      <w:bookmarkEnd w:id="0"/>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437.71</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r>
              <w:t>372.62</w:t>
            </w: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33.63</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14.64</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16.82</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437.71</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437.71</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437.71</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437.71</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437.71</w:t>
            </w:r>
          </w:p>
        </w:tc>
        <w:tc>
          <w:tcPr>
            <w:tcW w:w="1134" w:type="dxa"/>
            <w:tcBorders>
              <w:top w:val="single" w:sz="6" w:space="0" w:color="000000"/>
              <w:left w:val="single" w:sz="6" w:space="0" w:color="000000"/>
              <w:right w:val="single" w:sz="6" w:space="0" w:color="000000"/>
            </w:tcBorders>
            <w:vAlign w:val="center"/>
          </w:tcPr>
          <w:p>
            <w:pPr>
              <w:pStyle w:val="23"/>
            </w:pPr>
            <w:r>
              <w:t>437.71</w:t>
            </w:r>
          </w:p>
        </w:tc>
        <w:tc>
          <w:tcPr>
            <w:tcW w:w="1134" w:type="dxa"/>
            <w:tcBorders>
              <w:top w:val="single" w:sz="6" w:space="0" w:color="000000"/>
              <w:left w:val="single" w:sz="6" w:space="0" w:color="000000"/>
              <w:right w:val="single" w:sz="6" w:space="0" w:color="000000"/>
            </w:tcBorders>
            <w:vAlign w:val="center"/>
          </w:tcPr>
          <w:p>
            <w:pPr>
              <w:pStyle w:val="23"/>
            </w:pPr>
            <w:r>
              <w:t>437.71</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204</w:t>
            </w:r>
          </w:p>
        </w:tc>
        <w:tc>
          <w:tcPr>
            <w:tcW w:w="1559" w:type="dxa"/>
            <w:tcBorders>
              <w:top w:val="single" w:sz="6" w:space="0" w:color="000000"/>
              <w:left w:val="single" w:sz="6" w:space="0" w:color="000000"/>
              <w:right w:val="single" w:sz="6" w:space="0" w:color="000000"/>
            </w:tcBorders>
            <w:vAlign w:val="center"/>
          </w:tcPr>
          <w:p>
            <w:pPr>
              <w:pStyle w:val="20"/>
            </w:pPr>
            <w:r>
              <w:t>公共安全支出</w:t>
            </w:r>
          </w:p>
        </w:tc>
        <w:tc>
          <w:tcPr>
            <w:tcW w:w="1134" w:type="dxa"/>
            <w:tcBorders>
              <w:top w:val="single" w:sz="6" w:space="0" w:color="000000"/>
              <w:left w:val="single" w:sz="6" w:space="0" w:color="000000"/>
              <w:right w:val="single" w:sz="6" w:space="0" w:color="000000"/>
            </w:tcBorders>
            <w:vAlign w:val="center"/>
          </w:tcPr>
          <w:p>
            <w:pPr>
              <w:pStyle w:val="19"/>
            </w:pPr>
            <w:r>
              <w:t>372.62</w:t>
            </w:r>
          </w:p>
        </w:tc>
        <w:tc>
          <w:tcPr>
            <w:tcW w:w="1134" w:type="dxa"/>
            <w:tcBorders>
              <w:top w:val="single" w:sz="6" w:space="0" w:color="000000"/>
              <w:left w:val="single" w:sz="6" w:space="0" w:color="000000"/>
              <w:right w:val="single" w:sz="6" w:space="0" w:color="000000"/>
            </w:tcBorders>
            <w:vAlign w:val="center"/>
          </w:tcPr>
          <w:p>
            <w:pPr>
              <w:pStyle w:val="19"/>
            </w:pPr>
            <w:r>
              <w:t>372.62</w:t>
            </w:r>
          </w:p>
        </w:tc>
        <w:tc>
          <w:tcPr>
            <w:tcW w:w="1134" w:type="dxa"/>
            <w:tcBorders>
              <w:top w:val="single" w:sz="6" w:space="0" w:color="000000"/>
              <w:left w:val="single" w:sz="6" w:space="0" w:color="000000"/>
              <w:right w:val="single" w:sz="6" w:space="0" w:color="000000"/>
            </w:tcBorders>
            <w:vAlign w:val="center"/>
          </w:tcPr>
          <w:p>
            <w:pPr>
              <w:pStyle w:val="19"/>
            </w:pPr>
            <w:r>
              <w:t>372.62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20402</w:t>
            </w:r>
          </w:p>
        </w:tc>
        <w:tc>
          <w:tcPr>
            <w:tcW w:w="1559" w:type="dxa"/>
            <w:tcBorders>
              <w:top w:val="single" w:sz="6" w:space="0" w:color="000000"/>
              <w:left w:val="single" w:sz="6" w:space="0" w:color="000000"/>
              <w:right w:val="single" w:sz="6" w:space="0" w:color="000000"/>
            </w:tcBorders>
            <w:vAlign w:val="center"/>
          </w:tcPr>
          <w:p>
            <w:pPr>
              <w:pStyle w:val="20"/>
            </w:pPr>
            <w:r>
              <w:t>公安</w:t>
            </w:r>
          </w:p>
        </w:tc>
        <w:tc>
          <w:tcPr>
            <w:tcW w:w="1134" w:type="dxa"/>
            <w:tcBorders>
              <w:top w:val="single" w:sz="6" w:space="0" w:color="000000"/>
              <w:left w:val="single" w:sz="6" w:space="0" w:color="000000"/>
              <w:right w:val="single" w:sz="6" w:space="0" w:color="000000"/>
            </w:tcBorders>
            <w:vAlign w:val="center"/>
          </w:tcPr>
          <w:p>
            <w:pPr>
              <w:pStyle w:val="19"/>
            </w:pPr>
            <w:r>
              <w:t>362.62</w:t>
            </w:r>
          </w:p>
        </w:tc>
        <w:tc>
          <w:tcPr>
            <w:tcW w:w="1134" w:type="dxa"/>
            <w:tcBorders>
              <w:top w:val="single" w:sz="6" w:space="0" w:color="000000"/>
              <w:left w:val="single" w:sz="6" w:space="0" w:color="000000"/>
              <w:right w:val="single" w:sz="6" w:space="0" w:color="000000"/>
            </w:tcBorders>
            <w:vAlign w:val="center"/>
          </w:tcPr>
          <w:p>
            <w:pPr>
              <w:pStyle w:val="19"/>
            </w:pPr>
            <w:r>
              <w:t>362.62</w:t>
            </w:r>
          </w:p>
        </w:tc>
        <w:tc>
          <w:tcPr>
            <w:tcW w:w="1134" w:type="dxa"/>
            <w:tcBorders>
              <w:top w:val="single" w:sz="6" w:space="0" w:color="000000"/>
              <w:left w:val="single" w:sz="6" w:space="0" w:color="000000"/>
              <w:right w:val="single" w:sz="6" w:space="0" w:color="000000"/>
            </w:tcBorders>
            <w:vAlign w:val="center"/>
          </w:tcPr>
          <w:p>
            <w:pPr>
              <w:pStyle w:val="19"/>
            </w:pPr>
            <w:r>
              <w:t>362.62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2040201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216.58</w:t>
            </w:r>
          </w:p>
        </w:tc>
        <w:tc>
          <w:tcPr>
            <w:tcW w:w="1134" w:type="dxa"/>
            <w:tcBorders>
              <w:top w:val="single" w:sz="6" w:space="0" w:color="000000"/>
              <w:left w:val="single" w:sz="6" w:space="0" w:color="000000"/>
              <w:right w:val="single" w:sz="6" w:space="0" w:color="000000"/>
            </w:tcBorders>
            <w:vAlign w:val="center"/>
          </w:tcPr>
          <w:p>
            <w:pPr>
              <w:pStyle w:val="19"/>
            </w:pPr>
            <w:r>
              <w:t>216.58</w:t>
            </w:r>
          </w:p>
        </w:tc>
        <w:tc>
          <w:tcPr>
            <w:tcW w:w="1134" w:type="dxa"/>
            <w:tcBorders>
              <w:top w:val="single" w:sz="6" w:space="0" w:color="000000"/>
              <w:left w:val="single" w:sz="6" w:space="0" w:color="000000"/>
              <w:right w:val="single" w:sz="6" w:space="0" w:color="000000"/>
            </w:tcBorders>
            <w:vAlign w:val="center"/>
          </w:tcPr>
          <w:p>
            <w:pPr>
              <w:pStyle w:val="19"/>
            </w:pPr>
            <w:r>
              <w:t>216.58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2040202</w:t>
            </w:r>
          </w:p>
        </w:tc>
        <w:tc>
          <w:tcPr>
            <w:tcW w:w="1559" w:type="dxa"/>
            <w:tcBorders>
              <w:top w:val="single" w:sz="6" w:space="0" w:color="000000"/>
              <w:left w:val="single" w:sz="6" w:space="0" w:color="000000"/>
              <w:right w:val="single" w:sz="6" w:space="0" w:color="000000"/>
            </w:tcBorders>
            <w:vAlign w:val="center"/>
          </w:tcPr>
          <w:p>
            <w:pPr>
              <w:pStyle w:val="20"/>
            </w:pPr>
            <w:r>
              <w:t>一般行政管理事务</w:t>
            </w:r>
          </w:p>
        </w:tc>
        <w:tc>
          <w:tcPr>
            <w:tcW w:w="1134" w:type="dxa"/>
            <w:tcBorders>
              <w:top w:val="single" w:sz="6" w:space="0" w:color="000000"/>
              <w:left w:val="single" w:sz="6" w:space="0" w:color="000000"/>
              <w:right w:val="single" w:sz="6" w:space="0" w:color="000000"/>
            </w:tcBorders>
            <w:vAlign w:val="center"/>
          </w:tcPr>
          <w:p>
            <w:pPr>
              <w:pStyle w:val="19"/>
            </w:pPr>
            <w:r>
              <w:t>107.00</w:t>
            </w:r>
          </w:p>
        </w:tc>
        <w:tc>
          <w:tcPr>
            <w:tcW w:w="1134" w:type="dxa"/>
            <w:tcBorders>
              <w:top w:val="single" w:sz="6" w:space="0" w:color="000000"/>
              <w:left w:val="single" w:sz="6" w:space="0" w:color="000000"/>
              <w:right w:val="single" w:sz="6" w:space="0" w:color="000000"/>
            </w:tcBorders>
            <w:vAlign w:val="center"/>
          </w:tcPr>
          <w:p>
            <w:pPr>
              <w:pStyle w:val="19"/>
            </w:pPr>
            <w:r>
              <w:t>107.00</w:t>
            </w:r>
          </w:p>
        </w:tc>
        <w:tc>
          <w:tcPr>
            <w:tcW w:w="1134" w:type="dxa"/>
            <w:tcBorders>
              <w:top w:val="single" w:sz="6" w:space="0" w:color="000000"/>
              <w:left w:val="single" w:sz="6" w:space="0" w:color="000000"/>
              <w:right w:val="single" w:sz="6" w:space="0" w:color="000000"/>
            </w:tcBorders>
            <w:vAlign w:val="center"/>
          </w:tcPr>
          <w:p>
            <w:pPr>
              <w:pStyle w:val="19"/>
            </w:pPr>
            <w:r>
              <w:t>107.00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2040250</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39.04</w:t>
            </w:r>
          </w:p>
        </w:tc>
        <w:tc>
          <w:tcPr>
            <w:tcW w:w="1134" w:type="dxa"/>
            <w:tcBorders>
              <w:top w:val="single" w:sz="6" w:space="0" w:color="000000"/>
              <w:left w:val="single" w:sz="6" w:space="0" w:color="000000"/>
              <w:right w:val="single" w:sz="6" w:space="0" w:color="000000"/>
            </w:tcBorders>
            <w:vAlign w:val="center"/>
          </w:tcPr>
          <w:p>
            <w:pPr>
              <w:pStyle w:val="19"/>
            </w:pPr>
            <w:r>
              <w:t>39.04</w:t>
            </w:r>
          </w:p>
        </w:tc>
        <w:tc>
          <w:tcPr>
            <w:tcW w:w="1134" w:type="dxa"/>
            <w:tcBorders>
              <w:top w:val="single" w:sz="6" w:space="0" w:color="000000"/>
              <w:left w:val="single" w:sz="6" w:space="0" w:color="000000"/>
              <w:right w:val="single" w:sz="6" w:space="0" w:color="000000"/>
            </w:tcBorders>
            <w:vAlign w:val="center"/>
          </w:tcPr>
          <w:p>
            <w:pPr>
              <w:pStyle w:val="19"/>
            </w:pPr>
            <w:r>
              <w:t>39.04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20499</w:t>
            </w:r>
          </w:p>
        </w:tc>
        <w:tc>
          <w:tcPr>
            <w:tcW w:w="1559" w:type="dxa"/>
            <w:tcBorders>
              <w:top w:val="single" w:sz="6" w:space="0" w:color="000000"/>
              <w:left w:val="single" w:sz="6" w:space="0" w:color="000000"/>
              <w:right w:val="single" w:sz="6" w:space="0" w:color="000000"/>
            </w:tcBorders>
            <w:vAlign w:val="center"/>
          </w:tcPr>
          <w:p>
            <w:pPr>
              <w:pStyle w:val="20"/>
            </w:pPr>
            <w:r>
              <w:t>其他公共安全支出</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2049902</w:t>
            </w:r>
          </w:p>
        </w:tc>
        <w:tc>
          <w:tcPr>
            <w:tcW w:w="1559" w:type="dxa"/>
            <w:tcBorders>
              <w:top w:val="single" w:sz="6" w:space="0" w:color="000000"/>
              <w:left w:val="single" w:sz="6" w:space="0" w:color="000000"/>
              <w:right w:val="single" w:sz="6" w:space="0" w:color="000000"/>
            </w:tcBorders>
            <w:vAlign w:val="center"/>
          </w:tcPr>
          <w:p>
            <w:pPr>
              <w:pStyle w:val="20"/>
            </w:pPr>
            <w:r>
              <w:t>国家司法救助支出</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r>
              <w:t>33.63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14.64</w:t>
            </w:r>
          </w:p>
        </w:tc>
        <w:tc>
          <w:tcPr>
            <w:tcW w:w="1134" w:type="dxa"/>
            <w:tcBorders>
              <w:top w:val="single" w:sz="6" w:space="0" w:color="000000"/>
              <w:left w:val="single" w:sz="6" w:space="0" w:color="000000"/>
              <w:right w:val="single" w:sz="6" w:space="0" w:color="000000"/>
            </w:tcBorders>
            <w:vAlign w:val="center"/>
          </w:tcPr>
          <w:p>
            <w:pPr>
              <w:pStyle w:val="19"/>
            </w:pPr>
            <w:r>
              <w:t>14.64</w:t>
            </w:r>
          </w:p>
        </w:tc>
        <w:tc>
          <w:tcPr>
            <w:tcW w:w="1134" w:type="dxa"/>
            <w:tcBorders>
              <w:top w:val="single" w:sz="6" w:space="0" w:color="000000"/>
              <w:left w:val="single" w:sz="6" w:space="0" w:color="000000"/>
              <w:right w:val="single" w:sz="6" w:space="0" w:color="000000"/>
            </w:tcBorders>
            <w:vAlign w:val="center"/>
          </w:tcPr>
          <w:p>
            <w:pPr>
              <w:pStyle w:val="19"/>
            </w:pPr>
            <w:r>
              <w:t>14.64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14.64</w:t>
            </w:r>
          </w:p>
        </w:tc>
        <w:tc>
          <w:tcPr>
            <w:tcW w:w="1134" w:type="dxa"/>
            <w:tcBorders>
              <w:top w:val="single" w:sz="6" w:space="0" w:color="000000"/>
              <w:left w:val="single" w:sz="6" w:space="0" w:color="000000"/>
              <w:right w:val="single" w:sz="6" w:space="0" w:color="000000"/>
            </w:tcBorders>
            <w:vAlign w:val="center"/>
          </w:tcPr>
          <w:p>
            <w:pPr>
              <w:pStyle w:val="19"/>
            </w:pPr>
            <w:r>
              <w:t>14.64</w:t>
            </w:r>
          </w:p>
        </w:tc>
        <w:tc>
          <w:tcPr>
            <w:tcW w:w="1134" w:type="dxa"/>
            <w:tcBorders>
              <w:top w:val="single" w:sz="6" w:space="0" w:color="000000"/>
              <w:left w:val="single" w:sz="6" w:space="0" w:color="000000"/>
              <w:right w:val="single" w:sz="6" w:space="0" w:color="000000"/>
            </w:tcBorders>
            <w:vAlign w:val="center"/>
          </w:tcPr>
          <w:p>
            <w:pPr>
              <w:pStyle w:val="19"/>
            </w:pPr>
            <w:r>
              <w:t>14.64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11.18</w:t>
            </w:r>
          </w:p>
        </w:tc>
        <w:tc>
          <w:tcPr>
            <w:tcW w:w="1134" w:type="dxa"/>
            <w:tcBorders>
              <w:top w:val="single" w:sz="6" w:space="0" w:color="000000"/>
              <w:left w:val="single" w:sz="6" w:space="0" w:color="000000"/>
              <w:right w:val="single" w:sz="6" w:space="0" w:color="000000"/>
            </w:tcBorders>
            <w:vAlign w:val="center"/>
          </w:tcPr>
          <w:p>
            <w:pPr>
              <w:pStyle w:val="19"/>
            </w:pPr>
            <w:r>
              <w:t>11.18</w:t>
            </w:r>
          </w:p>
        </w:tc>
        <w:tc>
          <w:tcPr>
            <w:tcW w:w="1134" w:type="dxa"/>
            <w:tcBorders>
              <w:top w:val="single" w:sz="6" w:space="0" w:color="000000"/>
              <w:left w:val="single" w:sz="6" w:space="0" w:color="000000"/>
              <w:right w:val="single" w:sz="6" w:space="0" w:color="000000"/>
            </w:tcBorders>
            <w:vAlign w:val="center"/>
          </w:tcPr>
          <w:p>
            <w:pPr>
              <w:pStyle w:val="19"/>
            </w:pPr>
            <w:r>
              <w:t>11.18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3.46</w:t>
            </w:r>
          </w:p>
        </w:tc>
        <w:tc>
          <w:tcPr>
            <w:tcW w:w="1134" w:type="dxa"/>
            <w:tcBorders>
              <w:top w:val="single" w:sz="6" w:space="0" w:color="000000"/>
              <w:left w:val="single" w:sz="6" w:space="0" w:color="000000"/>
              <w:right w:val="single" w:sz="6" w:space="0" w:color="000000"/>
            </w:tcBorders>
            <w:vAlign w:val="center"/>
          </w:tcPr>
          <w:p>
            <w:pPr>
              <w:pStyle w:val="19"/>
            </w:pPr>
            <w:r>
              <w:t>3.46</w:t>
            </w:r>
          </w:p>
        </w:tc>
        <w:tc>
          <w:tcPr>
            <w:tcW w:w="1134" w:type="dxa"/>
            <w:tcBorders>
              <w:top w:val="single" w:sz="6" w:space="0" w:color="000000"/>
              <w:left w:val="single" w:sz="6" w:space="0" w:color="000000"/>
              <w:right w:val="single" w:sz="6" w:space="0" w:color="000000"/>
            </w:tcBorders>
            <w:vAlign w:val="center"/>
          </w:tcPr>
          <w:p>
            <w:pPr>
              <w:pStyle w:val="19"/>
            </w:pPr>
            <w:r>
              <w:t>3.46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r>
              <w:t>16.82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437.71</w:t>
            </w:r>
          </w:p>
        </w:tc>
        <w:tc>
          <w:tcPr>
            <w:tcW w:w="1361" w:type="dxa"/>
            <w:tcBorders>
              <w:top w:val="single" w:sz="6" w:space="0" w:color="000000"/>
              <w:left w:val="single" w:sz="6" w:space="0" w:color="000000"/>
              <w:right w:val="single" w:sz="6" w:space="0" w:color="000000"/>
            </w:tcBorders>
            <w:vAlign w:val="center"/>
          </w:tcPr>
          <w:p>
            <w:pPr>
              <w:pStyle w:val="23"/>
            </w:pPr>
            <w:r>
              <w:t>320.71</w:t>
            </w:r>
          </w:p>
        </w:tc>
        <w:tc>
          <w:tcPr>
            <w:tcW w:w="1361" w:type="dxa"/>
            <w:tcBorders>
              <w:top w:val="single" w:sz="6" w:space="0" w:color="000000"/>
              <w:left w:val="single" w:sz="6" w:space="0" w:color="000000"/>
              <w:right w:val="single" w:sz="6" w:space="0" w:color="000000"/>
            </w:tcBorders>
            <w:vAlign w:val="center"/>
          </w:tcPr>
          <w:p>
            <w:pPr>
              <w:pStyle w:val="23"/>
            </w:pPr>
            <w:r>
              <w:t>117.00</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204</w:t>
            </w:r>
          </w:p>
        </w:tc>
        <w:tc>
          <w:tcPr>
            <w:tcW w:w="4535" w:type="dxa"/>
            <w:tcBorders>
              <w:top w:val="single" w:sz="6" w:space="0" w:color="000000"/>
              <w:left w:val="single" w:sz="6" w:space="0" w:color="000000"/>
              <w:right w:val="single" w:sz="6" w:space="0" w:color="000000"/>
            </w:tcBorders>
            <w:vAlign w:val="center"/>
          </w:tcPr>
          <w:p>
            <w:pPr>
              <w:pStyle w:val="20"/>
            </w:pPr>
            <w:r>
              <w:t>公共安全支出</w:t>
            </w:r>
          </w:p>
        </w:tc>
        <w:tc>
          <w:tcPr>
            <w:tcW w:w="1361" w:type="dxa"/>
            <w:tcBorders>
              <w:top w:val="single" w:sz="6" w:space="0" w:color="000000"/>
              <w:left w:val="single" w:sz="6" w:space="0" w:color="000000"/>
              <w:right w:val="single" w:sz="6" w:space="0" w:color="000000"/>
            </w:tcBorders>
            <w:vAlign w:val="center"/>
          </w:tcPr>
          <w:p>
            <w:pPr>
              <w:pStyle w:val="19"/>
            </w:pPr>
            <w:r>
              <w:t>372.62</w:t>
            </w:r>
          </w:p>
        </w:tc>
        <w:tc>
          <w:tcPr>
            <w:tcW w:w="1361" w:type="dxa"/>
            <w:tcBorders>
              <w:top w:val="single" w:sz="6" w:space="0" w:color="000000"/>
              <w:left w:val="single" w:sz="6" w:space="0" w:color="000000"/>
              <w:right w:val="single" w:sz="6" w:space="0" w:color="000000"/>
            </w:tcBorders>
            <w:vAlign w:val="center"/>
          </w:tcPr>
          <w:p>
            <w:pPr>
              <w:pStyle w:val="19"/>
            </w:pPr>
            <w:r>
              <w:t>255.62</w:t>
            </w:r>
          </w:p>
        </w:tc>
        <w:tc>
          <w:tcPr>
            <w:tcW w:w="1361" w:type="dxa"/>
            <w:tcBorders>
              <w:top w:val="single" w:sz="6" w:space="0" w:color="000000"/>
              <w:left w:val="single" w:sz="6" w:space="0" w:color="000000"/>
              <w:right w:val="single" w:sz="6" w:space="0" w:color="000000"/>
            </w:tcBorders>
            <w:vAlign w:val="center"/>
          </w:tcPr>
          <w:p>
            <w:pPr>
              <w:pStyle w:val="19"/>
            </w:pPr>
            <w:r>
              <w:t>117.00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20402</w:t>
            </w:r>
          </w:p>
        </w:tc>
        <w:tc>
          <w:tcPr>
            <w:tcW w:w="4535" w:type="dxa"/>
            <w:tcBorders>
              <w:top w:val="single" w:sz="6" w:space="0" w:color="000000"/>
              <w:left w:val="single" w:sz="6" w:space="0" w:color="000000"/>
              <w:right w:val="single" w:sz="6" w:space="0" w:color="000000"/>
            </w:tcBorders>
            <w:vAlign w:val="center"/>
          </w:tcPr>
          <w:p>
            <w:pPr>
              <w:pStyle w:val="20"/>
            </w:pPr>
            <w:r>
              <w:t>公安</w:t>
            </w:r>
          </w:p>
        </w:tc>
        <w:tc>
          <w:tcPr>
            <w:tcW w:w="1361" w:type="dxa"/>
            <w:tcBorders>
              <w:top w:val="single" w:sz="6" w:space="0" w:color="000000"/>
              <w:left w:val="single" w:sz="6" w:space="0" w:color="000000"/>
              <w:right w:val="single" w:sz="6" w:space="0" w:color="000000"/>
            </w:tcBorders>
            <w:vAlign w:val="center"/>
          </w:tcPr>
          <w:p>
            <w:pPr>
              <w:pStyle w:val="19"/>
            </w:pPr>
            <w:r>
              <w:t>362.62</w:t>
            </w:r>
          </w:p>
        </w:tc>
        <w:tc>
          <w:tcPr>
            <w:tcW w:w="1361" w:type="dxa"/>
            <w:tcBorders>
              <w:top w:val="single" w:sz="6" w:space="0" w:color="000000"/>
              <w:left w:val="single" w:sz="6" w:space="0" w:color="000000"/>
              <w:right w:val="single" w:sz="6" w:space="0" w:color="000000"/>
            </w:tcBorders>
            <w:vAlign w:val="center"/>
          </w:tcPr>
          <w:p>
            <w:pPr>
              <w:pStyle w:val="19"/>
            </w:pPr>
            <w:r>
              <w:t>255.62</w:t>
            </w:r>
          </w:p>
        </w:tc>
        <w:tc>
          <w:tcPr>
            <w:tcW w:w="1361" w:type="dxa"/>
            <w:tcBorders>
              <w:top w:val="single" w:sz="6" w:space="0" w:color="000000"/>
              <w:left w:val="single" w:sz="6" w:space="0" w:color="000000"/>
              <w:right w:val="single" w:sz="6" w:space="0" w:color="000000"/>
            </w:tcBorders>
            <w:vAlign w:val="center"/>
          </w:tcPr>
          <w:p>
            <w:pPr>
              <w:pStyle w:val="19"/>
            </w:pPr>
            <w:r>
              <w:t>107.00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2040201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216.58</w:t>
            </w:r>
          </w:p>
        </w:tc>
        <w:tc>
          <w:tcPr>
            <w:tcW w:w="1361" w:type="dxa"/>
            <w:tcBorders>
              <w:top w:val="single" w:sz="6" w:space="0" w:color="000000"/>
              <w:left w:val="single" w:sz="6" w:space="0" w:color="000000"/>
              <w:right w:val="single" w:sz="6" w:space="0" w:color="000000"/>
            </w:tcBorders>
            <w:vAlign w:val="center"/>
          </w:tcPr>
          <w:p>
            <w:pPr>
              <w:pStyle w:val="19"/>
            </w:pPr>
            <w:r>
              <w:t>216.58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2040202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1361" w:type="dxa"/>
            <w:tcBorders>
              <w:top w:val="single" w:sz="6" w:space="0" w:color="000000"/>
              <w:left w:val="single" w:sz="6" w:space="0" w:color="000000"/>
              <w:right w:val="single" w:sz="6" w:space="0" w:color="000000"/>
            </w:tcBorders>
            <w:vAlign w:val="center"/>
          </w:tcPr>
          <w:p>
            <w:pPr>
              <w:pStyle w:val="19"/>
            </w:pPr>
            <w:r>
              <w:t>107.00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107.00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2040250</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39.04</w:t>
            </w:r>
          </w:p>
        </w:tc>
        <w:tc>
          <w:tcPr>
            <w:tcW w:w="1361" w:type="dxa"/>
            <w:tcBorders>
              <w:top w:val="single" w:sz="6" w:space="0" w:color="000000"/>
              <w:left w:val="single" w:sz="6" w:space="0" w:color="000000"/>
              <w:right w:val="single" w:sz="6" w:space="0" w:color="000000"/>
            </w:tcBorders>
            <w:vAlign w:val="center"/>
          </w:tcPr>
          <w:p>
            <w:pPr>
              <w:pStyle w:val="19"/>
            </w:pPr>
            <w:r>
              <w:t>39.04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20499</w:t>
            </w:r>
          </w:p>
        </w:tc>
        <w:tc>
          <w:tcPr>
            <w:tcW w:w="4535" w:type="dxa"/>
            <w:tcBorders>
              <w:top w:val="single" w:sz="6" w:space="0" w:color="000000"/>
              <w:left w:val="single" w:sz="6" w:space="0" w:color="000000"/>
              <w:right w:val="single" w:sz="6" w:space="0" w:color="000000"/>
            </w:tcBorders>
            <w:vAlign w:val="center"/>
          </w:tcPr>
          <w:p>
            <w:pPr>
              <w:pStyle w:val="20"/>
            </w:pPr>
            <w:r>
              <w:t>其他公共安全支出</w:t>
            </w: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2049902</w:t>
            </w:r>
          </w:p>
        </w:tc>
        <w:tc>
          <w:tcPr>
            <w:tcW w:w="4535" w:type="dxa"/>
            <w:tcBorders>
              <w:top w:val="single" w:sz="6" w:space="0" w:color="000000"/>
              <w:left w:val="single" w:sz="6" w:space="0" w:color="000000"/>
              <w:right w:val="single" w:sz="6" w:space="0" w:color="000000"/>
            </w:tcBorders>
            <w:vAlign w:val="center"/>
          </w:tcPr>
          <w:p>
            <w:pPr>
              <w:pStyle w:val="20"/>
            </w:pPr>
            <w:r>
              <w:t>国家司法救助支出</w:t>
            </w: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33.63</w:t>
            </w:r>
          </w:p>
        </w:tc>
        <w:tc>
          <w:tcPr>
            <w:tcW w:w="1361" w:type="dxa"/>
            <w:tcBorders>
              <w:top w:val="single" w:sz="6" w:space="0" w:color="000000"/>
              <w:left w:val="single" w:sz="6" w:space="0" w:color="000000"/>
              <w:right w:val="single" w:sz="6" w:space="0" w:color="000000"/>
            </w:tcBorders>
            <w:vAlign w:val="center"/>
          </w:tcPr>
          <w:p>
            <w:pPr>
              <w:pStyle w:val="19"/>
            </w:pPr>
            <w:r>
              <w:t>33.63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33.63</w:t>
            </w:r>
          </w:p>
        </w:tc>
        <w:tc>
          <w:tcPr>
            <w:tcW w:w="1361" w:type="dxa"/>
            <w:tcBorders>
              <w:top w:val="single" w:sz="6" w:space="0" w:color="000000"/>
              <w:left w:val="single" w:sz="6" w:space="0" w:color="000000"/>
              <w:right w:val="single" w:sz="6" w:space="0" w:color="000000"/>
            </w:tcBorders>
            <w:vAlign w:val="center"/>
          </w:tcPr>
          <w:p>
            <w:pPr>
              <w:pStyle w:val="19"/>
            </w:pPr>
            <w:r>
              <w:t>33.63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33.63</w:t>
            </w:r>
          </w:p>
        </w:tc>
        <w:tc>
          <w:tcPr>
            <w:tcW w:w="1361" w:type="dxa"/>
            <w:tcBorders>
              <w:top w:val="single" w:sz="6" w:space="0" w:color="000000"/>
              <w:left w:val="single" w:sz="6" w:space="0" w:color="000000"/>
              <w:right w:val="single" w:sz="6" w:space="0" w:color="000000"/>
            </w:tcBorders>
            <w:vAlign w:val="center"/>
          </w:tcPr>
          <w:p>
            <w:pPr>
              <w:pStyle w:val="19"/>
            </w:pPr>
            <w:r>
              <w:t>33.63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14.64</w:t>
            </w:r>
          </w:p>
        </w:tc>
        <w:tc>
          <w:tcPr>
            <w:tcW w:w="1361" w:type="dxa"/>
            <w:tcBorders>
              <w:top w:val="single" w:sz="6" w:space="0" w:color="000000"/>
              <w:left w:val="single" w:sz="6" w:space="0" w:color="000000"/>
              <w:right w:val="single" w:sz="6" w:space="0" w:color="000000"/>
            </w:tcBorders>
            <w:vAlign w:val="center"/>
          </w:tcPr>
          <w:p>
            <w:pPr>
              <w:pStyle w:val="19"/>
            </w:pPr>
            <w:r>
              <w:t>14.64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14.64</w:t>
            </w:r>
          </w:p>
        </w:tc>
        <w:tc>
          <w:tcPr>
            <w:tcW w:w="1361" w:type="dxa"/>
            <w:tcBorders>
              <w:top w:val="single" w:sz="6" w:space="0" w:color="000000"/>
              <w:left w:val="single" w:sz="6" w:space="0" w:color="000000"/>
              <w:right w:val="single" w:sz="6" w:space="0" w:color="000000"/>
            </w:tcBorders>
            <w:vAlign w:val="center"/>
          </w:tcPr>
          <w:p>
            <w:pPr>
              <w:pStyle w:val="19"/>
            </w:pPr>
            <w:r>
              <w:t>14.64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11.18</w:t>
            </w:r>
          </w:p>
        </w:tc>
        <w:tc>
          <w:tcPr>
            <w:tcW w:w="1361" w:type="dxa"/>
            <w:tcBorders>
              <w:top w:val="single" w:sz="6" w:space="0" w:color="000000"/>
              <w:left w:val="single" w:sz="6" w:space="0" w:color="000000"/>
              <w:right w:val="single" w:sz="6" w:space="0" w:color="000000"/>
            </w:tcBorders>
            <w:vAlign w:val="center"/>
          </w:tcPr>
          <w:p>
            <w:pPr>
              <w:pStyle w:val="19"/>
            </w:pPr>
            <w:r>
              <w:t>11.18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3.46</w:t>
            </w:r>
          </w:p>
        </w:tc>
        <w:tc>
          <w:tcPr>
            <w:tcW w:w="1361" w:type="dxa"/>
            <w:tcBorders>
              <w:top w:val="single" w:sz="6" w:space="0" w:color="000000"/>
              <w:left w:val="single" w:sz="6" w:space="0" w:color="000000"/>
              <w:right w:val="single" w:sz="6" w:space="0" w:color="000000"/>
            </w:tcBorders>
            <w:vAlign w:val="center"/>
          </w:tcPr>
          <w:p>
            <w:pPr>
              <w:pStyle w:val="19"/>
            </w:pPr>
            <w:r>
              <w:t>3.46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16.82</w:t>
            </w:r>
          </w:p>
        </w:tc>
        <w:tc>
          <w:tcPr>
            <w:tcW w:w="1361" w:type="dxa"/>
            <w:tcBorders>
              <w:top w:val="single" w:sz="6" w:space="0" w:color="000000"/>
              <w:left w:val="single" w:sz="6" w:space="0" w:color="000000"/>
              <w:right w:val="single" w:sz="6" w:space="0" w:color="000000"/>
            </w:tcBorders>
            <w:vAlign w:val="center"/>
          </w:tcPr>
          <w:p>
            <w:pPr>
              <w:pStyle w:val="19"/>
            </w:pPr>
            <w:r>
              <w:t>16.82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16.82</w:t>
            </w:r>
          </w:p>
        </w:tc>
        <w:tc>
          <w:tcPr>
            <w:tcW w:w="1361" w:type="dxa"/>
            <w:tcBorders>
              <w:top w:val="single" w:sz="6" w:space="0" w:color="000000"/>
              <w:left w:val="single" w:sz="6" w:space="0" w:color="000000"/>
              <w:right w:val="single" w:sz="6" w:space="0" w:color="000000"/>
            </w:tcBorders>
            <w:vAlign w:val="center"/>
          </w:tcPr>
          <w:p>
            <w:pPr>
              <w:pStyle w:val="19"/>
            </w:pPr>
            <w:r>
              <w:t>16.82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16.82</w:t>
            </w:r>
          </w:p>
        </w:tc>
        <w:tc>
          <w:tcPr>
            <w:tcW w:w="1361" w:type="dxa"/>
            <w:tcBorders>
              <w:top w:val="single" w:sz="6" w:space="0" w:color="000000"/>
              <w:left w:val="single" w:sz="6" w:space="0" w:color="000000"/>
              <w:right w:val="single" w:sz="6" w:space="0" w:color="000000"/>
            </w:tcBorders>
            <w:vAlign w:val="center"/>
          </w:tcPr>
          <w:p>
            <w:pPr>
              <w:pStyle w:val="19"/>
            </w:pPr>
            <w:r>
              <w:t>16.82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437.71</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r>
              <w:t>372.62</w:t>
            </w:r>
          </w:p>
        </w:tc>
        <w:tc>
          <w:tcPr>
            <w:tcW w:w="1474" w:type="dxa"/>
            <w:tcBorders>
              <w:top w:val="single" w:sz="6" w:space="0" w:color="000000"/>
              <w:left w:val="single" w:sz="6" w:space="0" w:color="000000"/>
              <w:right w:val="single" w:sz="6" w:space="0" w:color="000000"/>
            </w:tcBorders>
            <w:vAlign w:val="center"/>
          </w:tcPr>
          <w:p>
            <w:pPr>
              <w:pStyle w:val="19"/>
            </w:pPr>
            <w:r>
              <w:t>372.62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33.63</w:t>
            </w:r>
          </w:p>
        </w:tc>
        <w:tc>
          <w:tcPr>
            <w:tcW w:w="1474" w:type="dxa"/>
            <w:tcBorders>
              <w:top w:val="single" w:sz="6" w:space="0" w:color="000000"/>
              <w:left w:val="single" w:sz="6" w:space="0" w:color="000000"/>
              <w:right w:val="single" w:sz="6" w:space="0" w:color="000000"/>
            </w:tcBorders>
            <w:vAlign w:val="center"/>
          </w:tcPr>
          <w:p>
            <w:pPr>
              <w:pStyle w:val="19"/>
            </w:pPr>
            <w:r>
              <w:t>33.63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14.64</w:t>
            </w:r>
          </w:p>
        </w:tc>
        <w:tc>
          <w:tcPr>
            <w:tcW w:w="1474" w:type="dxa"/>
            <w:tcBorders>
              <w:top w:val="single" w:sz="6" w:space="0" w:color="000000"/>
              <w:left w:val="single" w:sz="6" w:space="0" w:color="000000"/>
              <w:right w:val="single" w:sz="6" w:space="0" w:color="000000"/>
            </w:tcBorders>
            <w:vAlign w:val="center"/>
          </w:tcPr>
          <w:p>
            <w:pPr>
              <w:pStyle w:val="19"/>
            </w:pPr>
            <w:r>
              <w:t>14.64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16.82</w:t>
            </w:r>
          </w:p>
        </w:tc>
        <w:tc>
          <w:tcPr>
            <w:tcW w:w="1474" w:type="dxa"/>
            <w:tcBorders>
              <w:top w:val="single" w:sz="6" w:space="0" w:color="000000"/>
              <w:left w:val="single" w:sz="6" w:space="0" w:color="000000"/>
              <w:right w:val="single" w:sz="6" w:space="0" w:color="000000"/>
            </w:tcBorders>
            <w:vAlign w:val="center"/>
          </w:tcPr>
          <w:p>
            <w:pPr>
              <w:pStyle w:val="19"/>
            </w:pPr>
            <w:r>
              <w:t>16.82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437.71</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437.71</w:t>
            </w:r>
          </w:p>
        </w:tc>
        <w:tc>
          <w:tcPr>
            <w:tcW w:w="1474" w:type="dxa"/>
            <w:tcBorders>
              <w:top w:val="single" w:sz="6" w:space="0" w:color="000000"/>
              <w:left w:val="single" w:sz="6" w:space="0" w:color="000000"/>
              <w:right w:val="single" w:sz="6" w:space="0" w:color="000000"/>
            </w:tcBorders>
            <w:vAlign w:val="center"/>
          </w:tcPr>
          <w:p>
            <w:pPr>
              <w:pStyle w:val="23"/>
            </w:pPr>
            <w:r>
              <w:t>437.71</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437.71</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437.71</w:t>
            </w:r>
          </w:p>
        </w:tc>
        <w:tc>
          <w:tcPr>
            <w:tcW w:w="1474" w:type="dxa"/>
            <w:tcBorders>
              <w:top w:val="single" w:sz="6" w:space="0" w:color="000000"/>
              <w:left w:val="single" w:sz="6" w:space="0" w:color="000000"/>
              <w:right w:val="single" w:sz="6" w:space="0" w:color="000000"/>
            </w:tcBorders>
            <w:vAlign w:val="center"/>
          </w:tcPr>
          <w:p>
            <w:pPr>
              <w:pStyle w:val="23"/>
            </w:pPr>
            <w:r>
              <w:t>437.71</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437.71</w:t>
            </w:r>
          </w:p>
        </w:tc>
        <w:tc>
          <w:tcPr>
            <w:tcW w:w="2551" w:type="dxa"/>
            <w:tcBorders>
              <w:top w:val="single" w:sz="6" w:space="0" w:color="000000"/>
              <w:left w:val="single" w:sz="6" w:space="0" w:color="000000"/>
              <w:right w:val="single" w:sz="6" w:space="0" w:color="000000"/>
            </w:tcBorders>
            <w:vAlign w:val="center"/>
          </w:tcPr>
          <w:p>
            <w:pPr>
              <w:pStyle w:val="23"/>
            </w:pPr>
            <w:r>
              <w:t>320.71</w:t>
            </w:r>
          </w:p>
        </w:tc>
        <w:tc>
          <w:tcPr>
            <w:tcW w:w="2551" w:type="dxa"/>
            <w:vAlign w:val="center"/>
          </w:tcPr>
          <w:p>
            <w:pPr>
              <w:pStyle w:val="23"/>
            </w:pPr>
            <w:r>
              <w:t>117.00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204</w:t>
            </w:r>
          </w:p>
        </w:tc>
        <w:tc>
          <w:tcPr>
            <w:tcW w:w="4535" w:type="dxa"/>
            <w:tcBorders>
              <w:top w:val="single" w:sz="6" w:space="0" w:color="000000"/>
              <w:left w:val="single" w:sz="6" w:space="0" w:color="000000"/>
              <w:right w:val="single" w:sz="6" w:space="0" w:color="000000"/>
            </w:tcBorders>
            <w:vAlign w:val="center"/>
          </w:tcPr>
          <w:p>
            <w:pPr>
              <w:pStyle w:val="20"/>
            </w:pPr>
            <w:r>
              <w:t>公共安全支出</w:t>
            </w:r>
          </w:p>
        </w:tc>
        <w:tc>
          <w:tcPr>
            <w:tcW w:w="2551" w:type="dxa"/>
            <w:tcBorders>
              <w:top w:val="single" w:sz="6" w:space="0" w:color="000000"/>
              <w:left w:val="single" w:sz="6" w:space="0" w:color="000000"/>
              <w:right w:val="single" w:sz="6" w:space="0" w:color="000000"/>
            </w:tcBorders>
            <w:vAlign w:val="center"/>
          </w:tcPr>
          <w:p>
            <w:pPr>
              <w:pStyle w:val="19"/>
            </w:pPr>
            <w:r>
              <w:t>372.62</w:t>
            </w:r>
          </w:p>
        </w:tc>
        <w:tc>
          <w:tcPr>
            <w:tcW w:w="2551" w:type="dxa"/>
            <w:tcBorders>
              <w:top w:val="single" w:sz="6" w:space="0" w:color="000000"/>
              <w:left w:val="single" w:sz="6" w:space="0" w:color="000000"/>
              <w:right w:val="single" w:sz="6" w:space="0" w:color="000000"/>
            </w:tcBorders>
            <w:vAlign w:val="center"/>
          </w:tcPr>
          <w:p>
            <w:pPr>
              <w:pStyle w:val="19"/>
            </w:pPr>
            <w:r>
              <w:t>255.62</w:t>
            </w:r>
          </w:p>
        </w:tc>
        <w:tc>
          <w:tcPr>
            <w:tcW w:w="2551" w:type="dxa"/>
            <w:vAlign w:val="center"/>
          </w:tcPr>
          <w:p>
            <w:pPr>
              <w:pStyle w:val="19"/>
            </w:pPr>
            <w:r>
              <w:t>117.00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20402</w:t>
            </w:r>
          </w:p>
        </w:tc>
        <w:tc>
          <w:tcPr>
            <w:tcW w:w="4535" w:type="dxa"/>
            <w:tcBorders>
              <w:top w:val="single" w:sz="6" w:space="0" w:color="000000"/>
              <w:left w:val="single" w:sz="6" w:space="0" w:color="000000"/>
              <w:right w:val="single" w:sz="6" w:space="0" w:color="000000"/>
            </w:tcBorders>
            <w:vAlign w:val="center"/>
          </w:tcPr>
          <w:p>
            <w:pPr>
              <w:pStyle w:val="20"/>
            </w:pPr>
            <w:r>
              <w:t>公安</w:t>
            </w:r>
          </w:p>
        </w:tc>
        <w:tc>
          <w:tcPr>
            <w:tcW w:w="2551" w:type="dxa"/>
            <w:tcBorders>
              <w:top w:val="single" w:sz="6" w:space="0" w:color="000000"/>
              <w:left w:val="single" w:sz="6" w:space="0" w:color="000000"/>
              <w:right w:val="single" w:sz="6" w:space="0" w:color="000000"/>
            </w:tcBorders>
            <w:vAlign w:val="center"/>
          </w:tcPr>
          <w:p>
            <w:pPr>
              <w:pStyle w:val="19"/>
            </w:pPr>
            <w:r>
              <w:t>362.62</w:t>
            </w:r>
          </w:p>
        </w:tc>
        <w:tc>
          <w:tcPr>
            <w:tcW w:w="2551" w:type="dxa"/>
            <w:tcBorders>
              <w:top w:val="single" w:sz="6" w:space="0" w:color="000000"/>
              <w:left w:val="single" w:sz="6" w:space="0" w:color="000000"/>
              <w:right w:val="single" w:sz="6" w:space="0" w:color="000000"/>
            </w:tcBorders>
            <w:vAlign w:val="center"/>
          </w:tcPr>
          <w:p>
            <w:pPr>
              <w:pStyle w:val="19"/>
            </w:pPr>
            <w:r>
              <w:t>255.62</w:t>
            </w:r>
          </w:p>
        </w:tc>
        <w:tc>
          <w:tcPr>
            <w:tcW w:w="2551" w:type="dxa"/>
            <w:vAlign w:val="center"/>
          </w:tcPr>
          <w:p>
            <w:pPr>
              <w:pStyle w:val="19"/>
            </w:pPr>
            <w:r>
              <w:t>107.00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2040201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216.58</w:t>
            </w:r>
          </w:p>
        </w:tc>
        <w:tc>
          <w:tcPr>
            <w:tcW w:w="2551" w:type="dxa"/>
            <w:tcBorders>
              <w:top w:val="single" w:sz="6" w:space="0" w:color="000000"/>
              <w:left w:val="single" w:sz="6" w:space="0" w:color="000000"/>
              <w:right w:val="single" w:sz="6" w:space="0" w:color="000000"/>
            </w:tcBorders>
            <w:vAlign w:val="center"/>
          </w:tcPr>
          <w:p>
            <w:pPr>
              <w:pStyle w:val="19"/>
            </w:pPr>
            <w:r>
              <w:t>216.58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2040202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2551" w:type="dxa"/>
            <w:tcBorders>
              <w:top w:val="single" w:sz="6" w:space="0" w:color="000000"/>
              <w:left w:val="single" w:sz="6" w:space="0" w:color="000000"/>
              <w:right w:val="single" w:sz="6" w:space="0" w:color="000000"/>
            </w:tcBorders>
            <w:vAlign w:val="center"/>
          </w:tcPr>
          <w:p>
            <w:pPr>
              <w:pStyle w:val="19"/>
            </w:pPr>
            <w:r>
              <w:t>107.00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107.00</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2040250</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39.04</w:t>
            </w:r>
          </w:p>
        </w:tc>
        <w:tc>
          <w:tcPr>
            <w:tcW w:w="2551" w:type="dxa"/>
            <w:tcBorders>
              <w:top w:val="single" w:sz="6" w:space="0" w:color="000000"/>
              <w:left w:val="single" w:sz="6" w:space="0" w:color="000000"/>
              <w:right w:val="single" w:sz="6" w:space="0" w:color="000000"/>
            </w:tcBorders>
            <w:vAlign w:val="center"/>
          </w:tcPr>
          <w:p>
            <w:pPr>
              <w:pStyle w:val="19"/>
            </w:pPr>
            <w:r>
              <w:t>39.04</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20499</w:t>
            </w:r>
          </w:p>
        </w:tc>
        <w:tc>
          <w:tcPr>
            <w:tcW w:w="4535" w:type="dxa"/>
            <w:tcBorders>
              <w:top w:val="single" w:sz="6" w:space="0" w:color="000000"/>
              <w:left w:val="single" w:sz="6" w:space="0" w:color="000000"/>
              <w:right w:val="single" w:sz="6" w:space="0" w:color="000000"/>
            </w:tcBorders>
            <w:vAlign w:val="center"/>
          </w:tcPr>
          <w:p>
            <w:pPr>
              <w:pStyle w:val="20"/>
            </w:pPr>
            <w:r>
              <w:t>其他公共安全支出</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2049902</w:t>
            </w:r>
          </w:p>
        </w:tc>
        <w:tc>
          <w:tcPr>
            <w:tcW w:w="4535" w:type="dxa"/>
            <w:tcBorders>
              <w:top w:val="single" w:sz="6" w:space="0" w:color="000000"/>
              <w:left w:val="single" w:sz="6" w:space="0" w:color="000000"/>
              <w:right w:val="single" w:sz="6" w:space="0" w:color="000000"/>
            </w:tcBorders>
            <w:vAlign w:val="center"/>
          </w:tcPr>
          <w:p>
            <w:pPr>
              <w:pStyle w:val="20"/>
            </w:pPr>
            <w:r>
              <w:t>国家司法救助支出</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14.64</w:t>
            </w:r>
          </w:p>
        </w:tc>
        <w:tc>
          <w:tcPr>
            <w:tcW w:w="2551" w:type="dxa"/>
            <w:tcBorders>
              <w:top w:val="single" w:sz="6" w:space="0" w:color="000000"/>
              <w:left w:val="single" w:sz="6" w:space="0" w:color="000000"/>
              <w:right w:val="single" w:sz="6" w:space="0" w:color="000000"/>
            </w:tcBorders>
            <w:vAlign w:val="center"/>
          </w:tcPr>
          <w:p>
            <w:pPr>
              <w:pStyle w:val="19"/>
            </w:pPr>
            <w:r>
              <w:t>14.64</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14.64</w:t>
            </w:r>
          </w:p>
        </w:tc>
        <w:tc>
          <w:tcPr>
            <w:tcW w:w="2551" w:type="dxa"/>
            <w:tcBorders>
              <w:top w:val="single" w:sz="6" w:space="0" w:color="000000"/>
              <w:left w:val="single" w:sz="6" w:space="0" w:color="000000"/>
              <w:right w:val="single" w:sz="6" w:space="0" w:color="000000"/>
            </w:tcBorders>
            <w:vAlign w:val="center"/>
          </w:tcPr>
          <w:p>
            <w:pPr>
              <w:pStyle w:val="19"/>
            </w:pPr>
            <w:r>
              <w:t>14.64</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11.18</w:t>
            </w:r>
          </w:p>
        </w:tc>
        <w:tc>
          <w:tcPr>
            <w:tcW w:w="2551" w:type="dxa"/>
            <w:tcBorders>
              <w:top w:val="single" w:sz="6" w:space="0" w:color="000000"/>
              <w:left w:val="single" w:sz="6" w:space="0" w:color="000000"/>
              <w:right w:val="single" w:sz="6" w:space="0" w:color="000000"/>
            </w:tcBorders>
            <w:vAlign w:val="center"/>
          </w:tcPr>
          <w:p>
            <w:pPr>
              <w:pStyle w:val="19"/>
            </w:pPr>
            <w:r>
              <w:t>11.18</w:t>
            </w:r>
          </w:p>
        </w:tc>
        <w:tc>
          <w:tcPr>
            <w:tcW w:w="2551" w:type="dxa"/>
            <w:vAlign w:val="center"/>
          </w:tcPr>
          <w:p>
            <w:pPr>
              <w:pStyle w:val="19"/>
            </w:pP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3.46</w:t>
            </w:r>
          </w:p>
        </w:tc>
        <w:tc>
          <w:tcPr>
            <w:tcW w:w="2551" w:type="dxa"/>
            <w:tcBorders>
              <w:top w:val="single" w:sz="6" w:space="0" w:color="000000"/>
              <w:left w:val="single" w:sz="6" w:space="0" w:color="000000"/>
              <w:right w:val="single" w:sz="6" w:space="0" w:color="000000"/>
            </w:tcBorders>
            <w:vAlign w:val="center"/>
          </w:tcPr>
          <w:p>
            <w:pPr>
              <w:pStyle w:val="19"/>
            </w:pPr>
            <w:r>
              <w:t>3.46</w:t>
            </w:r>
          </w:p>
        </w:tc>
        <w:tc>
          <w:tcPr>
            <w:tcW w:w="2551" w:type="dxa"/>
            <w:vAlign w:val="center"/>
          </w:tcPr>
          <w:p>
            <w:pPr>
              <w:pStyle w:val="19"/>
            </w:pP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vAlign w:val="center"/>
          </w:tcPr>
          <w:p>
            <w:pPr>
              <w:pStyle w:val="19"/>
            </w:pP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320.71</w:t>
            </w:r>
          </w:p>
        </w:tc>
        <w:tc>
          <w:tcPr>
            <w:tcW w:w="2551" w:type="dxa"/>
            <w:tcBorders>
              <w:top w:val="single" w:sz="6" w:space="0" w:color="000000"/>
              <w:left w:val="single" w:sz="6" w:space="0" w:color="000000"/>
              <w:right w:val="single" w:sz="6" w:space="0" w:color="000000"/>
            </w:tcBorders>
            <w:vAlign w:val="center"/>
          </w:tcPr>
          <w:p>
            <w:pPr>
              <w:pStyle w:val="23"/>
            </w:pPr>
            <w:r>
              <w:t>292.73</w:t>
            </w:r>
          </w:p>
        </w:tc>
        <w:tc>
          <w:tcPr>
            <w:tcW w:w="2551" w:type="dxa"/>
            <w:vAlign w:val="center"/>
          </w:tcPr>
          <w:p>
            <w:pPr>
              <w:pStyle w:val="23"/>
            </w:pPr>
            <w:r>
              <w:t>27.98</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289.90</w:t>
            </w:r>
          </w:p>
        </w:tc>
        <w:tc>
          <w:tcPr>
            <w:tcW w:w="2551" w:type="dxa"/>
            <w:tcBorders>
              <w:top w:val="single" w:sz="6" w:space="0" w:color="000000"/>
              <w:left w:val="single" w:sz="6" w:space="0" w:color="000000"/>
              <w:right w:val="single" w:sz="6" w:space="0" w:color="000000"/>
            </w:tcBorders>
            <w:vAlign w:val="center"/>
          </w:tcPr>
          <w:p>
            <w:pPr>
              <w:pStyle w:val="19"/>
            </w:pPr>
            <w:r>
              <w:t>289.90</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124.63</w:t>
            </w:r>
          </w:p>
        </w:tc>
        <w:tc>
          <w:tcPr>
            <w:tcW w:w="2551" w:type="dxa"/>
            <w:tcBorders>
              <w:top w:val="single" w:sz="6" w:space="0" w:color="000000"/>
              <w:left w:val="single" w:sz="6" w:space="0" w:color="000000"/>
              <w:right w:val="single" w:sz="6" w:space="0" w:color="000000"/>
            </w:tcBorders>
            <w:vAlign w:val="center"/>
          </w:tcPr>
          <w:p>
            <w:pPr>
              <w:pStyle w:val="19"/>
            </w:pPr>
            <w:r>
              <w:t>124.63</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62.48</w:t>
            </w:r>
          </w:p>
        </w:tc>
        <w:tc>
          <w:tcPr>
            <w:tcW w:w="2551" w:type="dxa"/>
            <w:tcBorders>
              <w:top w:val="single" w:sz="6" w:space="0" w:color="000000"/>
              <w:left w:val="single" w:sz="6" w:space="0" w:color="000000"/>
              <w:right w:val="single" w:sz="6" w:space="0" w:color="000000"/>
            </w:tcBorders>
            <w:vAlign w:val="center"/>
          </w:tcPr>
          <w:p>
            <w:pPr>
              <w:pStyle w:val="19"/>
            </w:pPr>
            <w:r>
              <w:t>62.48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22.32</w:t>
            </w:r>
          </w:p>
        </w:tc>
        <w:tc>
          <w:tcPr>
            <w:tcW w:w="2551" w:type="dxa"/>
            <w:tcBorders>
              <w:top w:val="single" w:sz="6" w:space="0" w:color="000000"/>
              <w:left w:val="single" w:sz="6" w:space="0" w:color="000000"/>
              <w:right w:val="single" w:sz="6" w:space="0" w:color="000000"/>
            </w:tcBorders>
            <w:vAlign w:val="center"/>
          </w:tcPr>
          <w:p>
            <w:pPr>
              <w:pStyle w:val="19"/>
            </w:pPr>
            <w:r>
              <w:t>22.32</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14.14</w:t>
            </w:r>
          </w:p>
        </w:tc>
        <w:tc>
          <w:tcPr>
            <w:tcW w:w="2551" w:type="dxa"/>
            <w:tcBorders>
              <w:top w:val="single" w:sz="6" w:space="0" w:color="000000"/>
              <w:left w:val="single" w:sz="6" w:space="0" w:color="000000"/>
              <w:right w:val="single" w:sz="6" w:space="0" w:color="000000"/>
            </w:tcBorders>
            <w:vAlign w:val="center"/>
          </w:tcPr>
          <w:p>
            <w:pPr>
              <w:pStyle w:val="19"/>
            </w:pPr>
            <w:r>
              <w:t>14.14</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tcBorders>
              <w:top w:val="single" w:sz="6" w:space="0" w:color="000000"/>
              <w:left w:val="single" w:sz="6" w:space="0" w:color="000000"/>
              <w:right w:val="single" w:sz="6" w:space="0" w:color="000000"/>
            </w:tcBorders>
            <w:vAlign w:val="center"/>
          </w:tcPr>
          <w:p>
            <w:pPr>
              <w:pStyle w:val="19"/>
            </w:pPr>
            <w:r>
              <w:t>33.63</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14.64</w:t>
            </w:r>
          </w:p>
        </w:tc>
        <w:tc>
          <w:tcPr>
            <w:tcW w:w="2551" w:type="dxa"/>
            <w:tcBorders>
              <w:top w:val="single" w:sz="6" w:space="0" w:color="000000"/>
              <w:left w:val="single" w:sz="6" w:space="0" w:color="000000"/>
              <w:right w:val="single" w:sz="6" w:space="0" w:color="000000"/>
            </w:tcBorders>
            <w:vAlign w:val="center"/>
          </w:tcPr>
          <w:p>
            <w:pPr>
              <w:pStyle w:val="19"/>
            </w:pPr>
            <w:r>
              <w:t>14.64</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1.25</w:t>
            </w:r>
          </w:p>
        </w:tc>
        <w:tc>
          <w:tcPr>
            <w:tcW w:w="2551" w:type="dxa"/>
            <w:tcBorders>
              <w:top w:val="single" w:sz="6" w:space="0" w:color="000000"/>
              <w:left w:val="single" w:sz="6" w:space="0" w:color="000000"/>
              <w:right w:val="single" w:sz="6" w:space="0" w:color="000000"/>
            </w:tcBorders>
            <w:vAlign w:val="center"/>
          </w:tcPr>
          <w:p>
            <w:pPr>
              <w:pStyle w:val="19"/>
            </w:pPr>
            <w:r>
              <w:t>1.25</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tcBorders>
              <w:top w:val="single" w:sz="6" w:space="0" w:color="000000"/>
              <w:left w:val="single" w:sz="6" w:space="0" w:color="000000"/>
              <w:right w:val="single" w:sz="6" w:space="0" w:color="000000"/>
            </w:tcBorders>
            <w:vAlign w:val="center"/>
          </w:tcPr>
          <w:p>
            <w:pPr>
              <w:pStyle w:val="19"/>
            </w:pPr>
            <w:r>
              <w:t>16.82</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27.98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27.98</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2.06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2.06</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0.80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0.80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30226</w:t>
            </w:r>
          </w:p>
        </w:tc>
        <w:tc>
          <w:tcPr>
            <w:tcW w:w="4535" w:type="dxa"/>
            <w:tcBorders>
              <w:top w:val="single" w:sz="6" w:space="0" w:color="000000"/>
              <w:left w:val="single" w:sz="6" w:space="0" w:color="000000"/>
              <w:right w:val="single" w:sz="6" w:space="0" w:color="000000"/>
            </w:tcBorders>
            <w:vAlign w:val="center"/>
          </w:tcPr>
          <w:p>
            <w:pPr>
              <w:pStyle w:val="20"/>
            </w:pPr>
            <w:r>
              <w:t>劳务费</w:t>
            </w:r>
          </w:p>
        </w:tc>
        <w:tc>
          <w:tcPr>
            <w:tcW w:w="2551" w:type="dxa"/>
            <w:tcBorders>
              <w:top w:val="single" w:sz="6" w:space="0" w:color="000000"/>
              <w:left w:val="single" w:sz="6" w:space="0" w:color="000000"/>
              <w:right w:val="single" w:sz="6" w:space="0" w:color="000000"/>
            </w:tcBorders>
            <w:vAlign w:val="center"/>
          </w:tcPr>
          <w:p>
            <w:pPr>
              <w:pStyle w:val="19"/>
            </w:pPr>
            <w:r>
              <w:t>1.60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1.61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1.61</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1.74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1.74</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17.47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17.47</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2.70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2.70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2.84</w:t>
            </w:r>
          </w:p>
        </w:tc>
        <w:tc>
          <w:tcPr>
            <w:tcW w:w="2551" w:type="dxa"/>
            <w:tcBorders>
              <w:top w:val="single" w:sz="6" w:space="0" w:color="000000"/>
              <w:left w:val="single" w:sz="6" w:space="0" w:color="000000"/>
              <w:right w:val="single" w:sz="6" w:space="0" w:color="000000"/>
            </w:tcBorders>
            <w:vAlign w:val="center"/>
          </w:tcPr>
          <w:p>
            <w:pPr>
              <w:pStyle w:val="19"/>
            </w:pPr>
            <w:r>
              <w:t>2.84</w:t>
            </w:r>
          </w:p>
        </w:tc>
        <w:tc>
          <w:tcPr>
            <w:tcW w:w="2551" w:type="dxa"/>
            <w:vAlign w:val="center"/>
          </w:tcPr>
          <w:p>
            <w:pPr>
              <w:pStyle w:val="19"/>
            </w:pP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2.84</w:t>
            </w:r>
          </w:p>
        </w:tc>
        <w:tc>
          <w:tcPr>
            <w:tcW w:w="2551" w:type="dxa"/>
            <w:tcBorders>
              <w:top w:val="single" w:sz="6" w:space="0" w:color="000000"/>
              <w:left w:val="single" w:sz="6" w:space="0" w:color="000000"/>
              <w:right w:val="single" w:sz="6" w:space="0" w:color="000000"/>
            </w:tcBorders>
            <w:vAlign w:val="center"/>
          </w:tcPr>
          <w:p>
            <w:pPr>
              <w:pStyle w:val="19"/>
            </w:pPr>
            <w:r>
              <w:t>2.84</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中国共产党昌黎县委员会政法委员会本级2026年单位预算信息公开情况说明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按照《中华人民共和国预算法》、《地方预决算公开操作规程》和《关于进一步推进预算公开工作的实施意见》规定，现将中国共产党昌黎县委员会政法委员会本级2026年单位预算公开如下：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涉密不公开</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bookmarkStart w:id="1" w:name="_GoBack"/>
      <w:bookmarkEnd w:id="1"/>
    </w:p>
    <w:p>
      <w:pPr>
        <w:pStyle w:val="25"/>
        <w:rPr>
          <w:rFonts w:hAnsi="方正小标宋_GBK"/>
        </w:rPr>
      </w:pPr>
      <w:r>
        <w:rPr>
          <w:rFonts w:hAnsi="方正小标宋_GBK"/>
        </w:rPr>
        <w:t>涉密不公开</w:t>
      </w:r>
    </w:p>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437.71万元，其中：一般公共预算收入437.71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中国共产党昌黎县委员会政法委员会本级年度单位预算中支出预算的总体情况。2026年支出预算437.71万元，其中基本支出320.71万元，包括人员经费292.73万元和日常公用经费27.98万元；项目支出117.00万元，主要为2026年政法干警团体意外伤害保险、综治工作经费、铁路护路执勤队员补助等；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437.71万元，较2025年预算增加135.25万元，其中：基本支出增加59.25万元，主要为行政编制内调入1人，事业编制内调入3人，导致人员经费基本支出增加。项目支出增加76.00万元，主要为增加2026年政法干警团体意外伤害保险费、综治工作经费。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2026年，我单位机关运行经费共计安排27.98万元，主要用于日常维修、办公用房水电费、办公用房取暖费、办公用房物业管理费等日常运行支出。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1.74万元，其中因公出国（境）费0.00万元；公务用车购置及运维费1.74万元（其中：公务用车购置费为0.00万元，公务用车运维费1.74万元)；公务接待费0.00万元。与2025年相比减少0.56万元，增减变化的主要原因是为落实习惯过紧日子的要求，压减公务接待费及公车运维费。</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1、2026年铁路护路执勤队员补助绩效目标表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13032226P00213610007X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2026年铁路护路执勤队员补助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主要用于暑期、两会期间铁路护路人员工资等。</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1.主要用于暑期、两会期间铁路护路人员工资等。</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8个乡镇铁路护路小路口</w:t>
            </w:r>
          </w:p>
        </w:tc>
        <w:tc>
          <w:tcPr>
            <w:tcW w:w="5386" w:type="dxa"/>
            <w:tcBorders>
              <w:top w:val="single" w:sz="6" w:space="0" w:color="000000"/>
              <w:left w:val="single" w:sz="6" w:space="0" w:color="000000"/>
              <w:right w:val="single" w:sz="6" w:space="0" w:color="000000"/>
            </w:tcBorders>
            <w:vAlign w:val="center"/>
          </w:tcPr>
          <w:p>
            <w:pPr>
              <w:pStyle w:val="20"/>
            </w:pPr>
            <w:r>
              <w:t>环秦铁路小路口执勤</w:t>
            </w:r>
          </w:p>
        </w:tc>
        <w:tc>
          <w:tcPr>
            <w:tcW w:w="2268" w:type="dxa"/>
            <w:tcBorders>
              <w:top w:val="single" w:sz="6" w:space="0" w:color="000000"/>
              <w:left w:val="single" w:sz="6" w:space="0" w:color="000000"/>
              <w:right w:val="single" w:sz="6" w:space="0" w:color="000000"/>
            </w:tcBorders>
            <w:vAlign w:val="center"/>
          </w:tcPr>
          <w:p>
            <w:pPr>
              <w:pStyle w:val="20"/>
            </w:pPr>
            <w:r>
              <w:t>8个</w:t>
            </w:r>
          </w:p>
        </w:tc>
        <w:tc>
          <w:tcPr>
            <w:tcW w:w="1276" w:type="dxa"/>
            <w:vAlign w:val="center"/>
          </w:tcPr>
          <w:p>
            <w:pPr>
              <w:pStyle w:val="20"/>
            </w:pPr>
            <w:r>
              <w:t>《关于进一步加强铁路护路联防安全稳定工作的意见》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我县域铁路线路排除安全隐患公里数</w:t>
            </w:r>
          </w:p>
        </w:tc>
        <w:tc>
          <w:tcPr>
            <w:tcW w:w="5386" w:type="dxa"/>
            <w:tcBorders>
              <w:top w:val="single" w:sz="6" w:space="0" w:color="000000"/>
              <w:left w:val="single" w:sz="6" w:space="0" w:color="000000"/>
              <w:right w:val="single" w:sz="6" w:space="0" w:color="000000"/>
            </w:tcBorders>
            <w:vAlign w:val="center"/>
          </w:tcPr>
          <w:p>
            <w:pPr>
              <w:pStyle w:val="20"/>
            </w:pPr>
            <w:r>
              <w:t>南北两侧铁路里程公里数</w:t>
            </w:r>
          </w:p>
        </w:tc>
        <w:tc>
          <w:tcPr>
            <w:tcW w:w="2268" w:type="dxa"/>
            <w:tcBorders>
              <w:top w:val="single" w:sz="6" w:space="0" w:color="000000"/>
              <w:left w:val="single" w:sz="6" w:space="0" w:color="000000"/>
              <w:right w:val="single" w:sz="6" w:space="0" w:color="000000"/>
            </w:tcBorders>
            <w:vAlign w:val="center"/>
          </w:tcPr>
          <w:p>
            <w:pPr>
              <w:pStyle w:val="20"/>
            </w:pPr>
            <w:r>
              <w:t>&gt;60公里</w:t>
            </w:r>
          </w:p>
        </w:tc>
        <w:tc>
          <w:tcPr>
            <w:tcW w:w="1276" w:type="dxa"/>
            <w:vAlign w:val="center"/>
          </w:tcPr>
          <w:p>
            <w:pPr>
              <w:pStyle w:val="20"/>
            </w:pPr>
            <w:r>
              <w:t>《关于进一步加强铁路护路联防安全稳定工作的意见》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2026年暑期、两会期间铁路安全运行率</w:t>
            </w:r>
          </w:p>
        </w:tc>
        <w:tc>
          <w:tcPr>
            <w:tcW w:w="5386" w:type="dxa"/>
            <w:tcBorders>
              <w:top w:val="single" w:sz="6" w:space="0" w:color="000000"/>
              <w:left w:val="single" w:sz="6" w:space="0" w:color="000000"/>
              <w:right w:val="single" w:sz="6" w:space="0" w:color="000000"/>
            </w:tcBorders>
            <w:vAlign w:val="center"/>
          </w:tcPr>
          <w:p>
            <w:pPr>
              <w:pStyle w:val="20"/>
            </w:pPr>
            <w:r>
              <w:t>2026年暑期、两会期间铁路安全运行率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《关于进一步加强铁路护路联防安全稳定工作的意见》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护路联防成本控制</w:t>
            </w:r>
          </w:p>
        </w:tc>
        <w:tc>
          <w:tcPr>
            <w:tcW w:w="5386" w:type="dxa"/>
            <w:tcBorders>
              <w:top w:val="single" w:sz="6" w:space="0" w:color="000000"/>
              <w:left w:val="single" w:sz="6" w:space="0" w:color="000000"/>
              <w:right w:val="single" w:sz="6" w:space="0" w:color="000000"/>
            </w:tcBorders>
            <w:vAlign w:val="center"/>
          </w:tcPr>
          <w:p>
            <w:pPr>
              <w:pStyle w:val="20"/>
            </w:pPr>
            <w:r>
              <w:t>护路联防成本控制</w:t>
            </w:r>
          </w:p>
        </w:tc>
        <w:tc>
          <w:tcPr>
            <w:tcW w:w="2268" w:type="dxa"/>
            <w:tcBorders>
              <w:top w:val="single" w:sz="6" w:space="0" w:color="000000"/>
              <w:left w:val="single" w:sz="6" w:space="0" w:color="000000"/>
              <w:right w:val="single" w:sz="6" w:space="0" w:color="000000"/>
            </w:tcBorders>
            <w:vAlign w:val="center"/>
          </w:tcPr>
          <w:p>
            <w:pPr>
              <w:pStyle w:val="20"/>
            </w:pPr>
            <w:r>
              <w:t>≤38万元</w:t>
            </w:r>
          </w:p>
        </w:tc>
        <w:tc>
          <w:tcPr>
            <w:tcW w:w="1276" w:type="dxa"/>
            <w:vAlign w:val="center"/>
          </w:tcPr>
          <w:p>
            <w:pPr>
              <w:pStyle w:val="20"/>
            </w:pPr>
            <w:r>
              <w:t>《关于进一步加强铁路护路联防安全稳定工作的意见》</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铁路事故损坏率</w:t>
            </w:r>
          </w:p>
        </w:tc>
        <w:tc>
          <w:tcPr>
            <w:tcW w:w="5386" w:type="dxa"/>
            <w:tcBorders>
              <w:top w:val="single" w:sz="6" w:space="0" w:color="000000"/>
              <w:left w:val="single" w:sz="6" w:space="0" w:color="000000"/>
              <w:right w:val="single" w:sz="6" w:space="0" w:color="000000"/>
            </w:tcBorders>
            <w:vAlign w:val="center"/>
          </w:tcPr>
          <w:p>
            <w:pPr>
              <w:pStyle w:val="20"/>
            </w:pPr>
            <w:r>
              <w:t>减少铁路损坏</w:t>
            </w:r>
          </w:p>
        </w:tc>
        <w:tc>
          <w:tcPr>
            <w:tcW w:w="2268" w:type="dxa"/>
            <w:tcBorders>
              <w:top w:val="single" w:sz="6" w:space="0" w:color="000000"/>
              <w:left w:val="single" w:sz="6" w:space="0" w:color="000000"/>
              <w:right w:val="single" w:sz="6" w:space="0" w:color="000000"/>
            </w:tcBorders>
            <w:vAlign w:val="center"/>
          </w:tcPr>
          <w:p>
            <w:pPr>
              <w:pStyle w:val="20"/>
            </w:pPr>
            <w:r>
              <w:t>不低于上一年损坏</w:t>
            </w:r>
          </w:p>
        </w:tc>
        <w:tc>
          <w:tcPr>
            <w:tcW w:w="1276" w:type="dxa"/>
            <w:vAlign w:val="center"/>
          </w:tcPr>
          <w:p>
            <w:pPr>
              <w:pStyle w:val="20"/>
            </w:pPr>
            <w:r>
              <w:t>《关于进一步加强铁路护路联防安全稳定工作的意见》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全民铁路护路安全意识</w:t>
            </w:r>
          </w:p>
        </w:tc>
        <w:tc>
          <w:tcPr>
            <w:tcW w:w="5386" w:type="dxa"/>
            <w:tcBorders>
              <w:top w:val="single" w:sz="6" w:space="0" w:color="000000"/>
              <w:left w:val="single" w:sz="6" w:space="0" w:color="000000"/>
              <w:right w:val="single" w:sz="6" w:space="0" w:color="000000"/>
            </w:tcBorders>
            <w:vAlign w:val="center"/>
          </w:tcPr>
          <w:p>
            <w:pPr>
              <w:pStyle w:val="20"/>
            </w:pPr>
            <w:r>
              <w:t>培养全民铁路护路安全意识</w:t>
            </w:r>
          </w:p>
        </w:tc>
        <w:tc>
          <w:tcPr>
            <w:tcW w:w="2268" w:type="dxa"/>
            <w:tcBorders>
              <w:top w:val="single" w:sz="6" w:space="0" w:color="000000"/>
              <w:left w:val="single" w:sz="6" w:space="0" w:color="000000"/>
              <w:right w:val="single" w:sz="6" w:space="0" w:color="000000"/>
            </w:tcBorders>
            <w:vAlign w:val="center"/>
          </w:tcPr>
          <w:p>
            <w:pPr>
              <w:pStyle w:val="20"/>
            </w:pPr>
            <w:r>
              <w:t>较上一年增强</w:t>
            </w:r>
          </w:p>
        </w:tc>
        <w:tc>
          <w:tcPr>
            <w:tcW w:w="1276" w:type="dxa"/>
            <w:vAlign w:val="center"/>
          </w:tcPr>
          <w:p>
            <w:pPr>
              <w:pStyle w:val="20"/>
            </w:pPr>
            <w:r>
              <w:t>《关于进一步加强铁路护路联防安全稳定工作的意见》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铁路沿线环境质量</w:t>
            </w:r>
          </w:p>
        </w:tc>
        <w:tc>
          <w:tcPr>
            <w:tcW w:w="5386" w:type="dxa"/>
            <w:tcBorders>
              <w:top w:val="single" w:sz="6" w:space="0" w:color="000000"/>
              <w:left w:val="single" w:sz="6" w:space="0" w:color="000000"/>
              <w:right w:val="single" w:sz="6" w:space="0" w:color="000000"/>
            </w:tcBorders>
            <w:vAlign w:val="center"/>
          </w:tcPr>
          <w:p>
            <w:pPr>
              <w:pStyle w:val="20"/>
            </w:pPr>
            <w:r>
              <w:t>改善铁路沿线环境</w:t>
            </w:r>
          </w:p>
        </w:tc>
        <w:tc>
          <w:tcPr>
            <w:tcW w:w="2268" w:type="dxa"/>
            <w:tcBorders>
              <w:top w:val="single" w:sz="6" w:space="0" w:color="000000"/>
              <w:left w:val="single" w:sz="6" w:space="0" w:color="000000"/>
              <w:right w:val="single" w:sz="6" w:space="0" w:color="000000"/>
            </w:tcBorders>
            <w:vAlign w:val="center"/>
          </w:tcPr>
          <w:p>
            <w:pPr>
              <w:pStyle w:val="20"/>
            </w:pPr>
            <w:r>
              <w:t>较上一年改善</w:t>
            </w:r>
          </w:p>
        </w:tc>
        <w:tc>
          <w:tcPr>
            <w:tcW w:w="1276" w:type="dxa"/>
            <w:vAlign w:val="center"/>
          </w:tcPr>
          <w:p>
            <w:pPr>
              <w:pStyle w:val="20"/>
            </w:pPr>
            <w:r>
              <w:t>《关于进一步加强铁路护路联防安全稳定工作的意见》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铁路长期安全运行</w:t>
            </w:r>
          </w:p>
        </w:tc>
        <w:tc>
          <w:tcPr>
            <w:tcW w:w="5386" w:type="dxa"/>
            <w:tcBorders>
              <w:top w:val="single" w:sz="6" w:space="0" w:color="000000"/>
              <w:left w:val="single" w:sz="6" w:space="0" w:color="000000"/>
              <w:right w:val="single" w:sz="6" w:space="0" w:color="000000"/>
            </w:tcBorders>
            <w:vAlign w:val="center"/>
          </w:tcPr>
          <w:p>
            <w:pPr>
              <w:pStyle w:val="20"/>
            </w:pPr>
            <w:r>
              <w:t>保障铁路长期安全运行</w:t>
            </w:r>
          </w:p>
        </w:tc>
        <w:tc>
          <w:tcPr>
            <w:tcW w:w="2268" w:type="dxa"/>
            <w:tcBorders>
              <w:top w:val="single" w:sz="6" w:space="0" w:color="000000"/>
              <w:left w:val="single" w:sz="6" w:space="0" w:color="000000"/>
              <w:right w:val="single" w:sz="6" w:space="0" w:color="000000"/>
            </w:tcBorders>
            <w:vAlign w:val="center"/>
          </w:tcPr>
          <w:p>
            <w:pPr>
              <w:pStyle w:val="20"/>
            </w:pPr>
            <w:r>
              <w:t>&gt;1年</w:t>
            </w:r>
          </w:p>
        </w:tc>
        <w:tc>
          <w:tcPr>
            <w:tcW w:w="1276" w:type="dxa"/>
            <w:vAlign w:val="center"/>
          </w:tcPr>
          <w:p>
            <w:pPr>
              <w:pStyle w:val="20"/>
            </w:pPr>
            <w:r>
              <w:t>《关于进一步加强铁路护路联防安全稳定工作的意见》</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问卷调查</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2、关于提前下达2026年中央政法纪检监察转移支付资金绩效目标表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13032226P00214310003M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关于提前下达2026年中央政法纪检监察转移支付资金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涉密</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 xml:space="preserve"> </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1.该内容涉密，不予公开。</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涉密</w:t>
            </w:r>
          </w:p>
        </w:tc>
        <w:tc>
          <w:tcPr>
            <w:tcW w:w="5386" w:type="dxa"/>
            <w:tcBorders>
              <w:top w:val="single" w:sz="6" w:space="0" w:color="000000"/>
              <w:left w:val="single" w:sz="6" w:space="0" w:color="000000"/>
              <w:right w:val="single" w:sz="6" w:space="0" w:color="000000"/>
            </w:tcBorders>
            <w:vAlign w:val="center"/>
          </w:tcPr>
          <w:p>
            <w:pPr>
              <w:pStyle w:val="20"/>
            </w:pPr>
            <w:r>
              <w:t>涉密</w:t>
            </w:r>
          </w:p>
        </w:tc>
        <w:tc>
          <w:tcPr>
            <w:tcW w:w="2268" w:type="dxa"/>
            <w:tcBorders>
              <w:top w:val="single" w:sz="6" w:space="0" w:color="000000"/>
              <w:left w:val="single" w:sz="6" w:space="0" w:color="000000"/>
              <w:right w:val="single" w:sz="6" w:space="0" w:color="000000"/>
            </w:tcBorders>
            <w:vAlign w:val="center"/>
          </w:tcPr>
          <w:p>
            <w:pPr>
              <w:pStyle w:val="20"/>
            </w:pPr>
            <w:r>
              <w:t>涉密</w:t>
            </w:r>
          </w:p>
        </w:tc>
        <w:tc>
          <w:tcPr>
            <w:tcW w:w="1276" w:type="dxa"/>
            <w:vAlign w:val="center"/>
          </w:tcPr>
          <w:p>
            <w:pPr>
              <w:pStyle w:val="20"/>
            </w:pPr>
            <w:r>
              <w:t>涉密</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3、政法干警团体意外伤害保险绩效目标表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13032226P00212210186L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政法干警团体意外伤害保险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用于为全县政法各部门共计1400人左右政法机关工作人员投保意外伤害保险，减轻民警家庭负担、解除民警后顾之忧，增强政法队伍凝聚力、战斗力。</w:t>
              <w:tab/>
              <w:tab/>
              <w:tab/>
              <w:tab/>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1.为全县政法各部门共计1400人左右政法机关工作人员投保意外伤害保险，减轻民警家庭负担、解除民警后顾之忧，增强政法队伍凝聚力、战斗力</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投保人属</w:t>
            </w:r>
          </w:p>
        </w:tc>
        <w:tc>
          <w:tcPr>
            <w:tcW w:w="5386" w:type="dxa"/>
            <w:tcBorders>
              <w:top w:val="single" w:sz="6" w:space="0" w:color="000000"/>
              <w:left w:val="single" w:sz="6" w:space="0" w:color="000000"/>
              <w:right w:val="single" w:sz="6" w:space="0" w:color="000000"/>
            </w:tcBorders>
            <w:vAlign w:val="center"/>
          </w:tcPr>
          <w:p>
            <w:pPr>
              <w:pStyle w:val="20"/>
            </w:pPr>
            <w:r>
              <w:t>全县投保人数</w:t>
            </w:r>
          </w:p>
        </w:tc>
        <w:tc>
          <w:tcPr>
            <w:tcW w:w="2268" w:type="dxa"/>
            <w:tcBorders>
              <w:top w:val="single" w:sz="6" w:space="0" w:color="000000"/>
              <w:left w:val="single" w:sz="6" w:space="0" w:color="000000"/>
              <w:right w:val="single" w:sz="6" w:space="0" w:color="000000"/>
            </w:tcBorders>
            <w:vAlign w:val="center"/>
          </w:tcPr>
          <w:p>
            <w:pPr>
              <w:pStyle w:val="20"/>
            </w:pPr>
            <w:r>
              <w:t>≥1400人</w:t>
            </w:r>
          </w:p>
        </w:tc>
        <w:tc>
          <w:tcPr>
            <w:tcW w:w="1276" w:type="dxa"/>
            <w:vAlign w:val="center"/>
          </w:tcPr>
          <w:p>
            <w:pPr>
              <w:pStyle w:val="20"/>
            </w:pPr>
            <w:r>
              <w:t>依据部门职责，绩效目标全县政法干警意外伤害保险投保率，从优待警政策。</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投保覆盖率</w:t>
            </w:r>
          </w:p>
        </w:tc>
        <w:tc>
          <w:tcPr>
            <w:tcW w:w="5386" w:type="dxa"/>
            <w:tcBorders>
              <w:top w:val="single" w:sz="6" w:space="0" w:color="000000"/>
              <w:left w:val="single" w:sz="6" w:space="0" w:color="000000"/>
              <w:right w:val="single" w:sz="6" w:space="0" w:color="000000"/>
            </w:tcBorders>
            <w:vAlign w:val="center"/>
          </w:tcPr>
          <w:p>
            <w:pPr>
              <w:pStyle w:val="20"/>
            </w:pPr>
            <w:r>
              <w:t>投保人数/总人数=投保覆盖率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依据部门职责，绩效目标全县政法干警意外伤害保险投保率，从优待警政策。</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赔付及时率</w:t>
            </w:r>
          </w:p>
        </w:tc>
        <w:tc>
          <w:tcPr>
            <w:tcW w:w="5386" w:type="dxa"/>
            <w:tcBorders>
              <w:top w:val="single" w:sz="6" w:space="0" w:color="000000"/>
              <w:left w:val="single" w:sz="6" w:space="0" w:color="000000"/>
              <w:right w:val="single" w:sz="6" w:space="0" w:color="000000"/>
            </w:tcBorders>
            <w:vAlign w:val="center"/>
          </w:tcPr>
          <w:p>
            <w:pPr>
              <w:pStyle w:val="20"/>
            </w:pPr>
            <w:r>
              <w:t>（赔付时间-发生意外时间）/意外发生时间</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依据部门职责，绩效目标全县政法干警意外伤害保险投保率，从优待警政策。</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保险金额</w:t>
            </w:r>
          </w:p>
        </w:tc>
        <w:tc>
          <w:tcPr>
            <w:tcW w:w="5386" w:type="dxa"/>
            <w:tcBorders>
              <w:top w:val="single" w:sz="6" w:space="0" w:color="000000"/>
              <w:left w:val="single" w:sz="6" w:space="0" w:color="000000"/>
              <w:right w:val="single" w:sz="6" w:space="0" w:color="000000"/>
            </w:tcBorders>
            <w:vAlign w:val="center"/>
          </w:tcPr>
          <w:p>
            <w:pPr>
              <w:pStyle w:val="20"/>
            </w:pPr>
            <w:r>
              <w:t>成本控制在预算金额以内</w:t>
            </w:r>
          </w:p>
        </w:tc>
        <w:tc>
          <w:tcPr>
            <w:tcW w:w="2268" w:type="dxa"/>
            <w:tcBorders>
              <w:top w:val="single" w:sz="6" w:space="0" w:color="000000"/>
              <w:left w:val="single" w:sz="6" w:space="0" w:color="000000"/>
              <w:right w:val="single" w:sz="6" w:space="0" w:color="000000"/>
            </w:tcBorders>
            <w:vAlign w:val="center"/>
          </w:tcPr>
          <w:p>
            <w:pPr>
              <w:pStyle w:val="20"/>
            </w:pPr>
            <w:r>
              <w:t>≤49万元</w:t>
            </w:r>
          </w:p>
        </w:tc>
        <w:tc>
          <w:tcPr>
            <w:tcW w:w="1276" w:type="dxa"/>
            <w:vAlign w:val="center"/>
          </w:tcPr>
          <w:p>
            <w:pPr>
              <w:pStyle w:val="20"/>
            </w:pPr>
            <w:r>
              <w:t>依据部门职责，绩效目标全县政法干警意外伤害保险投保率，从优待警政策。</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对节能减排的影响</w:t>
            </w:r>
          </w:p>
        </w:tc>
        <w:tc>
          <w:tcPr>
            <w:tcW w:w="5386" w:type="dxa"/>
            <w:tcBorders>
              <w:top w:val="single" w:sz="6" w:space="0" w:color="000000"/>
              <w:left w:val="single" w:sz="6" w:space="0" w:color="000000"/>
              <w:right w:val="single" w:sz="6" w:space="0" w:color="000000"/>
            </w:tcBorders>
            <w:vAlign w:val="center"/>
          </w:tcPr>
          <w:p>
            <w:pPr>
              <w:pStyle w:val="20"/>
            </w:pPr>
            <w:r>
              <w:t>促进节能减排</w:t>
            </w:r>
          </w:p>
        </w:tc>
        <w:tc>
          <w:tcPr>
            <w:tcW w:w="2268" w:type="dxa"/>
            <w:tcBorders>
              <w:top w:val="single" w:sz="6" w:space="0" w:color="000000"/>
              <w:left w:val="single" w:sz="6" w:space="0" w:color="000000"/>
              <w:right w:val="single" w:sz="6" w:space="0" w:color="000000"/>
            </w:tcBorders>
            <w:vAlign w:val="center"/>
          </w:tcPr>
          <w:p>
            <w:pPr>
              <w:pStyle w:val="20"/>
            </w:pPr>
            <w:r>
              <w:t>较上一年厉行节约，节能减排</w:t>
            </w:r>
          </w:p>
        </w:tc>
        <w:tc>
          <w:tcPr>
            <w:tcW w:w="1276" w:type="dxa"/>
            <w:vAlign w:val="center"/>
          </w:tcPr>
          <w:p>
            <w:pPr>
              <w:pStyle w:val="20"/>
            </w:pPr>
            <w:r>
              <w:t>依据部门职责，绩效目标全县政法干警意外伤害保险投保率，从优待警政策。</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政法队伍凝聚力、战斗力</w:t>
            </w:r>
          </w:p>
        </w:tc>
        <w:tc>
          <w:tcPr>
            <w:tcW w:w="5386" w:type="dxa"/>
            <w:tcBorders>
              <w:top w:val="single" w:sz="6" w:space="0" w:color="000000"/>
              <w:left w:val="single" w:sz="6" w:space="0" w:color="000000"/>
              <w:right w:val="single" w:sz="6" w:space="0" w:color="000000"/>
            </w:tcBorders>
            <w:vAlign w:val="center"/>
          </w:tcPr>
          <w:p>
            <w:pPr>
              <w:pStyle w:val="20"/>
            </w:pPr>
            <w:r>
              <w:t>提升政法队伍凝聚力、战斗力</w:t>
            </w:r>
          </w:p>
        </w:tc>
        <w:tc>
          <w:tcPr>
            <w:tcW w:w="2268" w:type="dxa"/>
            <w:tcBorders>
              <w:top w:val="single" w:sz="6" w:space="0" w:color="000000"/>
              <w:left w:val="single" w:sz="6" w:space="0" w:color="000000"/>
              <w:right w:val="single" w:sz="6" w:space="0" w:color="000000"/>
            </w:tcBorders>
            <w:vAlign w:val="center"/>
          </w:tcPr>
          <w:p>
            <w:pPr>
              <w:pStyle w:val="20"/>
            </w:pPr>
            <w:r>
              <w:t>较上一年提升政法队伍凝聚力、战斗力</w:t>
            </w:r>
          </w:p>
        </w:tc>
        <w:tc>
          <w:tcPr>
            <w:tcW w:w="1276" w:type="dxa"/>
            <w:vAlign w:val="center"/>
          </w:tcPr>
          <w:p>
            <w:pPr>
              <w:pStyle w:val="20"/>
            </w:pPr>
            <w:r>
              <w:t>依据部门职责，绩效目标全县政法干警意外伤害保险投保率，从优待警政策。</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增加服务成本，减轻政法干警经济压力</w:t>
            </w:r>
          </w:p>
        </w:tc>
        <w:tc>
          <w:tcPr>
            <w:tcW w:w="5386" w:type="dxa"/>
            <w:tcBorders>
              <w:top w:val="single" w:sz="6" w:space="0" w:color="000000"/>
              <w:left w:val="single" w:sz="6" w:space="0" w:color="000000"/>
              <w:right w:val="single" w:sz="6" w:space="0" w:color="000000"/>
            </w:tcBorders>
            <w:vAlign w:val="center"/>
          </w:tcPr>
          <w:p>
            <w:pPr>
              <w:pStyle w:val="20"/>
            </w:pPr>
            <w:r>
              <w:t>增加服务成本，减轻政法干警经济压力</w:t>
            </w:r>
          </w:p>
        </w:tc>
        <w:tc>
          <w:tcPr>
            <w:tcW w:w="2268" w:type="dxa"/>
            <w:tcBorders>
              <w:top w:val="single" w:sz="6" w:space="0" w:color="000000"/>
              <w:left w:val="single" w:sz="6" w:space="0" w:color="000000"/>
              <w:right w:val="single" w:sz="6" w:space="0" w:color="000000"/>
            </w:tcBorders>
            <w:vAlign w:val="center"/>
          </w:tcPr>
          <w:p>
            <w:pPr>
              <w:pStyle w:val="20"/>
            </w:pPr>
            <w:r>
              <w:t>较上一年减轻政法干警经济压力</w:t>
            </w:r>
          </w:p>
        </w:tc>
        <w:tc>
          <w:tcPr>
            <w:tcW w:w="1276" w:type="dxa"/>
            <w:vAlign w:val="center"/>
          </w:tcPr>
          <w:p>
            <w:pPr>
              <w:pStyle w:val="20"/>
            </w:pPr>
            <w:r>
              <w:t>依据部门职责，绩效目标全县政法干警意外伤害保险投保率，从优待警政策。</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从优待警政策的影响</w:t>
            </w:r>
          </w:p>
        </w:tc>
        <w:tc>
          <w:tcPr>
            <w:tcW w:w="5386" w:type="dxa"/>
            <w:tcBorders>
              <w:top w:val="single" w:sz="6" w:space="0" w:color="000000"/>
              <w:left w:val="single" w:sz="6" w:space="0" w:color="000000"/>
              <w:right w:val="single" w:sz="6" w:space="0" w:color="000000"/>
            </w:tcBorders>
            <w:vAlign w:val="center"/>
          </w:tcPr>
          <w:p>
            <w:pPr>
              <w:pStyle w:val="20"/>
            </w:pPr>
            <w:r>
              <w:t>体现从优待警政策，一定程度上减轻政法干警经济负担，免除部分后顾之忧。</w:t>
            </w:r>
          </w:p>
        </w:tc>
        <w:tc>
          <w:tcPr>
            <w:tcW w:w="2268" w:type="dxa"/>
            <w:tcBorders>
              <w:top w:val="single" w:sz="6" w:space="0" w:color="000000"/>
              <w:left w:val="single" w:sz="6" w:space="0" w:color="000000"/>
              <w:right w:val="single" w:sz="6" w:space="0" w:color="000000"/>
            </w:tcBorders>
            <w:vAlign w:val="center"/>
          </w:tcPr>
          <w:p>
            <w:pPr>
              <w:pStyle w:val="20"/>
            </w:pPr>
            <w:r>
              <w:t>体现从优待警政策，一定程度上减轻政法干警经济负担</w:t>
            </w:r>
          </w:p>
        </w:tc>
        <w:tc>
          <w:tcPr>
            <w:tcW w:w="1276" w:type="dxa"/>
            <w:vAlign w:val="center"/>
          </w:tcPr>
          <w:p>
            <w:pPr>
              <w:pStyle w:val="20"/>
            </w:pPr>
            <w:r>
              <w:t>依据部门职责，绩效目标全县政法干警意外伤害保险投保率，从优待警政策。</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满意度</w:t>
            </w:r>
          </w:p>
        </w:tc>
        <w:tc>
          <w:tcPr>
            <w:tcW w:w="5386" w:type="dxa"/>
            <w:tcBorders>
              <w:top w:val="single" w:sz="6" w:space="0" w:color="000000"/>
              <w:left w:val="single" w:sz="6" w:space="0" w:color="000000"/>
              <w:right w:val="single" w:sz="6" w:space="0" w:color="000000"/>
            </w:tcBorders>
            <w:vAlign w:val="center"/>
          </w:tcPr>
          <w:p>
            <w:pPr>
              <w:pStyle w:val="20"/>
            </w:pPr>
            <w:r>
              <w:t>全县政法干警满意人数占全县政法干警总人数的比率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4、综治工作经费绩效目标表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13032226P002136100095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综治工作经费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用于开展政法工作，促进机关有效运行。</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1.开展政法工作，促进机关有效运行，做好全局性部署，贯彻落实好上级政法部门精神。</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以县人口为基数加强全县综合治理</w:t>
            </w:r>
          </w:p>
        </w:tc>
        <w:tc>
          <w:tcPr>
            <w:tcW w:w="5386" w:type="dxa"/>
            <w:tcBorders>
              <w:top w:val="single" w:sz="6" w:space="0" w:color="000000"/>
              <w:left w:val="single" w:sz="6" w:space="0" w:color="000000"/>
              <w:right w:val="single" w:sz="6" w:space="0" w:color="000000"/>
            </w:tcBorders>
            <w:vAlign w:val="center"/>
          </w:tcPr>
          <w:p>
            <w:pPr>
              <w:pStyle w:val="20"/>
            </w:pPr>
            <w:r>
              <w:t>以县人口为基数加强全县综合治理</w:t>
            </w:r>
          </w:p>
        </w:tc>
        <w:tc>
          <w:tcPr>
            <w:tcW w:w="2268" w:type="dxa"/>
            <w:tcBorders>
              <w:top w:val="single" w:sz="6" w:space="0" w:color="000000"/>
              <w:left w:val="single" w:sz="6" w:space="0" w:color="000000"/>
              <w:right w:val="single" w:sz="6" w:space="0" w:color="000000"/>
            </w:tcBorders>
            <w:vAlign w:val="center"/>
          </w:tcPr>
          <w:p>
            <w:pPr>
              <w:pStyle w:val="20"/>
            </w:pPr>
            <w:r>
              <w:t>&gt;49万人</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平安建设各项重点指标完成率</w:t>
            </w:r>
          </w:p>
        </w:tc>
        <w:tc>
          <w:tcPr>
            <w:tcW w:w="5386" w:type="dxa"/>
            <w:tcBorders>
              <w:top w:val="single" w:sz="6" w:space="0" w:color="000000"/>
              <w:left w:val="single" w:sz="6" w:space="0" w:color="000000"/>
              <w:right w:val="single" w:sz="6" w:space="0" w:color="000000"/>
            </w:tcBorders>
            <w:vAlign w:val="center"/>
          </w:tcPr>
          <w:p>
            <w:pPr>
              <w:pStyle w:val="20"/>
            </w:pPr>
            <w:r>
              <w:t>平安建设各项重点工作完成指标值/平安建设各项重点工作总分值</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完成工作及时率</w:t>
            </w:r>
          </w:p>
        </w:tc>
        <w:tc>
          <w:tcPr>
            <w:tcW w:w="5386" w:type="dxa"/>
            <w:tcBorders>
              <w:top w:val="single" w:sz="6" w:space="0" w:color="000000"/>
              <w:left w:val="single" w:sz="6" w:space="0" w:color="000000"/>
              <w:right w:val="single" w:sz="6" w:space="0" w:color="000000"/>
            </w:tcBorders>
            <w:vAlign w:val="center"/>
          </w:tcPr>
          <w:p>
            <w:pPr>
              <w:pStyle w:val="20"/>
            </w:pPr>
            <w:r>
              <w:t>按时完成工作任务比计划完成工作任务</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节支率</w:t>
            </w:r>
          </w:p>
        </w:tc>
        <w:tc>
          <w:tcPr>
            <w:tcW w:w="5386" w:type="dxa"/>
            <w:tcBorders>
              <w:top w:val="single" w:sz="6" w:space="0" w:color="000000"/>
              <w:left w:val="single" w:sz="6" w:space="0" w:color="000000"/>
              <w:right w:val="single" w:sz="6" w:space="0" w:color="000000"/>
            </w:tcBorders>
            <w:vAlign w:val="center"/>
          </w:tcPr>
          <w:p>
            <w:pPr>
              <w:pStyle w:val="20"/>
            </w:pPr>
            <w:r>
              <w:t>实际发生费用与预算数的比率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优化经济发展环境</w:t>
            </w:r>
          </w:p>
        </w:tc>
        <w:tc>
          <w:tcPr>
            <w:tcW w:w="5386" w:type="dxa"/>
            <w:tcBorders>
              <w:top w:val="single" w:sz="6" w:space="0" w:color="000000"/>
              <w:left w:val="single" w:sz="6" w:space="0" w:color="000000"/>
              <w:right w:val="single" w:sz="6" w:space="0" w:color="000000"/>
            </w:tcBorders>
            <w:vAlign w:val="center"/>
          </w:tcPr>
          <w:p>
            <w:pPr>
              <w:pStyle w:val="20"/>
            </w:pPr>
            <w:r>
              <w:t>增加运行成本，为经济发展保驾护航</w:t>
            </w:r>
          </w:p>
        </w:tc>
        <w:tc>
          <w:tcPr>
            <w:tcW w:w="2268" w:type="dxa"/>
            <w:tcBorders>
              <w:top w:val="single" w:sz="6" w:space="0" w:color="000000"/>
              <w:left w:val="single" w:sz="6" w:space="0" w:color="000000"/>
              <w:right w:val="single" w:sz="6" w:space="0" w:color="000000"/>
            </w:tcBorders>
            <w:vAlign w:val="center"/>
          </w:tcPr>
          <w:p>
            <w:pPr>
              <w:pStyle w:val="20"/>
            </w:pPr>
            <w:r>
              <w:t>较上一年优化</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提升人民群众幸福指数</w:t>
            </w:r>
          </w:p>
        </w:tc>
        <w:tc>
          <w:tcPr>
            <w:tcW w:w="5386" w:type="dxa"/>
            <w:tcBorders>
              <w:top w:val="single" w:sz="6" w:space="0" w:color="000000"/>
              <w:left w:val="single" w:sz="6" w:space="0" w:color="000000"/>
              <w:right w:val="single" w:sz="6" w:space="0" w:color="000000"/>
            </w:tcBorders>
            <w:vAlign w:val="center"/>
          </w:tcPr>
          <w:p>
            <w:pPr>
              <w:pStyle w:val="20"/>
            </w:pPr>
            <w:r>
              <w:t>社会治安稳定，大局安全</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促进节能减排</w:t>
            </w:r>
          </w:p>
        </w:tc>
        <w:tc>
          <w:tcPr>
            <w:tcW w:w="5386" w:type="dxa"/>
            <w:tcBorders>
              <w:top w:val="single" w:sz="6" w:space="0" w:color="000000"/>
              <w:left w:val="single" w:sz="6" w:space="0" w:color="000000"/>
              <w:right w:val="single" w:sz="6" w:space="0" w:color="000000"/>
            </w:tcBorders>
            <w:vAlign w:val="center"/>
          </w:tcPr>
          <w:p>
            <w:pPr>
              <w:pStyle w:val="20"/>
            </w:pPr>
            <w:r>
              <w:t>减少能耗，节约办公</w:t>
            </w:r>
          </w:p>
        </w:tc>
        <w:tc>
          <w:tcPr>
            <w:tcW w:w="2268" w:type="dxa"/>
            <w:tcBorders>
              <w:top w:val="single" w:sz="6" w:space="0" w:color="000000"/>
              <w:left w:val="single" w:sz="6" w:space="0" w:color="000000"/>
              <w:right w:val="single" w:sz="6" w:space="0" w:color="000000"/>
            </w:tcBorders>
            <w:vAlign w:val="center"/>
          </w:tcPr>
          <w:p>
            <w:pPr>
              <w:pStyle w:val="20"/>
            </w:pPr>
            <w:r>
              <w:t>较上一年促进</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促进社会长治久安</w:t>
            </w:r>
          </w:p>
        </w:tc>
        <w:tc>
          <w:tcPr>
            <w:tcW w:w="5386" w:type="dxa"/>
            <w:tcBorders>
              <w:top w:val="single" w:sz="6" w:space="0" w:color="000000"/>
              <w:left w:val="single" w:sz="6" w:space="0" w:color="000000"/>
              <w:right w:val="single" w:sz="6" w:space="0" w:color="000000"/>
            </w:tcBorders>
            <w:vAlign w:val="center"/>
          </w:tcPr>
          <w:p>
            <w:pPr>
              <w:pStyle w:val="20"/>
            </w:pPr>
            <w:r>
              <w:t>对社会安全稳定可持续影响</w:t>
            </w:r>
          </w:p>
        </w:tc>
        <w:tc>
          <w:tcPr>
            <w:tcW w:w="2268" w:type="dxa"/>
            <w:tcBorders>
              <w:top w:val="single" w:sz="6" w:space="0" w:color="000000"/>
              <w:left w:val="single" w:sz="6" w:space="0" w:color="000000"/>
              <w:right w:val="single" w:sz="6" w:space="0" w:color="000000"/>
            </w:tcBorders>
            <w:vAlign w:val="center"/>
          </w:tcPr>
          <w:p>
            <w:pPr>
              <w:pStyle w:val="20"/>
            </w:pPr>
            <w:r>
              <w:t>较上一年促进</w:t>
            </w:r>
          </w:p>
        </w:tc>
        <w:tc>
          <w:tcPr>
            <w:tcW w:w="1276" w:type="dxa"/>
            <w:vAlign w:val="center"/>
          </w:tcPr>
          <w:p>
            <w:pPr>
              <w:pStyle w:val="20"/>
            </w:pPr>
            <w:r>
              <w:t>冀综治办[2016]12号，冀平安组【2021】2号关于加强诉源治理推动矛盾纠纷源头化解的实施意见</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群众满意数量占总数的比例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问卷调查</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中国共产党昌黎县委员会政法委员会本级上年末固定资产金额为212.56万元（详见下表）。本年度拟购置固定资产总额为0.00万元，已按要求列入政府采购预算，详见政府采购预算表。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210001中国共产党昌黎县委员会政法委员会本级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212.56</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1</w:t>
            </w:r>
          </w:p>
        </w:tc>
        <w:tc>
          <w:tcPr>
            <w:tcW w:w="2835" w:type="dxa"/>
            <w:vAlign w:val="center"/>
          </w:tcPr>
          <w:p>
            <w:pPr>
              <w:pStyle w:val="19"/>
            </w:pPr>
            <w:r>
              <w:t>17.98</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431</w:t>
            </w:r>
          </w:p>
        </w:tc>
        <w:tc>
          <w:tcPr>
            <w:tcW w:w="2835" w:type="dxa"/>
            <w:vAlign w:val="center"/>
          </w:tcPr>
          <w:p>
            <w:pPr>
              <w:pStyle w:val="19"/>
            </w:pPr>
            <w:r>
              <w:t>194.58</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31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30</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A62F795E-898F-4A58-9623-B12FEFA0C4F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32</Pages>
  <Words>0</Words>
  <Characters>8728</Characters>
  <Lines>0</Lines>
  <Paragraphs>96</Paragraphs>
  <CharactersWithSpaces>11638</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cp:lastModifiedBy>
  <cp:revision>1</cp:revision>
  <dcterms:created xsi:type="dcterms:W3CDTF">2026-01-30T12:18:33Z</dcterms:created>
  <dcterms:modified xsi:type="dcterms:W3CDTF">2026-02-05T07:29:13Z</dcterms:modified>
</cp:coreProperties>
</file>