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0"/>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0"/>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0"/>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0"/>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0"/>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0"/>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319昌黎县审计局</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355.55</w:t>
            </w:r>
          </w:p>
        </w:tc>
        <w:tc>
          <w:tcPr>
            <w:tcW w:w="4535" w:type="dxa"/>
            <w:vAlign w:val="center"/>
          </w:tcPr>
          <w:p>
            <w:pPr>
              <w:pStyle w:val="15"/>
            </w:pPr>
            <w:r>
              <w:t>一、一般公共服务支出</w:t>
            </w:r>
          </w:p>
        </w:tc>
        <w:tc>
          <w:tcPr>
            <w:tcW w:w="2126" w:type="dxa"/>
            <w:vAlign w:val="center"/>
          </w:tcPr>
          <w:p>
            <w:pPr>
              <w:pStyle w:val="14"/>
            </w:pPr>
            <w:r>
              <w:t>283.05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16.91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355.55</w:t>
            </w:r>
          </w:p>
        </w:tc>
        <w:tc>
          <w:tcPr>
            <w:tcW w:w="4535" w:type="dxa"/>
            <w:vAlign w:val="center"/>
          </w:tcPr>
          <w:p>
            <w:pPr>
              <w:pStyle w:val="17"/>
            </w:pPr>
            <w:r>
              <w:t>本年支出合计</w:t>
            </w:r>
          </w:p>
        </w:tc>
        <w:tc>
          <w:tcPr>
            <w:tcW w:w="2126" w:type="dxa"/>
            <w:vAlign w:val="center"/>
          </w:tcPr>
          <w:p>
            <w:pPr>
              <w:pStyle w:val="18"/>
            </w:pPr>
            <w:r>
              <w:t>355.55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355.55</w:t>
            </w:r>
          </w:p>
        </w:tc>
        <w:tc>
          <w:tcPr>
            <w:tcW w:w="4535" w:type="dxa"/>
            <w:vAlign w:val="center"/>
          </w:tcPr>
          <w:p>
            <w:pPr>
              <w:pStyle w:val="17"/>
            </w:pPr>
            <w:r>
              <w:t>支出总计</w:t>
            </w:r>
          </w:p>
        </w:tc>
        <w:tc>
          <w:tcPr>
            <w:tcW w:w="2126" w:type="dxa"/>
            <w:vAlign w:val="center"/>
          </w:tcPr>
          <w:p>
            <w:pPr>
              <w:pStyle w:val="18"/>
            </w:pPr>
            <w:r>
              <w:t>355.55</w:t>
            </w:r>
          </w:p>
        </w:tc>
      </w:tr>
    </w:tbl>
    <w:p>
      <w:pPr>
        <w:sectPr>
          <w:footerReference r:id="rId3" w:type="default"/>
          <w:footerReference r:id="rId4" w:type="even"/>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319昌黎县审计局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355.55</w:t>
            </w:r>
          </w:p>
        </w:tc>
        <w:tc>
          <w:tcPr>
            <w:tcW w:w="1134" w:type="dxa"/>
            <w:vAlign w:val="center"/>
          </w:tcPr>
          <w:p>
            <w:pPr>
              <w:pStyle w:val="18"/>
            </w:pPr>
            <w:r>
              <w:t>355.55</w:t>
            </w:r>
          </w:p>
        </w:tc>
        <w:tc>
          <w:tcPr>
            <w:tcW w:w="1134" w:type="dxa"/>
            <w:vAlign w:val="center"/>
          </w:tcPr>
          <w:p>
            <w:pPr>
              <w:pStyle w:val="18"/>
            </w:pPr>
            <w:r>
              <w:t>355.55</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283.05</w:t>
            </w:r>
          </w:p>
        </w:tc>
        <w:tc>
          <w:tcPr>
            <w:tcW w:w="1134" w:type="dxa"/>
            <w:vAlign w:val="center"/>
          </w:tcPr>
          <w:p>
            <w:pPr>
              <w:pStyle w:val="14"/>
            </w:pPr>
            <w:r>
              <w:t>283.05</w:t>
            </w:r>
          </w:p>
        </w:tc>
        <w:tc>
          <w:tcPr>
            <w:tcW w:w="1134" w:type="dxa"/>
            <w:vAlign w:val="center"/>
          </w:tcPr>
          <w:p>
            <w:pPr>
              <w:pStyle w:val="14"/>
            </w:pPr>
            <w:r>
              <w:t>283.05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20108</w:t>
            </w:r>
          </w:p>
        </w:tc>
        <w:tc>
          <w:tcPr>
            <w:tcW w:w="1559" w:type="dxa"/>
            <w:vAlign w:val="center"/>
          </w:tcPr>
          <w:p>
            <w:pPr>
              <w:pStyle w:val="15"/>
            </w:pPr>
            <w:r>
              <w:t>审计事务</w:t>
            </w:r>
          </w:p>
        </w:tc>
        <w:tc>
          <w:tcPr>
            <w:tcW w:w="1134" w:type="dxa"/>
            <w:vAlign w:val="center"/>
          </w:tcPr>
          <w:p>
            <w:pPr>
              <w:pStyle w:val="14"/>
            </w:pPr>
            <w:r>
              <w:t>283.05</w:t>
            </w:r>
          </w:p>
        </w:tc>
        <w:tc>
          <w:tcPr>
            <w:tcW w:w="1134" w:type="dxa"/>
            <w:vAlign w:val="center"/>
          </w:tcPr>
          <w:p>
            <w:pPr>
              <w:pStyle w:val="14"/>
            </w:pPr>
            <w:r>
              <w:t>283.05</w:t>
            </w:r>
          </w:p>
        </w:tc>
        <w:tc>
          <w:tcPr>
            <w:tcW w:w="1134" w:type="dxa"/>
            <w:vAlign w:val="center"/>
          </w:tcPr>
          <w:p>
            <w:pPr>
              <w:pStyle w:val="14"/>
            </w:pPr>
            <w:r>
              <w:t>283.05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2010801</w:t>
            </w:r>
          </w:p>
        </w:tc>
        <w:tc>
          <w:tcPr>
            <w:tcW w:w="1559" w:type="dxa"/>
            <w:vAlign w:val="center"/>
          </w:tcPr>
          <w:p>
            <w:pPr>
              <w:pStyle w:val="15"/>
            </w:pPr>
            <w:r>
              <w:t>行政运行</w:t>
            </w:r>
          </w:p>
        </w:tc>
        <w:tc>
          <w:tcPr>
            <w:tcW w:w="1134" w:type="dxa"/>
            <w:vAlign w:val="center"/>
          </w:tcPr>
          <w:p>
            <w:pPr>
              <w:pStyle w:val="14"/>
            </w:pPr>
            <w:r>
              <w:t>173.24</w:t>
            </w:r>
          </w:p>
        </w:tc>
        <w:tc>
          <w:tcPr>
            <w:tcW w:w="1134" w:type="dxa"/>
            <w:vAlign w:val="center"/>
          </w:tcPr>
          <w:p>
            <w:pPr>
              <w:pStyle w:val="14"/>
            </w:pPr>
            <w:r>
              <w:t>173.24</w:t>
            </w:r>
          </w:p>
        </w:tc>
        <w:tc>
          <w:tcPr>
            <w:tcW w:w="1134" w:type="dxa"/>
            <w:vAlign w:val="center"/>
          </w:tcPr>
          <w:p>
            <w:pPr>
              <w:pStyle w:val="14"/>
            </w:pPr>
            <w:r>
              <w:t>173.24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2010850</w:t>
            </w:r>
          </w:p>
        </w:tc>
        <w:tc>
          <w:tcPr>
            <w:tcW w:w="1559" w:type="dxa"/>
            <w:vAlign w:val="center"/>
          </w:tcPr>
          <w:p>
            <w:pPr>
              <w:pStyle w:val="15"/>
            </w:pPr>
            <w:r>
              <w:t>事业运行</w:t>
            </w:r>
          </w:p>
        </w:tc>
        <w:tc>
          <w:tcPr>
            <w:tcW w:w="1134" w:type="dxa"/>
            <w:vAlign w:val="center"/>
          </w:tcPr>
          <w:p>
            <w:pPr>
              <w:pStyle w:val="14"/>
            </w:pPr>
            <w:r>
              <w:t>109.82</w:t>
            </w:r>
          </w:p>
        </w:tc>
        <w:tc>
          <w:tcPr>
            <w:tcW w:w="1134" w:type="dxa"/>
            <w:vAlign w:val="center"/>
          </w:tcPr>
          <w:p>
            <w:pPr>
              <w:pStyle w:val="14"/>
            </w:pPr>
            <w:r>
              <w:t>109.82</w:t>
            </w:r>
          </w:p>
        </w:tc>
        <w:tc>
          <w:tcPr>
            <w:tcW w:w="1134" w:type="dxa"/>
            <w:vAlign w:val="center"/>
          </w:tcPr>
          <w:p>
            <w:pPr>
              <w:pStyle w:val="14"/>
            </w:pPr>
            <w:r>
              <w:t>109.82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37.06</w:t>
            </w:r>
          </w:p>
        </w:tc>
        <w:tc>
          <w:tcPr>
            <w:tcW w:w="1134" w:type="dxa"/>
            <w:vAlign w:val="center"/>
          </w:tcPr>
          <w:p>
            <w:pPr>
              <w:pStyle w:val="14"/>
            </w:pPr>
            <w:r>
              <w:t>37.06</w:t>
            </w:r>
          </w:p>
        </w:tc>
        <w:tc>
          <w:tcPr>
            <w:tcW w:w="1134" w:type="dxa"/>
            <w:vAlign w:val="center"/>
          </w:tcPr>
          <w:p>
            <w:pPr>
              <w:pStyle w:val="14"/>
            </w:pPr>
            <w:r>
              <w:t>37.06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37.06</w:t>
            </w:r>
          </w:p>
        </w:tc>
        <w:tc>
          <w:tcPr>
            <w:tcW w:w="1134" w:type="dxa"/>
            <w:vAlign w:val="center"/>
          </w:tcPr>
          <w:p>
            <w:pPr>
              <w:pStyle w:val="14"/>
            </w:pPr>
            <w:r>
              <w:t>37.06</w:t>
            </w:r>
          </w:p>
        </w:tc>
        <w:tc>
          <w:tcPr>
            <w:tcW w:w="1134" w:type="dxa"/>
            <w:vAlign w:val="center"/>
          </w:tcPr>
          <w:p>
            <w:pPr>
              <w:pStyle w:val="14"/>
            </w:pPr>
            <w:r>
              <w:t>37.06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37.06</w:t>
            </w:r>
          </w:p>
        </w:tc>
        <w:tc>
          <w:tcPr>
            <w:tcW w:w="1134" w:type="dxa"/>
            <w:vAlign w:val="center"/>
          </w:tcPr>
          <w:p>
            <w:pPr>
              <w:pStyle w:val="14"/>
            </w:pPr>
            <w:r>
              <w:t>37.06</w:t>
            </w:r>
          </w:p>
        </w:tc>
        <w:tc>
          <w:tcPr>
            <w:tcW w:w="1134" w:type="dxa"/>
            <w:vAlign w:val="center"/>
          </w:tcPr>
          <w:p>
            <w:pPr>
              <w:pStyle w:val="14"/>
            </w:pPr>
            <w:r>
              <w:t>37.06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16.91</w:t>
            </w:r>
          </w:p>
        </w:tc>
        <w:tc>
          <w:tcPr>
            <w:tcW w:w="1134" w:type="dxa"/>
            <w:vAlign w:val="center"/>
          </w:tcPr>
          <w:p>
            <w:pPr>
              <w:pStyle w:val="14"/>
            </w:pPr>
            <w:r>
              <w:t>16.91</w:t>
            </w:r>
          </w:p>
        </w:tc>
        <w:tc>
          <w:tcPr>
            <w:tcW w:w="1134" w:type="dxa"/>
            <w:vAlign w:val="center"/>
          </w:tcPr>
          <w:p>
            <w:pPr>
              <w:pStyle w:val="14"/>
            </w:pPr>
            <w:r>
              <w:t>16.91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16.91</w:t>
            </w:r>
          </w:p>
        </w:tc>
        <w:tc>
          <w:tcPr>
            <w:tcW w:w="1134" w:type="dxa"/>
            <w:vAlign w:val="center"/>
          </w:tcPr>
          <w:p>
            <w:pPr>
              <w:pStyle w:val="14"/>
            </w:pPr>
            <w:r>
              <w:t>16.91</w:t>
            </w:r>
          </w:p>
        </w:tc>
        <w:tc>
          <w:tcPr>
            <w:tcW w:w="1134" w:type="dxa"/>
            <w:vAlign w:val="center"/>
          </w:tcPr>
          <w:p>
            <w:pPr>
              <w:pStyle w:val="14"/>
            </w:pPr>
            <w:r>
              <w:t>16.91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9.11</w:t>
            </w:r>
          </w:p>
        </w:tc>
        <w:tc>
          <w:tcPr>
            <w:tcW w:w="1134" w:type="dxa"/>
            <w:vAlign w:val="center"/>
          </w:tcPr>
          <w:p>
            <w:pPr>
              <w:pStyle w:val="14"/>
            </w:pPr>
            <w:r>
              <w:t>9.11</w:t>
            </w:r>
          </w:p>
        </w:tc>
        <w:tc>
          <w:tcPr>
            <w:tcW w:w="1134" w:type="dxa"/>
            <w:vAlign w:val="center"/>
          </w:tcPr>
          <w:p>
            <w:pPr>
              <w:pStyle w:val="14"/>
            </w:pPr>
            <w:r>
              <w:t>9.11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7.81</w:t>
            </w:r>
          </w:p>
        </w:tc>
        <w:tc>
          <w:tcPr>
            <w:tcW w:w="1134" w:type="dxa"/>
            <w:vAlign w:val="center"/>
          </w:tcPr>
          <w:p>
            <w:pPr>
              <w:pStyle w:val="14"/>
            </w:pPr>
            <w:r>
              <w:t>7.81</w:t>
            </w:r>
          </w:p>
        </w:tc>
        <w:tc>
          <w:tcPr>
            <w:tcW w:w="1134" w:type="dxa"/>
            <w:vAlign w:val="center"/>
          </w:tcPr>
          <w:p>
            <w:pPr>
              <w:pStyle w:val="14"/>
            </w:pPr>
            <w:r>
              <w:t>7.81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18.53</w:t>
            </w:r>
          </w:p>
        </w:tc>
        <w:tc>
          <w:tcPr>
            <w:tcW w:w="1134" w:type="dxa"/>
            <w:vAlign w:val="center"/>
          </w:tcPr>
          <w:p>
            <w:pPr>
              <w:pStyle w:val="14"/>
            </w:pPr>
            <w:r>
              <w:t>18.53</w:t>
            </w:r>
          </w:p>
        </w:tc>
        <w:tc>
          <w:tcPr>
            <w:tcW w:w="1134" w:type="dxa"/>
            <w:vAlign w:val="center"/>
          </w:tcPr>
          <w:p>
            <w:pPr>
              <w:pStyle w:val="14"/>
            </w:pPr>
            <w:r>
              <w:t>18.53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18.53</w:t>
            </w:r>
          </w:p>
        </w:tc>
        <w:tc>
          <w:tcPr>
            <w:tcW w:w="1134" w:type="dxa"/>
            <w:vAlign w:val="center"/>
          </w:tcPr>
          <w:p>
            <w:pPr>
              <w:pStyle w:val="14"/>
            </w:pPr>
            <w:r>
              <w:t>18.53</w:t>
            </w:r>
          </w:p>
        </w:tc>
        <w:tc>
          <w:tcPr>
            <w:tcW w:w="1134" w:type="dxa"/>
            <w:vAlign w:val="center"/>
          </w:tcPr>
          <w:p>
            <w:pPr>
              <w:pStyle w:val="14"/>
            </w:pPr>
            <w:r>
              <w:t>18.53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18.53</w:t>
            </w:r>
          </w:p>
        </w:tc>
        <w:tc>
          <w:tcPr>
            <w:tcW w:w="1134" w:type="dxa"/>
            <w:vAlign w:val="center"/>
          </w:tcPr>
          <w:p>
            <w:pPr>
              <w:pStyle w:val="14"/>
            </w:pPr>
            <w:r>
              <w:t>18.53</w:t>
            </w:r>
          </w:p>
        </w:tc>
        <w:tc>
          <w:tcPr>
            <w:tcW w:w="1134" w:type="dxa"/>
            <w:vAlign w:val="center"/>
          </w:tcPr>
          <w:p>
            <w:pPr>
              <w:pStyle w:val="14"/>
            </w:pPr>
            <w:r>
              <w:t>18.53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355.55</w:t>
            </w:r>
          </w:p>
        </w:tc>
        <w:tc>
          <w:tcPr>
            <w:tcW w:w="1361" w:type="dxa"/>
            <w:vAlign w:val="center"/>
          </w:tcPr>
          <w:p>
            <w:pPr>
              <w:pStyle w:val="18"/>
            </w:pPr>
            <w:r>
              <w:t>355.55</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283.05</w:t>
            </w:r>
          </w:p>
        </w:tc>
        <w:tc>
          <w:tcPr>
            <w:tcW w:w="1361" w:type="dxa"/>
            <w:vAlign w:val="center"/>
          </w:tcPr>
          <w:p>
            <w:pPr>
              <w:pStyle w:val="14"/>
            </w:pPr>
            <w:r>
              <w:t>283.05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20108</w:t>
            </w:r>
          </w:p>
        </w:tc>
        <w:tc>
          <w:tcPr>
            <w:tcW w:w="4535" w:type="dxa"/>
            <w:vAlign w:val="center"/>
          </w:tcPr>
          <w:p>
            <w:pPr>
              <w:pStyle w:val="15"/>
            </w:pPr>
            <w:r>
              <w:t>审计事务</w:t>
            </w:r>
          </w:p>
        </w:tc>
        <w:tc>
          <w:tcPr>
            <w:tcW w:w="1361" w:type="dxa"/>
            <w:vAlign w:val="center"/>
          </w:tcPr>
          <w:p>
            <w:pPr>
              <w:pStyle w:val="14"/>
            </w:pPr>
            <w:r>
              <w:t>283.05</w:t>
            </w:r>
          </w:p>
        </w:tc>
        <w:tc>
          <w:tcPr>
            <w:tcW w:w="1361" w:type="dxa"/>
            <w:vAlign w:val="center"/>
          </w:tcPr>
          <w:p>
            <w:pPr>
              <w:pStyle w:val="14"/>
            </w:pPr>
            <w:r>
              <w:t>283.05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2010801</w:t>
            </w:r>
          </w:p>
        </w:tc>
        <w:tc>
          <w:tcPr>
            <w:tcW w:w="4535" w:type="dxa"/>
            <w:vAlign w:val="center"/>
          </w:tcPr>
          <w:p>
            <w:pPr>
              <w:pStyle w:val="15"/>
            </w:pPr>
            <w:r>
              <w:t>行政运行</w:t>
            </w:r>
          </w:p>
        </w:tc>
        <w:tc>
          <w:tcPr>
            <w:tcW w:w="1361" w:type="dxa"/>
            <w:vAlign w:val="center"/>
          </w:tcPr>
          <w:p>
            <w:pPr>
              <w:pStyle w:val="14"/>
            </w:pPr>
            <w:r>
              <w:t>173.24</w:t>
            </w:r>
          </w:p>
        </w:tc>
        <w:tc>
          <w:tcPr>
            <w:tcW w:w="1361" w:type="dxa"/>
            <w:vAlign w:val="center"/>
          </w:tcPr>
          <w:p>
            <w:pPr>
              <w:pStyle w:val="14"/>
            </w:pPr>
            <w:r>
              <w:t>173.24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2010850</w:t>
            </w:r>
          </w:p>
        </w:tc>
        <w:tc>
          <w:tcPr>
            <w:tcW w:w="4535" w:type="dxa"/>
            <w:vAlign w:val="center"/>
          </w:tcPr>
          <w:p>
            <w:pPr>
              <w:pStyle w:val="15"/>
            </w:pPr>
            <w:r>
              <w:t>事业运行</w:t>
            </w:r>
          </w:p>
        </w:tc>
        <w:tc>
          <w:tcPr>
            <w:tcW w:w="1361" w:type="dxa"/>
            <w:vAlign w:val="center"/>
          </w:tcPr>
          <w:p>
            <w:pPr>
              <w:pStyle w:val="14"/>
            </w:pPr>
            <w:r>
              <w:t>109.82</w:t>
            </w:r>
          </w:p>
        </w:tc>
        <w:tc>
          <w:tcPr>
            <w:tcW w:w="1361" w:type="dxa"/>
            <w:vAlign w:val="center"/>
          </w:tcPr>
          <w:p>
            <w:pPr>
              <w:pStyle w:val="14"/>
            </w:pPr>
            <w:r>
              <w:t>109.82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37.06</w:t>
            </w:r>
          </w:p>
        </w:tc>
        <w:tc>
          <w:tcPr>
            <w:tcW w:w="1361" w:type="dxa"/>
            <w:vAlign w:val="center"/>
          </w:tcPr>
          <w:p>
            <w:pPr>
              <w:pStyle w:val="14"/>
            </w:pPr>
            <w:r>
              <w:t>37.06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37.06</w:t>
            </w:r>
          </w:p>
        </w:tc>
        <w:tc>
          <w:tcPr>
            <w:tcW w:w="1361" w:type="dxa"/>
            <w:vAlign w:val="center"/>
          </w:tcPr>
          <w:p>
            <w:pPr>
              <w:pStyle w:val="14"/>
            </w:pPr>
            <w:r>
              <w:t>37.06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37.06</w:t>
            </w:r>
          </w:p>
        </w:tc>
        <w:tc>
          <w:tcPr>
            <w:tcW w:w="1361" w:type="dxa"/>
            <w:vAlign w:val="center"/>
          </w:tcPr>
          <w:p>
            <w:pPr>
              <w:pStyle w:val="14"/>
            </w:pPr>
            <w:r>
              <w:t>37.06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16.91</w:t>
            </w:r>
          </w:p>
        </w:tc>
        <w:tc>
          <w:tcPr>
            <w:tcW w:w="1361" w:type="dxa"/>
            <w:vAlign w:val="center"/>
          </w:tcPr>
          <w:p>
            <w:pPr>
              <w:pStyle w:val="14"/>
            </w:pPr>
            <w:r>
              <w:t>16.91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16.91</w:t>
            </w:r>
          </w:p>
        </w:tc>
        <w:tc>
          <w:tcPr>
            <w:tcW w:w="1361" w:type="dxa"/>
            <w:vAlign w:val="center"/>
          </w:tcPr>
          <w:p>
            <w:pPr>
              <w:pStyle w:val="14"/>
            </w:pPr>
            <w:r>
              <w:t>16.91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9.11</w:t>
            </w:r>
          </w:p>
        </w:tc>
        <w:tc>
          <w:tcPr>
            <w:tcW w:w="1361" w:type="dxa"/>
            <w:vAlign w:val="center"/>
          </w:tcPr>
          <w:p>
            <w:pPr>
              <w:pStyle w:val="14"/>
            </w:pPr>
            <w:r>
              <w:t>9.11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7.81</w:t>
            </w:r>
          </w:p>
        </w:tc>
        <w:tc>
          <w:tcPr>
            <w:tcW w:w="1361" w:type="dxa"/>
            <w:vAlign w:val="center"/>
          </w:tcPr>
          <w:p>
            <w:pPr>
              <w:pStyle w:val="14"/>
            </w:pPr>
            <w:r>
              <w:t>7.81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18.53</w:t>
            </w:r>
          </w:p>
        </w:tc>
        <w:tc>
          <w:tcPr>
            <w:tcW w:w="1361" w:type="dxa"/>
            <w:vAlign w:val="center"/>
          </w:tcPr>
          <w:p>
            <w:pPr>
              <w:pStyle w:val="14"/>
            </w:pPr>
            <w:r>
              <w:t>18.53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18.53</w:t>
            </w:r>
          </w:p>
        </w:tc>
        <w:tc>
          <w:tcPr>
            <w:tcW w:w="1361" w:type="dxa"/>
            <w:vAlign w:val="center"/>
          </w:tcPr>
          <w:p>
            <w:pPr>
              <w:pStyle w:val="14"/>
            </w:pPr>
            <w:r>
              <w:t>18.53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18.53</w:t>
            </w:r>
          </w:p>
        </w:tc>
        <w:tc>
          <w:tcPr>
            <w:tcW w:w="1361" w:type="dxa"/>
            <w:vAlign w:val="center"/>
          </w:tcPr>
          <w:p>
            <w:pPr>
              <w:pStyle w:val="14"/>
            </w:pPr>
            <w:r>
              <w:t>18.53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355.55</w:t>
            </w:r>
          </w:p>
        </w:tc>
        <w:tc>
          <w:tcPr>
            <w:tcW w:w="3402" w:type="dxa"/>
            <w:vAlign w:val="center"/>
          </w:tcPr>
          <w:p>
            <w:pPr>
              <w:pStyle w:val="15"/>
            </w:pPr>
            <w:r>
              <w:t>一、一般公共服务支出</w:t>
            </w:r>
          </w:p>
        </w:tc>
        <w:tc>
          <w:tcPr>
            <w:tcW w:w="1474" w:type="dxa"/>
            <w:vAlign w:val="center"/>
          </w:tcPr>
          <w:p>
            <w:pPr>
              <w:pStyle w:val="14"/>
            </w:pPr>
            <w:r>
              <w:t>283.05</w:t>
            </w:r>
          </w:p>
        </w:tc>
        <w:tc>
          <w:tcPr>
            <w:tcW w:w="1474" w:type="dxa"/>
            <w:vAlign w:val="center"/>
          </w:tcPr>
          <w:p>
            <w:pPr>
              <w:pStyle w:val="14"/>
            </w:pPr>
            <w:r>
              <w:t>283.05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37.06</w:t>
            </w:r>
          </w:p>
        </w:tc>
        <w:tc>
          <w:tcPr>
            <w:tcW w:w="1474" w:type="dxa"/>
            <w:vAlign w:val="center"/>
          </w:tcPr>
          <w:p>
            <w:pPr>
              <w:pStyle w:val="14"/>
            </w:pPr>
            <w:r>
              <w:t>37.06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16.91</w:t>
            </w:r>
          </w:p>
        </w:tc>
        <w:tc>
          <w:tcPr>
            <w:tcW w:w="1474" w:type="dxa"/>
            <w:vAlign w:val="center"/>
          </w:tcPr>
          <w:p>
            <w:pPr>
              <w:pStyle w:val="14"/>
            </w:pPr>
            <w:r>
              <w:t>16.91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18.53</w:t>
            </w:r>
          </w:p>
        </w:tc>
        <w:tc>
          <w:tcPr>
            <w:tcW w:w="1474" w:type="dxa"/>
            <w:vAlign w:val="center"/>
          </w:tcPr>
          <w:p>
            <w:pPr>
              <w:pStyle w:val="14"/>
            </w:pPr>
            <w:r>
              <w:t>18.53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355.55</w:t>
            </w:r>
          </w:p>
        </w:tc>
        <w:tc>
          <w:tcPr>
            <w:tcW w:w="3402" w:type="dxa"/>
            <w:vAlign w:val="center"/>
          </w:tcPr>
          <w:p>
            <w:pPr>
              <w:pStyle w:val="17"/>
            </w:pPr>
            <w:r>
              <w:t>本年支出合计</w:t>
            </w:r>
          </w:p>
        </w:tc>
        <w:tc>
          <w:tcPr>
            <w:tcW w:w="1474" w:type="dxa"/>
            <w:vAlign w:val="center"/>
          </w:tcPr>
          <w:p>
            <w:pPr>
              <w:pStyle w:val="18"/>
            </w:pPr>
            <w:r>
              <w:t>355.55</w:t>
            </w:r>
          </w:p>
        </w:tc>
        <w:tc>
          <w:tcPr>
            <w:tcW w:w="1474" w:type="dxa"/>
            <w:vAlign w:val="center"/>
          </w:tcPr>
          <w:p>
            <w:pPr>
              <w:pStyle w:val="18"/>
            </w:pPr>
            <w:r>
              <w:t>355.55</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355.55</w:t>
            </w:r>
          </w:p>
        </w:tc>
        <w:tc>
          <w:tcPr>
            <w:tcW w:w="3402" w:type="dxa"/>
            <w:vAlign w:val="center"/>
          </w:tcPr>
          <w:p>
            <w:pPr>
              <w:pStyle w:val="17"/>
            </w:pPr>
            <w:r>
              <w:t>支出总计</w:t>
            </w:r>
          </w:p>
        </w:tc>
        <w:tc>
          <w:tcPr>
            <w:tcW w:w="1474" w:type="dxa"/>
            <w:vAlign w:val="center"/>
          </w:tcPr>
          <w:p>
            <w:pPr>
              <w:pStyle w:val="18"/>
            </w:pPr>
            <w:r>
              <w:t>355.55</w:t>
            </w:r>
          </w:p>
        </w:tc>
        <w:tc>
          <w:tcPr>
            <w:tcW w:w="1474" w:type="dxa"/>
            <w:vAlign w:val="center"/>
          </w:tcPr>
          <w:p>
            <w:pPr>
              <w:pStyle w:val="18"/>
            </w:pPr>
            <w:r>
              <w:t>355.55</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355.55</w:t>
            </w:r>
          </w:p>
        </w:tc>
        <w:tc>
          <w:tcPr>
            <w:tcW w:w="2551" w:type="dxa"/>
            <w:vAlign w:val="center"/>
          </w:tcPr>
          <w:p>
            <w:pPr>
              <w:pStyle w:val="18"/>
            </w:pPr>
            <w:r>
              <w:t>355.55</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283.05</w:t>
            </w:r>
          </w:p>
        </w:tc>
        <w:tc>
          <w:tcPr>
            <w:tcW w:w="2551" w:type="dxa"/>
            <w:vAlign w:val="center"/>
          </w:tcPr>
          <w:p>
            <w:pPr>
              <w:pStyle w:val="14"/>
            </w:pPr>
            <w:r>
              <w:t>283.05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20108</w:t>
            </w:r>
          </w:p>
        </w:tc>
        <w:tc>
          <w:tcPr>
            <w:tcW w:w="4535" w:type="dxa"/>
            <w:vAlign w:val="center"/>
          </w:tcPr>
          <w:p>
            <w:pPr>
              <w:pStyle w:val="15"/>
            </w:pPr>
            <w:r>
              <w:t>审计事务</w:t>
            </w:r>
          </w:p>
        </w:tc>
        <w:tc>
          <w:tcPr>
            <w:tcW w:w="2551" w:type="dxa"/>
            <w:vAlign w:val="center"/>
          </w:tcPr>
          <w:p>
            <w:pPr>
              <w:pStyle w:val="14"/>
            </w:pPr>
            <w:r>
              <w:t>283.05</w:t>
            </w:r>
          </w:p>
        </w:tc>
        <w:tc>
          <w:tcPr>
            <w:tcW w:w="2551" w:type="dxa"/>
            <w:vAlign w:val="center"/>
          </w:tcPr>
          <w:p>
            <w:pPr>
              <w:pStyle w:val="14"/>
            </w:pPr>
            <w:r>
              <w:t>283.05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2010801</w:t>
            </w:r>
          </w:p>
        </w:tc>
        <w:tc>
          <w:tcPr>
            <w:tcW w:w="4535" w:type="dxa"/>
            <w:vAlign w:val="center"/>
          </w:tcPr>
          <w:p>
            <w:pPr>
              <w:pStyle w:val="15"/>
            </w:pPr>
            <w:r>
              <w:t>行政运行</w:t>
            </w:r>
          </w:p>
        </w:tc>
        <w:tc>
          <w:tcPr>
            <w:tcW w:w="2551" w:type="dxa"/>
            <w:vAlign w:val="center"/>
          </w:tcPr>
          <w:p>
            <w:pPr>
              <w:pStyle w:val="14"/>
            </w:pPr>
            <w:r>
              <w:t>173.24</w:t>
            </w:r>
          </w:p>
        </w:tc>
        <w:tc>
          <w:tcPr>
            <w:tcW w:w="2551" w:type="dxa"/>
            <w:vAlign w:val="center"/>
          </w:tcPr>
          <w:p>
            <w:pPr>
              <w:pStyle w:val="14"/>
            </w:pPr>
            <w:r>
              <w:t>173.24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2010850</w:t>
            </w:r>
          </w:p>
        </w:tc>
        <w:tc>
          <w:tcPr>
            <w:tcW w:w="4535" w:type="dxa"/>
            <w:vAlign w:val="center"/>
          </w:tcPr>
          <w:p>
            <w:pPr>
              <w:pStyle w:val="15"/>
            </w:pPr>
            <w:r>
              <w:t>事业运行</w:t>
            </w:r>
          </w:p>
        </w:tc>
        <w:tc>
          <w:tcPr>
            <w:tcW w:w="2551" w:type="dxa"/>
            <w:vAlign w:val="center"/>
          </w:tcPr>
          <w:p>
            <w:pPr>
              <w:pStyle w:val="14"/>
            </w:pPr>
            <w:r>
              <w:t>109.82</w:t>
            </w:r>
          </w:p>
        </w:tc>
        <w:tc>
          <w:tcPr>
            <w:tcW w:w="2551" w:type="dxa"/>
            <w:vAlign w:val="center"/>
          </w:tcPr>
          <w:p>
            <w:pPr>
              <w:pStyle w:val="14"/>
            </w:pPr>
            <w:r>
              <w:t>109.82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37.06</w:t>
            </w:r>
          </w:p>
        </w:tc>
        <w:tc>
          <w:tcPr>
            <w:tcW w:w="2551" w:type="dxa"/>
            <w:vAlign w:val="center"/>
          </w:tcPr>
          <w:p>
            <w:pPr>
              <w:pStyle w:val="14"/>
            </w:pPr>
            <w:r>
              <w:t>37.06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37.06</w:t>
            </w:r>
          </w:p>
        </w:tc>
        <w:tc>
          <w:tcPr>
            <w:tcW w:w="2551" w:type="dxa"/>
            <w:vAlign w:val="center"/>
          </w:tcPr>
          <w:p>
            <w:pPr>
              <w:pStyle w:val="14"/>
            </w:pPr>
            <w:r>
              <w:t>37.06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37.06</w:t>
            </w:r>
          </w:p>
        </w:tc>
        <w:tc>
          <w:tcPr>
            <w:tcW w:w="2551" w:type="dxa"/>
            <w:vAlign w:val="center"/>
          </w:tcPr>
          <w:p>
            <w:pPr>
              <w:pStyle w:val="14"/>
            </w:pPr>
            <w:r>
              <w:t>37.06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16.91</w:t>
            </w:r>
          </w:p>
        </w:tc>
        <w:tc>
          <w:tcPr>
            <w:tcW w:w="2551" w:type="dxa"/>
            <w:vAlign w:val="center"/>
          </w:tcPr>
          <w:p>
            <w:pPr>
              <w:pStyle w:val="14"/>
            </w:pPr>
            <w:r>
              <w:t>16.91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16.91</w:t>
            </w:r>
          </w:p>
        </w:tc>
        <w:tc>
          <w:tcPr>
            <w:tcW w:w="2551" w:type="dxa"/>
            <w:vAlign w:val="center"/>
          </w:tcPr>
          <w:p>
            <w:pPr>
              <w:pStyle w:val="14"/>
            </w:pPr>
            <w:r>
              <w:t>16.91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9.11</w:t>
            </w:r>
          </w:p>
        </w:tc>
        <w:tc>
          <w:tcPr>
            <w:tcW w:w="2551" w:type="dxa"/>
            <w:vAlign w:val="center"/>
          </w:tcPr>
          <w:p>
            <w:pPr>
              <w:pStyle w:val="14"/>
            </w:pPr>
            <w:r>
              <w:t>9.11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7.81</w:t>
            </w:r>
          </w:p>
        </w:tc>
        <w:tc>
          <w:tcPr>
            <w:tcW w:w="2551" w:type="dxa"/>
            <w:vAlign w:val="center"/>
          </w:tcPr>
          <w:p>
            <w:pPr>
              <w:pStyle w:val="14"/>
            </w:pPr>
            <w:r>
              <w:t>7.81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18.53</w:t>
            </w:r>
          </w:p>
        </w:tc>
        <w:tc>
          <w:tcPr>
            <w:tcW w:w="2551" w:type="dxa"/>
            <w:vAlign w:val="center"/>
          </w:tcPr>
          <w:p>
            <w:pPr>
              <w:pStyle w:val="14"/>
            </w:pPr>
            <w:r>
              <w:t>18.53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18.53</w:t>
            </w:r>
          </w:p>
        </w:tc>
        <w:tc>
          <w:tcPr>
            <w:tcW w:w="2551" w:type="dxa"/>
            <w:vAlign w:val="center"/>
          </w:tcPr>
          <w:p>
            <w:pPr>
              <w:pStyle w:val="14"/>
            </w:pPr>
            <w:r>
              <w:t>18.53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18.53</w:t>
            </w:r>
          </w:p>
        </w:tc>
        <w:tc>
          <w:tcPr>
            <w:tcW w:w="2551" w:type="dxa"/>
            <w:vAlign w:val="center"/>
          </w:tcPr>
          <w:p>
            <w:pPr>
              <w:pStyle w:val="14"/>
            </w:pPr>
            <w:r>
              <w:t>18.53</w:t>
            </w:r>
          </w:p>
        </w:tc>
        <w:tc>
          <w:tcPr>
            <w:tcW w:w="2551" w:type="dxa"/>
            <w:vAlign w:val="center"/>
          </w:tcPr>
          <w:p>
            <w:pPr>
              <w:pStyle w:val="14"/>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355.55</w:t>
            </w:r>
          </w:p>
        </w:tc>
        <w:tc>
          <w:tcPr>
            <w:tcW w:w="2551" w:type="dxa"/>
            <w:vAlign w:val="center"/>
          </w:tcPr>
          <w:p>
            <w:pPr>
              <w:pStyle w:val="18"/>
            </w:pPr>
            <w:r>
              <w:t>336.74</w:t>
            </w:r>
          </w:p>
        </w:tc>
        <w:tc>
          <w:tcPr>
            <w:tcW w:w="2551" w:type="dxa"/>
            <w:vAlign w:val="center"/>
          </w:tcPr>
          <w:p>
            <w:pPr>
              <w:pStyle w:val="18"/>
            </w:pPr>
            <w:r>
              <w:t>18.81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313.95</w:t>
            </w:r>
          </w:p>
        </w:tc>
        <w:tc>
          <w:tcPr>
            <w:tcW w:w="2551" w:type="dxa"/>
            <w:vAlign w:val="center"/>
          </w:tcPr>
          <w:p>
            <w:pPr>
              <w:pStyle w:val="14"/>
            </w:pPr>
            <w:r>
              <w:t>313.95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149.27</w:t>
            </w:r>
          </w:p>
        </w:tc>
        <w:tc>
          <w:tcPr>
            <w:tcW w:w="2551" w:type="dxa"/>
            <w:vAlign w:val="center"/>
          </w:tcPr>
          <w:p>
            <w:pPr>
              <w:pStyle w:val="14"/>
            </w:pPr>
            <w:r>
              <w:t>149.27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40.02</w:t>
            </w:r>
          </w:p>
        </w:tc>
        <w:tc>
          <w:tcPr>
            <w:tcW w:w="2551" w:type="dxa"/>
            <w:vAlign w:val="center"/>
          </w:tcPr>
          <w:p>
            <w:pPr>
              <w:pStyle w:val="14"/>
            </w:pPr>
            <w:r>
              <w:t>40.02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17.13</w:t>
            </w:r>
          </w:p>
        </w:tc>
        <w:tc>
          <w:tcPr>
            <w:tcW w:w="2551" w:type="dxa"/>
            <w:vAlign w:val="center"/>
          </w:tcPr>
          <w:p>
            <w:pPr>
              <w:pStyle w:val="14"/>
            </w:pPr>
            <w:r>
              <w:t>17.13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33.26</w:t>
            </w:r>
          </w:p>
        </w:tc>
        <w:tc>
          <w:tcPr>
            <w:tcW w:w="2551" w:type="dxa"/>
            <w:vAlign w:val="center"/>
          </w:tcPr>
          <w:p>
            <w:pPr>
              <w:pStyle w:val="14"/>
            </w:pPr>
            <w:r>
              <w:t>33.26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37.06</w:t>
            </w:r>
          </w:p>
        </w:tc>
        <w:tc>
          <w:tcPr>
            <w:tcW w:w="2551" w:type="dxa"/>
            <w:vAlign w:val="center"/>
          </w:tcPr>
          <w:p>
            <w:pPr>
              <w:pStyle w:val="14"/>
            </w:pPr>
            <w:r>
              <w:t>37.06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16.91</w:t>
            </w:r>
          </w:p>
        </w:tc>
        <w:tc>
          <w:tcPr>
            <w:tcW w:w="2551" w:type="dxa"/>
            <w:vAlign w:val="center"/>
          </w:tcPr>
          <w:p>
            <w:pPr>
              <w:pStyle w:val="14"/>
            </w:pPr>
            <w:r>
              <w:t>16.91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1.77</w:t>
            </w:r>
          </w:p>
        </w:tc>
        <w:tc>
          <w:tcPr>
            <w:tcW w:w="2551" w:type="dxa"/>
            <w:vAlign w:val="center"/>
          </w:tcPr>
          <w:p>
            <w:pPr>
              <w:pStyle w:val="14"/>
            </w:pPr>
            <w:r>
              <w:t>1.77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18.53</w:t>
            </w:r>
          </w:p>
        </w:tc>
        <w:tc>
          <w:tcPr>
            <w:tcW w:w="2551" w:type="dxa"/>
            <w:vAlign w:val="center"/>
          </w:tcPr>
          <w:p>
            <w:pPr>
              <w:pStyle w:val="14"/>
            </w:pPr>
            <w:r>
              <w:t>18.53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18.81</w:t>
            </w:r>
          </w:p>
        </w:tc>
        <w:tc>
          <w:tcPr>
            <w:tcW w:w="2551" w:type="dxa"/>
            <w:vAlign w:val="center"/>
          </w:tcPr>
          <w:p>
            <w:pPr>
              <w:pStyle w:val="14"/>
            </w:pPr>
          </w:p>
        </w:tc>
        <w:tc>
          <w:tcPr>
            <w:tcW w:w="2551" w:type="dxa"/>
            <w:vAlign w:val="center"/>
          </w:tcPr>
          <w:p>
            <w:pPr>
              <w:pStyle w:val="14"/>
            </w:pPr>
            <w:r>
              <w:t>18.81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4.25</w:t>
            </w:r>
          </w:p>
        </w:tc>
        <w:tc>
          <w:tcPr>
            <w:tcW w:w="2551" w:type="dxa"/>
            <w:vAlign w:val="center"/>
          </w:tcPr>
          <w:p>
            <w:pPr>
              <w:pStyle w:val="14"/>
            </w:pPr>
          </w:p>
        </w:tc>
        <w:tc>
          <w:tcPr>
            <w:tcW w:w="2551" w:type="dxa"/>
            <w:vAlign w:val="center"/>
          </w:tcPr>
          <w:p>
            <w:pPr>
              <w:pStyle w:val="14"/>
            </w:pPr>
            <w:r>
              <w:t>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1.96</w:t>
            </w:r>
          </w:p>
        </w:tc>
        <w:tc>
          <w:tcPr>
            <w:tcW w:w="2551" w:type="dxa"/>
            <w:vAlign w:val="center"/>
          </w:tcPr>
          <w:p>
            <w:pPr>
              <w:pStyle w:val="14"/>
            </w:pPr>
          </w:p>
        </w:tc>
        <w:tc>
          <w:tcPr>
            <w:tcW w:w="2551" w:type="dxa"/>
            <w:vAlign w:val="center"/>
          </w:tcPr>
          <w:p>
            <w:pPr>
              <w:pStyle w:val="14"/>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1.75</w:t>
            </w:r>
          </w:p>
        </w:tc>
        <w:tc>
          <w:tcPr>
            <w:tcW w:w="2551" w:type="dxa"/>
            <w:vAlign w:val="center"/>
          </w:tcPr>
          <w:p>
            <w:pPr>
              <w:pStyle w:val="14"/>
            </w:pPr>
          </w:p>
        </w:tc>
        <w:tc>
          <w:tcPr>
            <w:tcW w:w="2551" w:type="dxa"/>
            <w:vAlign w:val="center"/>
          </w:tcPr>
          <w:p>
            <w:pPr>
              <w:pStyle w:val="14"/>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10.62</w:t>
            </w:r>
          </w:p>
        </w:tc>
        <w:tc>
          <w:tcPr>
            <w:tcW w:w="2551" w:type="dxa"/>
            <w:vAlign w:val="center"/>
          </w:tcPr>
          <w:p>
            <w:pPr>
              <w:pStyle w:val="14"/>
            </w:pPr>
          </w:p>
        </w:tc>
        <w:tc>
          <w:tcPr>
            <w:tcW w:w="2551" w:type="dxa"/>
            <w:vAlign w:val="center"/>
          </w:tcPr>
          <w:p>
            <w:pPr>
              <w:pStyle w:val="14"/>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0.23</w:t>
            </w:r>
          </w:p>
        </w:tc>
        <w:tc>
          <w:tcPr>
            <w:tcW w:w="2551" w:type="dxa"/>
            <w:vAlign w:val="center"/>
          </w:tcPr>
          <w:p>
            <w:pPr>
              <w:pStyle w:val="14"/>
            </w:pPr>
          </w:p>
        </w:tc>
        <w:tc>
          <w:tcPr>
            <w:tcW w:w="2551" w:type="dxa"/>
            <w:vAlign w:val="center"/>
          </w:tcPr>
          <w:p>
            <w:pPr>
              <w:pStyle w:val="14"/>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22.80</w:t>
            </w:r>
          </w:p>
        </w:tc>
        <w:tc>
          <w:tcPr>
            <w:tcW w:w="2551" w:type="dxa"/>
            <w:vAlign w:val="center"/>
          </w:tcPr>
          <w:p>
            <w:pPr>
              <w:pStyle w:val="14"/>
            </w:pPr>
            <w:r>
              <w:t>22.80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22.80</w:t>
            </w:r>
          </w:p>
        </w:tc>
        <w:tc>
          <w:tcPr>
            <w:tcW w:w="2551" w:type="dxa"/>
            <w:vAlign w:val="center"/>
          </w:tcPr>
          <w:p>
            <w:pPr>
              <w:pStyle w:val="14"/>
            </w:pPr>
            <w:r>
              <w:t>22.80</w:t>
            </w:r>
          </w:p>
        </w:tc>
        <w:tc>
          <w:tcPr>
            <w:tcW w:w="2551" w:type="dxa"/>
            <w:vAlign w:val="center"/>
          </w:tcPr>
          <w:p>
            <w:pPr>
              <w:pStyle w:val="14"/>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319昌黎县审计局</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1.75</w:t>
            </w:r>
          </w:p>
        </w:tc>
        <w:tc>
          <w:tcPr>
            <w:tcW w:w="2381" w:type="dxa"/>
            <w:vAlign w:val="center"/>
          </w:tcPr>
          <w:p>
            <w:pPr>
              <w:pStyle w:val="18"/>
            </w:pPr>
            <w:r>
              <w:t>1.75</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1.75</w:t>
            </w:r>
          </w:p>
        </w:tc>
        <w:tc>
          <w:tcPr>
            <w:tcW w:w="2381" w:type="dxa"/>
            <w:vAlign w:val="center"/>
          </w:tcPr>
          <w:p>
            <w:pPr>
              <w:pStyle w:val="14"/>
            </w:pPr>
            <w:r>
              <w:t>1.75</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1.75</w:t>
            </w:r>
          </w:p>
        </w:tc>
        <w:tc>
          <w:tcPr>
            <w:tcW w:w="2381" w:type="dxa"/>
            <w:vAlign w:val="center"/>
          </w:tcPr>
          <w:p>
            <w:pPr>
              <w:pStyle w:val="14"/>
            </w:pPr>
            <w:r>
              <w:t>1.75</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1.75</w:t>
            </w:r>
          </w:p>
        </w:tc>
        <w:tc>
          <w:tcPr>
            <w:tcW w:w="2381" w:type="dxa"/>
            <w:vAlign w:val="center"/>
          </w:tcPr>
          <w:p>
            <w:pPr>
              <w:pStyle w:val="14"/>
            </w:pPr>
            <w:r>
              <w:t>1.75</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hAnsi="方正书宋_GBK" w:eastAsia="方正书宋_GBK" w:cs="方正书宋_GBK"/>
          <w:color w:val="FFFFFF"/>
          <w:sz w:val="21"/>
        </w:rPr>
        <w:t>第一部分  昌黎县审计局2026年部门预算信息公开情况说明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昌黎县审计局2026年部门预算信息公开情况说明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按照《中华人民共和国预算法》、《地方预决算公开操作规程》和《关于进一步推进预算公开工作的实施意见》规定，现将昌黎县审计局2026年部门预算公开如下：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spacing w:before="0" w:after="0" w:line="240" w:lineRule="auto"/>
        <w:ind w:firstLine="640"/>
        <w:jc w:val="left"/>
        <w:outlineLvl w:val="9"/>
        <w:rPr>
          <w:rFonts w:hint="default" w:ascii="方正楷体_GBK" w:hAnsi="方正楷体_GBK" w:eastAsia="方正楷体_GBK" w:cs="方正楷体_GBK"/>
          <w:b w:val="0"/>
          <w:bCs/>
          <w:color w:val="000000"/>
          <w:sz w:val="32"/>
          <w:lang w:val="en-US" w:eastAsia="zh-CN"/>
        </w:rPr>
      </w:pPr>
      <w:r>
        <w:rPr>
          <w:rFonts w:hint="eastAsia" w:ascii="方正楷体_GBK" w:hAnsi="方正楷体_GBK" w:eastAsia="方正楷体_GBK" w:cs="方正楷体_GBK"/>
          <w:b w:val="0"/>
          <w:bCs/>
          <w:color w:val="000000"/>
          <w:sz w:val="32"/>
          <w:lang w:val="en-US" w:eastAsia="zh-CN"/>
        </w:rPr>
        <w:t>内容涉密，不予公开。</w:t>
      </w:r>
      <w:bookmarkStart w:id="20" w:name="_GoBack"/>
      <w:bookmarkEnd w:id="20"/>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昌黎县审计局本级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按照预算管理有关规定，目前部门预算的编制实行综合预算管理，即全部收入和支出都反映在预算中。昌黎县审计局机关及所属事业单位的收支包含在部门预算中。</w:t>
      </w:r>
    </w:p>
    <w:p>
      <w:pPr>
        <w:pStyle w:val="21"/>
      </w:pPr>
      <w:r>
        <w:t>1、收入说明</w:t>
      </w:r>
    </w:p>
    <w:p>
      <w:pPr>
        <w:pStyle w:val="21"/>
      </w:pPr>
      <w:r>
        <w:t>反映本部门当年全部收入。2026年预算收入355.55万元，其中：一般公共预算收入355.55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审计局年度部门预算中支出预算的总体情况。2026年支出预算355.55万元，其中基本支出355.55万元，包括人员经费336.74万元和日常公用经费18.81万元；项目支出0.00万元，主要为2026年未安排项目支出；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355.55万元，较2025年预算增加10.10万元，其中：基本支出增加10.10万元，主要为工资调整，人员经费增加。项目支出增加0.00万元，主要为2026年未安排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2026年，我部门机关运行经费共计安排18.81万元，主要用于日常维修、办公用房水电费、办公用房取暖费、办公用房物业管理费等日常运行支出。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1.75万元，其中因公出国（境）费0.00万元；公务用车购置及运维费1.75万元（其中：公务用车购置费为0.00万元，公务用车运维费1.75万元)；公务接待费0.00万元。与2025年相比减少0.05万元，增减变化的主要原因是为落实习惯过紧日子要求，压减公务用车运维费0.05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通过财政财务收支审计真实、合法和效益情况，维护国家财政经济秩序，促进廉政建设，保障国民经济的健康运行。进行内部审计管理和审计法制管理。通过建立健全法规，加大内部审计管理制度提高审计质量和审计机关法制管理水平。包括系统综合业务管理和机关综合事务管理。充分发挥参谋助手作用和综合协调作用，推进审计事业科学协调发展。审计业务方面审计计划完成率90%及以上，审计决定落实率90%及以上，通过审计财政、财务收支真实、合法和效益，维护国家财政经济秩序、促进廉政建设、保障国民经济的健康发展。审计管理方面内部审计管理进行内审业务，内审业务办结率80%及以上，受理内审业务咨询，提高内部审计质量；协调内部审计和国家审计间工作，保障内部审计工作的顺利进行；控制费用标准严格。审计政务管理方面，综合业务保障率达到80%及以上，信息保障安全快速有效，信息化建设稳步推进；加强宣传引导；提高人员业务水平；促进审计文化研究，推动审计事业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（一）加强本级审计业务</w:t>
      </w:r>
    </w:p>
    <w:p>
      <w:pPr>
        <w:pStyle w:val="25"/>
      </w:pPr>
      <w:r>
        <w:t>绩效目标：通过审计，促进廉政建设，保障国民经济健康发展。</w:t>
      </w:r>
      <w:r>
        <w:tab/>
      </w:r>
    </w:p>
    <w:p>
      <w:pPr>
        <w:pStyle w:val="25"/>
      </w:pPr>
      <w:r>
        <w:t>绩效指标：稳步推进本级审计工作，年内开展预算执行审计、经济责任审计10个以上，形成审计报告数量10份以上。</w:t>
      </w:r>
    </w:p>
    <w:p>
      <w:pPr>
        <w:pStyle w:val="25"/>
      </w:pPr>
      <w:r>
        <w:t>（二）推进信息化审计建设</w:t>
      </w:r>
    </w:p>
    <w:p>
      <w:pPr>
        <w:pStyle w:val="25"/>
      </w:pPr>
      <w:r>
        <w:t>绩效目标：通过网络建设，提高审计效率，维护国家财政经济秩序，促进廉政建设，保障国民经济健康发展。</w:t>
      </w:r>
    </w:p>
    <w:p>
      <w:pPr>
        <w:pStyle w:val="25"/>
      </w:pPr>
      <w:r>
        <w:t>绩效指标：积极推进数字化审计，使得办公自动化覆盖率达到80%及以上。</w:t>
      </w:r>
    </w:p>
    <w:p>
      <w:pPr>
        <w:pStyle w:val="25"/>
      </w:pPr>
      <w:r>
        <w:t>（三）提高审计管理水平</w:t>
      </w:r>
    </w:p>
    <w:p>
      <w:pPr>
        <w:pStyle w:val="25"/>
      </w:pPr>
      <w:r>
        <w:t>绩效目标：通过建立健全法规，加大内部审计管理制度，提高审计质量和审计机关法制管理水平。</w:t>
      </w:r>
    </w:p>
    <w:p>
      <w:pPr>
        <w:pStyle w:val="25"/>
      </w:pPr>
      <w:r>
        <w:t>绩效指标：被审计单位的审计建议采纳率达到90%及以上。</w:t>
      </w:r>
    </w:p>
    <w:p>
      <w:pPr>
        <w:pStyle w:val="25"/>
      </w:pPr>
      <w:r>
        <w:t>（四）完成上级安排审计任务</w:t>
      </w:r>
    </w:p>
    <w:p>
      <w:pPr>
        <w:pStyle w:val="25"/>
      </w:pPr>
      <w:r>
        <w:t>绩效目标：通过审计，维护国家财政经济秩序，促进廉政建设，保障国民经济健康发展。</w:t>
      </w:r>
    </w:p>
    <w:p>
      <w:pPr>
        <w:pStyle w:val="25"/>
      </w:pPr>
      <w:r>
        <w:t>绩效指标：开展上级审计机关安排项目审计的单位1家以上，形成审计报告的数量1份以上。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（一）完善制度建设。制定完善预算绩效管理制度、资金管理办法、工作保障制度等内控管理办法，为全年预算绩效目标的实现奠定制度基础。</w:t>
      </w:r>
    </w:p>
    <w:p>
      <w:pPr>
        <w:pStyle w:val="26"/>
      </w:pPr>
      <w:r>
        <w:t>（二）加强支出管理。通过优化支出结构、编细编实预算、及时支付资金、6月底前细化代编预算、按规定及时下达资金等多种措施，确保支出进度达标。</w:t>
      </w:r>
    </w:p>
    <w:p>
      <w:pPr>
        <w:pStyle w:val="26"/>
      </w:pPr>
      <w:r>
        <w:t>（三）加强绩效运行监控。按要求开展绩效运行监控，发现问题及时采取措施，确保绩效目标如期保质实现。</w:t>
      </w:r>
    </w:p>
    <w:p>
      <w:pPr>
        <w:pStyle w:val="26"/>
      </w:pPr>
      <w:r>
        <w:t>（四）做好绩效自评。按要求开展上年度部门预算绩效自评和重点评价工作，对评价中发现的问题及时整改，调整优化支出结构，提高财政资金使用效益。</w:t>
      </w:r>
    </w:p>
    <w:p>
      <w:pPr>
        <w:pStyle w:val="26"/>
      </w:pPr>
      <w:r>
        <w:t>（五）规范财务资产管理。完善财务管理制度，严格审批程序，加强固定资产登记、使用和报废处置管理，做到支出合理，物尽其用。</w:t>
      </w:r>
    </w:p>
    <w:p>
      <w:pPr>
        <w:pStyle w:val="26"/>
      </w:pPr>
      <w:r>
        <w:t>（六）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docGrid w:linePitch="326" w:charSpace="0"/>
        </w:sectPr>
      </w:pPr>
      <w:r>
        <w:t>（七）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r>
        <w:rPr>
          <w:rFonts w:ascii="黑体" w:hAnsi="黑体" w:eastAsia="黑体" w:cs="黑体"/>
          <w:color w:val="000000"/>
          <w:sz w:val="32"/>
        </w:rPr>
        <w:t>无</w:t>
      </w:r>
    </w:p>
    <w:p>
      <w:pPr>
        <w:spacing w:before="10" w:after="10" w:line="360" w:lineRule="auto"/>
        <w:ind w:firstLine="64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r>
        <w:rPr>
          <w:rFonts w:ascii="黑体" w:hAnsi="黑体" w:eastAsia="黑体" w:cs="黑体"/>
          <w:color w:val="000000"/>
          <w:sz w:val="32"/>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319昌黎县审计局</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昌黎县审计局（含所属单位）上年末固定资产金额为73.34万元（详见下表）。本年度拟购置固定资产总额为0.00万元，已按要求列入政府采购预算，详见政府采购预算表。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319昌黎县审计局</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73.34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12.94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r>
              <w:t>140</w:t>
            </w:r>
          </w:p>
        </w:tc>
        <w:tc>
          <w:tcPr>
            <w:tcW w:w="2835" w:type="dxa"/>
            <w:vAlign w:val="center"/>
          </w:tcPr>
          <w:p>
            <w:pPr>
              <w:pStyle w:val="14"/>
            </w:pPr>
            <w:r>
              <w:t>60.40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altName w:val="微软雅黑"/>
    <w:panose1 w:val="02000000000000000000"/>
    <w:charset w:val="86"/>
    <w:family w:val="script"/>
    <w:pitch w:val="default"/>
    <w:sig w:usb0="00000000" w:usb1="00000000" w:usb2="00082016" w:usb3="00000000" w:csb0="00040001" w:csb1="00000000"/>
  </w:font>
  <w:font w:name="方正书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95A0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b/>
      <w:bCs/>
      <w:sz w:val="32"/>
      <w:szCs w:val="32"/>
      <w:lang w:val="en-US" w:eastAsia="uk-UA" w:bidi="ar-SA"/>
    </w:rPr>
  </w:style>
  <w:style w:type="character" w:customStyle="1" w:styleId="9">
    <w:name w:val="heading 3 Char"/>
    <w:basedOn w:val="6"/>
    <w:link w:val="4"/>
    <w:qFormat/>
    <w:uiPriority w:val="0"/>
    <w:rPr>
      <w:rFonts w:ascii="Times New Roman" w:hAnsi="Times New Roman"/>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DD767-71CB-4463-8DF4-0DD09B6A86D5}">
  <ds:schemaRefs/>
</ds:datastoreItem>
</file>

<file path=docProps/app.xml><?xml version="1.0" encoding="utf-8"?>
<Properties xmlns="http://schemas.openxmlformats.org/officeDocument/2006/extended-properties" xmlns:vt="http://schemas.openxmlformats.org/officeDocument/2006/docPropsVTypes">
  <Template>Normal.eit</Template>
  <Pages>25</Pages>
  <Words>0</Words>
  <Characters>8781</Characters>
  <Lines>0</Lines>
  <Paragraphs>142</Paragraphs>
  <TotalTime>6</TotalTime>
  <ScaleCrop>false</ScaleCrop>
  <LinksUpToDate>false</LinksUpToDate>
  <CharactersWithSpaces>11709</CharactersWithSpaces>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SJJ</dc:creator>
  <cp:lastModifiedBy>SJJ</cp:lastModifiedBy>
  <dcterms:modified xsi:type="dcterms:W3CDTF">2026-02-05T08:16:20Z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