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一、昌黎县交通运输局本级收支预算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二、昌黎县交通运输局公路养护服务中心收支预算</w:t>
      </w:r>
      <w:r>
        <w:tab/>
      </w:r>
      <w:r>
        <w:fldChar w:fldCharType="begin"/>
      </w:r>
      <w:r>
        <w:instrText xml:space="preserve">PAGEREF _Toc_4_4_0000000002 \h</w:instrText>
      </w:r>
      <w:r>
        <w:fldChar w:fldCharType="separate"/>
      </w:r>
      <w:r>
        <w:t>65</w:t>
      </w:r>
      <w:r>
        <w:fldChar w:fldCharType="end"/>
      </w:r>
      <w:r>
        <w:fldChar w:fldCharType="end"/>
      </w:r>
    </w:p>
    <w:p>
      <w:pPr>
        <w:pStyle w:val="2"/>
        <w:tabs>
          <w:tab w:val="right" w:leader="dot" w:pos="14562"/>
        </w:tabs>
      </w:pPr>
      <w:r>
        <w:fldChar w:fldCharType="begin"/>
      </w:r>
      <w:r>
        <w:instrText xml:space="preserve">HYPERLINK \l _Toc_4_4_0000000003</w:instrText>
      </w:r>
      <w:r>
        <w:fldChar w:fldCharType="separate"/>
      </w:r>
      <w:r>
        <w:rPr>
          <w:b w:val="0"/>
        </w:rPr>
        <w:t>三、昌黎县交通运输局农村公路发展中心收支预算</w:t>
      </w:r>
      <w:r>
        <w:tab/>
      </w:r>
      <w:r>
        <w:fldChar w:fldCharType="begin"/>
      </w:r>
      <w:r>
        <w:instrText xml:space="preserve">PAGEREF _Toc_4_4_0000000003 \h</w:instrText>
      </w:r>
      <w:r>
        <w:fldChar w:fldCharType="separate"/>
      </w:r>
      <w:r>
        <w:t>90</w:t>
      </w:r>
      <w:r>
        <w:fldChar w:fldCharType="end"/>
      </w:r>
      <w:r>
        <w:fldChar w:fldCharType="end"/>
      </w:r>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348001昌黎县交通运输局本级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4733.37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50.00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169.20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5243.83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4783.37</w:t>
            </w:r>
          </w:p>
        </w:tc>
        <w:tc>
          <w:tcPr>
            <w:tcW w:w="4535" w:type="dxa"/>
            <w:vAlign w:val="center"/>
          </w:tcPr>
          <w:p>
            <w:pPr>
              <w:pStyle w:val="14"/>
            </w:pPr>
            <w:r>
              <w:t>本年支出合计</w:t>
            </w:r>
          </w:p>
        </w:tc>
        <w:tc>
          <w:tcPr>
            <w:tcW w:w="2126" w:type="dxa"/>
            <w:vAlign w:val="center"/>
          </w:tcPr>
          <w:p>
            <w:pPr>
              <w:pStyle w:val="15"/>
            </w:pPr>
            <w:r>
              <w:t>8425.02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3641.65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8425.02</w:t>
            </w:r>
          </w:p>
        </w:tc>
        <w:tc>
          <w:tcPr>
            <w:tcW w:w="4535" w:type="dxa"/>
            <w:vAlign w:val="center"/>
          </w:tcPr>
          <w:p>
            <w:pPr>
              <w:pStyle w:val="14"/>
            </w:pPr>
            <w:r>
              <w:t>支出总计</w:t>
            </w:r>
          </w:p>
        </w:tc>
        <w:tc>
          <w:tcPr>
            <w:tcW w:w="2126" w:type="dxa"/>
            <w:vAlign w:val="center"/>
          </w:tcPr>
          <w:p>
            <w:pPr>
              <w:pStyle w:val="15"/>
            </w:pPr>
            <w:r>
              <w:t>8425.02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348001昌黎县交通运输局本级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8425.02</w:t>
            </w:r>
          </w:p>
        </w:tc>
        <w:tc>
          <w:tcPr>
            <w:tcW w:w="1134" w:type="dxa"/>
            <w:vAlign w:val="center"/>
          </w:tcPr>
          <w:p>
            <w:pPr>
              <w:pStyle w:val="15"/>
            </w:pPr>
            <w:r>
              <w:t>4783.37</w:t>
            </w:r>
          </w:p>
        </w:tc>
        <w:tc>
          <w:tcPr>
            <w:tcW w:w="1134" w:type="dxa"/>
            <w:vAlign w:val="center"/>
          </w:tcPr>
          <w:p>
            <w:pPr>
              <w:pStyle w:val="15"/>
            </w:pPr>
            <w:r>
              <w:t>4733.37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50.00</w:t>
            </w:r>
          </w:p>
        </w:tc>
        <w:tc>
          <w:tcPr>
            <w:tcW w:w="1134" w:type="dxa"/>
            <w:vAlign w:val="center"/>
          </w:tcPr>
          <w:p>
            <w:pPr>
              <w:pStyle w:val="15"/>
            </w:pPr>
            <w:r>
              <w:t>3641.65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169.20</w:t>
            </w:r>
          </w:p>
        </w:tc>
        <w:tc>
          <w:tcPr>
            <w:tcW w:w="1134" w:type="dxa"/>
            <w:vAlign w:val="center"/>
          </w:tcPr>
          <w:p>
            <w:pPr>
              <w:pStyle w:val="11"/>
            </w:pPr>
            <w:r>
              <w:t>169.20</w:t>
            </w:r>
          </w:p>
        </w:tc>
        <w:tc>
          <w:tcPr>
            <w:tcW w:w="1134" w:type="dxa"/>
            <w:vAlign w:val="center"/>
          </w:tcPr>
          <w:p>
            <w:pPr>
              <w:pStyle w:val="11"/>
            </w:pPr>
            <w:r>
              <w:t>169.20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169.20</w:t>
            </w:r>
          </w:p>
        </w:tc>
        <w:tc>
          <w:tcPr>
            <w:tcW w:w="1134" w:type="dxa"/>
            <w:vAlign w:val="center"/>
          </w:tcPr>
          <w:p>
            <w:pPr>
              <w:pStyle w:val="11"/>
            </w:pPr>
            <w:r>
              <w:t>169.20</w:t>
            </w:r>
          </w:p>
        </w:tc>
        <w:tc>
          <w:tcPr>
            <w:tcW w:w="1134" w:type="dxa"/>
            <w:vAlign w:val="center"/>
          </w:tcPr>
          <w:p>
            <w:pPr>
              <w:pStyle w:val="11"/>
            </w:pPr>
            <w:r>
              <w:t>169.20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122.26</w:t>
            </w:r>
          </w:p>
        </w:tc>
        <w:tc>
          <w:tcPr>
            <w:tcW w:w="1134" w:type="dxa"/>
            <w:vAlign w:val="center"/>
          </w:tcPr>
          <w:p>
            <w:pPr>
              <w:pStyle w:val="11"/>
            </w:pPr>
            <w:r>
              <w:t>122.26</w:t>
            </w:r>
          </w:p>
        </w:tc>
        <w:tc>
          <w:tcPr>
            <w:tcW w:w="1134" w:type="dxa"/>
            <w:vAlign w:val="center"/>
          </w:tcPr>
          <w:p>
            <w:pPr>
              <w:pStyle w:val="11"/>
            </w:pPr>
            <w:r>
              <w:t>122.26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46.94</w:t>
            </w:r>
          </w:p>
        </w:tc>
        <w:tc>
          <w:tcPr>
            <w:tcW w:w="1134" w:type="dxa"/>
            <w:vAlign w:val="center"/>
          </w:tcPr>
          <w:p>
            <w:pPr>
              <w:pStyle w:val="11"/>
            </w:pPr>
            <w:r>
              <w:t>46.94</w:t>
            </w:r>
          </w:p>
        </w:tc>
        <w:tc>
          <w:tcPr>
            <w:tcW w:w="1134" w:type="dxa"/>
            <w:vAlign w:val="center"/>
          </w:tcPr>
          <w:p>
            <w:pPr>
              <w:pStyle w:val="11"/>
            </w:pPr>
            <w:r>
              <w:t>46.94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54.22</w:t>
            </w:r>
          </w:p>
        </w:tc>
        <w:tc>
          <w:tcPr>
            <w:tcW w:w="1134" w:type="dxa"/>
            <w:vAlign w:val="center"/>
          </w:tcPr>
          <w:p>
            <w:pPr>
              <w:pStyle w:val="11"/>
            </w:pPr>
            <w:r>
              <w:t>54.22</w:t>
            </w:r>
          </w:p>
        </w:tc>
        <w:tc>
          <w:tcPr>
            <w:tcW w:w="1134" w:type="dxa"/>
            <w:vAlign w:val="center"/>
          </w:tcPr>
          <w:p>
            <w:pPr>
              <w:pStyle w:val="11"/>
            </w:pPr>
            <w:r>
              <w:t>54.22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54.22</w:t>
            </w:r>
          </w:p>
        </w:tc>
        <w:tc>
          <w:tcPr>
            <w:tcW w:w="1134" w:type="dxa"/>
            <w:vAlign w:val="center"/>
          </w:tcPr>
          <w:p>
            <w:pPr>
              <w:pStyle w:val="11"/>
            </w:pPr>
            <w:r>
              <w:t>54.22</w:t>
            </w:r>
          </w:p>
        </w:tc>
        <w:tc>
          <w:tcPr>
            <w:tcW w:w="1134" w:type="dxa"/>
            <w:vAlign w:val="center"/>
          </w:tcPr>
          <w:p>
            <w:pPr>
              <w:pStyle w:val="11"/>
            </w:pPr>
            <w:r>
              <w:t>54.22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7.90</w:t>
            </w:r>
          </w:p>
        </w:tc>
        <w:tc>
          <w:tcPr>
            <w:tcW w:w="1134" w:type="dxa"/>
            <w:vAlign w:val="center"/>
          </w:tcPr>
          <w:p>
            <w:pPr>
              <w:pStyle w:val="11"/>
            </w:pPr>
            <w:r>
              <w:t>7.90</w:t>
            </w:r>
          </w:p>
        </w:tc>
        <w:tc>
          <w:tcPr>
            <w:tcW w:w="1134" w:type="dxa"/>
            <w:vAlign w:val="center"/>
          </w:tcPr>
          <w:p>
            <w:pPr>
              <w:pStyle w:val="11"/>
            </w:pPr>
            <w:r>
              <w:t>7.90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46.31</w:t>
            </w:r>
          </w:p>
        </w:tc>
        <w:tc>
          <w:tcPr>
            <w:tcW w:w="1134" w:type="dxa"/>
            <w:vAlign w:val="center"/>
          </w:tcPr>
          <w:p>
            <w:pPr>
              <w:pStyle w:val="11"/>
            </w:pPr>
            <w:r>
              <w:t>46.31</w:t>
            </w:r>
          </w:p>
        </w:tc>
        <w:tc>
          <w:tcPr>
            <w:tcW w:w="1134" w:type="dxa"/>
            <w:vAlign w:val="center"/>
          </w:tcPr>
          <w:p>
            <w:pPr>
              <w:pStyle w:val="11"/>
            </w:pPr>
            <w:r>
              <w:t>46.31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5243.83</w:t>
            </w:r>
          </w:p>
        </w:tc>
        <w:tc>
          <w:tcPr>
            <w:tcW w:w="1134" w:type="dxa"/>
            <w:vAlign w:val="center"/>
          </w:tcPr>
          <w:p>
            <w:pPr>
              <w:pStyle w:val="11"/>
            </w:pPr>
            <w:r>
              <w:t>4498.18</w:t>
            </w:r>
          </w:p>
        </w:tc>
        <w:tc>
          <w:tcPr>
            <w:tcW w:w="1134" w:type="dxa"/>
            <w:vAlign w:val="center"/>
          </w:tcPr>
          <w:p>
            <w:pPr>
              <w:pStyle w:val="11"/>
            </w:pPr>
            <w:r>
              <w:t>4448.18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r>
              <w:t>745.65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5234.79</w:t>
            </w:r>
          </w:p>
        </w:tc>
        <w:tc>
          <w:tcPr>
            <w:tcW w:w="1134" w:type="dxa"/>
            <w:vAlign w:val="center"/>
          </w:tcPr>
          <w:p>
            <w:pPr>
              <w:pStyle w:val="11"/>
            </w:pPr>
            <w:r>
              <w:t>4498.18</w:t>
            </w:r>
          </w:p>
        </w:tc>
        <w:tc>
          <w:tcPr>
            <w:tcW w:w="1134" w:type="dxa"/>
            <w:vAlign w:val="center"/>
          </w:tcPr>
          <w:p>
            <w:pPr>
              <w:pStyle w:val="11"/>
            </w:pPr>
            <w:r>
              <w:t>4448.18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r>
              <w:t>736.61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389.51</w:t>
            </w:r>
          </w:p>
        </w:tc>
        <w:tc>
          <w:tcPr>
            <w:tcW w:w="1134" w:type="dxa"/>
            <w:vAlign w:val="center"/>
          </w:tcPr>
          <w:p>
            <w:pPr>
              <w:pStyle w:val="11"/>
            </w:pPr>
            <w:r>
              <w:t>389.51</w:t>
            </w:r>
          </w:p>
        </w:tc>
        <w:tc>
          <w:tcPr>
            <w:tcW w:w="1134" w:type="dxa"/>
            <w:vAlign w:val="center"/>
          </w:tcPr>
          <w:p>
            <w:pPr>
              <w:pStyle w:val="11"/>
            </w:pPr>
            <w:r>
              <w:t>389.51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842.00</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605.55</w:t>
            </w:r>
          </w:p>
        </w:tc>
        <w:tc>
          <w:tcPr>
            <w:tcW w:w="1134" w:type="dxa"/>
            <w:vAlign w:val="center"/>
          </w:tcPr>
          <w:p>
            <w:pPr>
              <w:pStyle w:val="11"/>
            </w:pPr>
            <w:r>
              <w:t>598.94</w:t>
            </w:r>
          </w:p>
        </w:tc>
        <w:tc>
          <w:tcPr>
            <w:tcW w:w="1134" w:type="dxa"/>
            <w:vAlign w:val="center"/>
          </w:tcPr>
          <w:p>
            <w:pPr>
              <w:pStyle w:val="11"/>
            </w:pPr>
            <w:r>
              <w:t>598.94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3289.73</w:t>
            </w:r>
          </w:p>
        </w:tc>
        <w:tc>
          <w:tcPr>
            <w:tcW w:w="1134" w:type="dxa"/>
            <w:vAlign w:val="center"/>
          </w:tcPr>
          <w:p>
            <w:pPr>
              <w:pStyle w:val="11"/>
            </w:pPr>
            <w:r>
              <w:t>3289.73</w:t>
            </w:r>
          </w:p>
        </w:tc>
        <w:tc>
          <w:tcPr>
            <w:tcW w:w="1134" w:type="dxa"/>
            <w:vAlign w:val="center"/>
          </w:tcPr>
          <w:p>
            <w:pPr>
              <w:pStyle w:val="11"/>
            </w:pPr>
            <w:r>
              <w:t>3239.73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9.04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9.04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61.78</w:t>
            </w:r>
          </w:p>
        </w:tc>
        <w:tc>
          <w:tcPr>
            <w:tcW w:w="1134" w:type="dxa"/>
            <w:vAlign w:val="center"/>
          </w:tcPr>
          <w:p>
            <w:pPr>
              <w:pStyle w:val="11"/>
            </w:pPr>
            <w:r>
              <w:t>61.78</w:t>
            </w:r>
          </w:p>
        </w:tc>
        <w:tc>
          <w:tcPr>
            <w:tcW w:w="1134" w:type="dxa"/>
            <w:vAlign w:val="center"/>
          </w:tcPr>
          <w:p>
            <w:pPr>
              <w:pStyle w:val="11"/>
            </w:pPr>
            <w:r>
              <w:t>61.78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61.78</w:t>
            </w:r>
          </w:p>
        </w:tc>
        <w:tc>
          <w:tcPr>
            <w:tcW w:w="1134" w:type="dxa"/>
            <w:vAlign w:val="center"/>
          </w:tcPr>
          <w:p>
            <w:pPr>
              <w:pStyle w:val="11"/>
            </w:pPr>
            <w:r>
              <w:t>61.78</w:t>
            </w:r>
          </w:p>
        </w:tc>
        <w:tc>
          <w:tcPr>
            <w:tcW w:w="1134" w:type="dxa"/>
            <w:vAlign w:val="center"/>
          </w:tcPr>
          <w:p>
            <w:pPr>
              <w:pStyle w:val="11"/>
            </w:pPr>
            <w:r>
              <w:t>61.78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61.78</w:t>
            </w:r>
          </w:p>
        </w:tc>
        <w:tc>
          <w:tcPr>
            <w:tcW w:w="1134" w:type="dxa"/>
            <w:vAlign w:val="center"/>
          </w:tcPr>
          <w:p>
            <w:pPr>
              <w:pStyle w:val="11"/>
            </w:pPr>
            <w:r>
              <w:t>61.78</w:t>
            </w:r>
          </w:p>
        </w:tc>
        <w:tc>
          <w:tcPr>
            <w:tcW w:w="1134" w:type="dxa"/>
            <w:vAlign w:val="center"/>
          </w:tcPr>
          <w:p>
            <w:pPr>
              <w:pStyle w:val="11"/>
            </w:pPr>
            <w:r>
              <w:t>61.78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2896.00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2896.00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2896.00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2896.00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8425.02</w:t>
            </w:r>
          </w:p>
        </w:tc>
        <w:tc>
          <w:tcPr>
            <w:tcW w:w="1361" w:type="dxa"/>
            <w:vAlign w:val="center"/>
          </w:tcPr>
          <w:p>
            <w:pPr>
              <w:pStyle w:val="15"/>
            </w:pPr>
            <w:r>
              <w:t>3887.43</w:t>
            </w:r>
          </w:p>
        </w:tc>
        <w:tc>
          <w:tcPr>
            <w:tcW w:w="1361" w:type="dxa"/>
            <w:vAlign w:val="center"/>
          </w:tcPr>
          <w:p>
            <w:pPr>
              <w:pStyle w:val="15"/>
            </w:pPr>
            <w:r>
              <w:t>4537.59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169.20</w:t>
            </w:r>
          </w:p>
        </w:tc>
        <w:tc>
          <w:tcPr>
            <w:tcW w:w="1361" w:type="dxa"/>
            <w:vAlign w:val="center"/>
          </w:tcPr>
          <w:p>
            <w:pPr>
              <w:pStyle w:val="11"/>
            </w:pPr>
            <w:r>
              <w:t>169.20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169.20</w:t>
            </w:r>
          </w:p>
        </w:tc>
        <w:tc>
          <w:tcPr>
            <w:tcW w:w="1361" w:type="dxa"/>
            <w:vAlign w:val="center"/>
          </w:tcPr>
          <w:p>
            <w:pPr>
              <w:pStyle w:val="11"/>
            </w:pPr>
            <w:r>
              <w:t>169.20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122.26</w:t>
            </w:r>
          </w:p>
        </w:tc>
        <w:tc>
          <w:tcPr>
            <w:tcW w:w="1361" w:type="dxa"/>
            <w:vAlign w:val="center"/>
          </w:tcPr>
          <w:p>
            <w:pPr>
              <w:pStyle w:val="11"/>
            </w:pPr>
            <w:r>
              <w:t>122.26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46.94</w:t>
            </w:r>
          </w:p>
        </w:tc>
        <w:tc>
          <w:tcPr>
            <w:tcW w:w="1361" w:type="dxa"/>
            <w:vAlign w:val="center"/>
          </w:tcPr>
          <w:p>
            <w:pPr>
              <w:pStyle w:val="11"/>
            </w:pPr>
            <w:r>
              <w:t>46.94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54.22</w:t>
            </w:r>
          </w:p>
        </w:tc>
        <w:tc>
          <w:tcPr>
            <w:tcW w:w="1361" w:type="dxa"/>
            <w:vAlign w:val="center"/>
          </w:tcPr>
          <w:p>
            <w:pPr>
              <w:pStyle w:val="11"/>
            </w:pPr>
            <w:r>
              <w:t>54.22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54.22</w:t>
            </w:r>
          </w:p>
        </w:tc>
        <w:tc>
          <w:tcPr>
            <w:tcW w:w="1361" w:type="dxa"/>
            <w:vAlign w:val="center"/>
          </w:tcPr>
          <w:p>
            <w:pPr>
              <w:pStyle w:val="11"/>
            </w:pPr>
            <w:r>
              <w:t>54.22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7.90</w:t>
            </w:r>
          </w:p>
        </w:tc>
        <w:tc>
          <w:tcPr>
            <w:tcW w:w="1361" w:type="dxa"/>
            <w:vAlign w:val="center"/>
          </w:tcPr>
          <w:p>
            <w:pPr>
              <w:pStyle w:val="11"/>
            </w:pPr>
            <w:r>
              <w:t>7.90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46.31</w:t>
            </w:r>
          </w:p>
        </w:tc>
        <w:tc>
          <w:tcPr>
            <w:tcW w:w="1361" w:type="dxa"/>
            <w:vAlign w:val="center"/>
          </w:tcPr>
          <w:p>
            <w:pPr>
              <w:pStyle w:val="11"/>
            </w:pPr>
            <w:r>
              <w:t>46.31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5243.83</w:t>
            </w:r>
          </w:p>
        </w:tc>
        <w:tc>
          <w:tcPr>
            <w:tcW w:w="1361" w:type="dxa"/>
            <w:vAlign w:val="center"/>
          </w:tcPr>
          <w:p>
            <w:pPr>
              <w:pStyle w:val="11"/>
            </w:pPr>
            <w:r>
              <w:t>3602.24</w:t>
            </w:r>
          </w:p>
        </w:tc>
        <w:tc>
          <w:tcPr>
            <w:tcW w:w="1361" w:type="dxa"/>
            <w:vAlign w:val="center"/>
          </w:tcPr>
          <w:p>
            <w:pPr>
              <w:pStyle w:val="11"/>
            </w:pPr>
            <w:r>
              <w:t>1641.59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5234.79</w:t>
            </w:r>
          </w:p>
        </w:tc>
        <w:tc>
          <w:tcPr>
            <w:tcW w:w="1361" w:type="dxa"/>
            <w:vAlign w:val="center"/>
          </w:tcPr>
          <w:p>
            <w:pPr>
              <w:pStyle w:val="11"/>
            </w:pPr>
            <w:r>
              <w:t>3602.24</w:t>
            </w:r>
          </w:p>
        </w:tc>
        <w:tc>
          <w:tcPr>
            <w:tcW w:w="1361" w:type="dxa"/>
            <w:vAlign w:val="center"/>
          </w:tcPr>
          <w:p>
            <w:pPr>
              <w:pStyle w:val="11"/>
            </w:pPr>
            <w:r>
              <w:t>1632.55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389.51</w:t>
            </w:r>
          </w:p>
        </w:tc>
        <w:tc>
          <w:tcPr>
            <w:tcW w:w="1361" w:type="dxa"/>
            <w:vAlign w:val="center"/>
          </w:tcPr>
          <w:p>
            <w:pPr>
              <w:pStyle w:val="11"/>
            </w:pPr>
            <w:r>
              <w:t>389.51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842.00</w:t>
            </w:r>
          </w:p>
        </w:tc>
        <w:tc>
          <w:tcPr>
            <w:tcW w:w="1361" w:type="dxa"/>
            <w:vAlign w:val="center"/>
          </w:tcPr>
          <w:p>
            <w:pPr>
              <w:pStyle w:val="11"/>
            </w:pPr>
          </w:p>
        </w:tc>
        <w:tc>
          <w:tcPr>
            <w:tcW w:w="1361" w:type="dxa"/>
            <w:vAlign w:val="center"/>
          </w:tcPr>
          <w:p>
            <w:pPr>
              <w:pStyle w:val="11"/>
            </w:pPr>
            <w:r>
              <w:t>842.00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605.55</w:t>
            </w:r>
          </w:p>
        </w:tc>
        <w:tc>
          <w:tcPr>
            <w:tcW w:w="1361" w:type="dxa"/>
            <w:vAlign w:val="center"/>
          </w:tcPr>
          <w:p>
            <w:pPr>
              <w:pStyle w:val="11"/>
            </w:pPr>
          </w:p>
        </w:tc>
        <w:tc>
          <w:tcPr>
            <w:tcW w:w="1361" w:type="dxa"/>
            <w:vAlign w:val="center"/>
          </w:tcPr>
          <w:p>
            <w:pPr>
              <w:pStyle w:val="11"/>
            </w:pPr>
            <w:r>
              <w:t>605.55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3289.73</w:t>
            </w:r>
          </w:p>
        </w:tc>
        <w:tc>
          <w:tcPr>
            <w:tcW w:w="1361" w:type="dxa"/>
            <w:vAlign w:val="center"/>
          </w:tcPr>
          <w:p>
            <w:pPr>
              <w:pStyle w:val="11"/>
            </w:pPr>
            <w:r>
              <w:t>3212.73</w:t>
            </w:r>
          </w:p>
        </w:tc>
        <w:tc>
          <w:tcPr>
            <w:tcW w:w="1361" w:type="dxa"/>
            <w:vAlign w:val="center"/>
          </w:tcPr>
          <w:p>
            <w:pPr>
              <w:pStyle w:val="11"/>
            </w:pPr>
            <w:r>
              <w:t>77.00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9.04</w:t>
            </w:r>
          </w:p>
        </w:tc>
        <w:tc>
          <w:tcPr>
            <w:tcW w:w="1361" w:type="dxa"/>
            <w:vAlign w:val="center"/>
          </w:tcPr>
          <w:p>
            <w:pPr>
              <w:pStyle w:val="11"/>
            </w:pPr>
          </w:p>
        </w:tc>
        <w:tc>
          <w:tcPr>
            <w:tcW w:w="1361" w:type="dxa"/>
            <w:vAlign w:val="center"/>
          </w:tcPr>
          <w:p>
            <w:pPr>
              <w:pStyle w:val="11"/>
            </w:pPr>
            <w:r>
              <w:t>9.04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9.04</w:t>
            </w:r>
          </w:p>
        </w:tc>
        <w:tc>
          <w:tcPr>
            <w:tcW w:w="1361" w:type="dxa"/>
            <w:vAlign w:val="center"/>
          </w:tcPr>
          <w:p>
            <w:pPr>
              <w:pStyle w:val="11"/>
            </w:pPr>
          </w:p>
        </w:tc>
        <w:tc>
          <w:tcPr>
            <w:tcW w:w="1361" w:type="dxa"/>
            <w:vAlign w:val="center"/>
          </w:tcPr>
          <w:p>
            <w:pPr>
              <w:pStyle w:val="11"/>
            </w:pPr>
            <w:r>
              <w:t>9.04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61.78</w:t>
            </w:r>
          </w:p>
        </w:tc>
        <w:tc>
          <w:tcPr>
            <w:tcW w:w="1361" w:type="dxa"/>
            <w:vAlign w:val="center"/>
          </w:tcPr>
          <w:p>
            <w:pPr>
              <w:pStyle w:val="11"/>
            </w:pPr>
            <w:r>
              <w:t>61.78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61.78</w:t>
            </w:r>
          </w:p>
        </w:tc>
        <w:tc>
          <w:tcPr>
            <w:tcW w:w="1361" w:type="dxa"/>
            <w:vAlign w:val="center"/>
          </w:tcPr>
          <w:p>
            <w:pPr>
              <w:pStyle w:val="11"/>
            </w:pPr>
            <w:r>
              <w:t>61.78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61.78</w:t>
            </w:r>
          </w:p>
        </w:tc>
        <w:tc>
          <w:tcPr>
            <w:tcW w:w="1361" w:type="dxa"/>
            <w:vAlign w:val="center"/>
          </w:tcPr>
          <w:p>
            <w:pPr>
              <w:pStyle w:val="11"/>
            </w:pPr>
            <w:r>
              <w:t>61.78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2896.00</w:t>
            </w:r>
          </w:p>
        </w:tc>
        <w:tc>
          <w:tcPr>
            <w:tcW w:w="1361" w:type="dxa"/>
            <w:vAlign w:val="center"/>
          </w:tcPr>
          <w:p>
            <w:pPr>
              <w:pStyle w:val="11"/>
            </w:pPr>
          </w:p>
        </w:tc>
        <w:tc>
          <w:tcPr>
            <w:tcW w:w="1361" w:type="dxa"/>
            <w:vAlign w:val="center"/>
          </w:tcPr>
          <w:p>
            <w:pPr>
              <w:pStyle w:val="11"/>
            </w:pPr>
            <w:r>
              <w:t>2896.00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2896.00</w:t>
            </w:r>
          </w:p>
        </w:tc>
        <w:tc>
          <w:tcPr>
            <w:tcW w:w="1361" w:type="dxa"/>
            <w:vAlign w:val="center"/>
          </w:tcPr>
          <w:p>
            <w:pPr>
              <w:pStyle w:val="11"/>
            </w:pPr>
          </w:p>
        </w:tc>
        <w:tc>
          <w:tcPr>
            <w:tcW w:w="1361" w:type="dxa"/>
            <w:vAlign w:val="center"/>
          </w:tcPr>
          <w:p>
            <w:pPr>
              <w:pStyle w:val="11"/>
            </w:pPr>
            <w:r>
              <w:t>2896.00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2896.00</w:t>
            </w:r>
          </w:p>
        </w:tc>
        <w:tc>
          <w:tcPr>
            <w:tcW w:w="1361" w:type="dxa"/>
            <w:vAlign w:val="center"/>
          </w:tcPr>
          <w:p>
            <w:pPr>
              <w:pStyle w:val="11"/>
            </w:pPr>
          </w:p>
        </w:tc>
        <w:tc>
          <w:tcPr>
            <w:tcW w:w="1361" w:type="dxa"/>
            <w:vAlign w:val="center"/>
          </w:tcPr>
          <w:p>
            <w:pPr>
              <w:pStyle w:val="11"/>
            </w:pPr>
            <w:r>
              <w:t>2896.00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4733.37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169.20</w:t>
            </w:r>
          </w:p>
        </w:tc>
        <w:tc>
          <w:tcPr>
            <w:tcW w:w="1474" w:type="dxa"/>
            <w:vAlign w:val="center"/>
          </w:tcPr>
          <w:p>
            <w:pPr>
              <w:pStyle w:val="11"/>
            </w:pPr>
            <w:r>
              <w:t>169.20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54.22</w:t>
            </w:r>
          </w:p>
        </w:tc>
        <w:tc>
          <w:tcPr>
            <w:tcW w:w="1474" w:type="dxa"/>
            <w:vAlign w:val="center"/>
          </w:tcPr>
          <w:p>
            <w:pPr>
              <w:pStyle w:val="11"/>
            </w:pPr>
            <w:r>
              <w:t>54.22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5193.83</w:t>
            </w:r>
          </w:p>
        </w:tc>
        <w:tc>
          <w:tcPr>
            <w:tcW w:w="1474" w:type="dxa"/>
            <w:vAlign w:val="center"/>
          </w:tcPr>
          <w:p>
            <w:pPr>
              <w:pStyle w:val="11"/>
            </w:pPr>
            <w:r>
              <w:t>5193.83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61.78</w:t>
            </w:r>
          </w:p>
        </w:tc>
        <w:tc>
          <w:tcPr>
            <w:tcW w:w="1474" w:type="dxa"/>
            <w:vAlign w:val="center"/>
          </w:tcPr>
          <w:p>
            <w:pPr>
              <w:pStyle w:val="11"/>
            </w:pPr>
            <w:r>
              <w:t>61.78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2896.00</w:t>
            </w:r>
          </w:p>
        </w:tc>
        <w:tc>
          <w:tcPr>
            <w:tcW w:w="1474" w:type="dxa"/>
            <w:vAlign w:val="center"/>
          </w:tcPr>
          <w:p>
            <w:pPr>
              <w:pStyle w:val="11"/>
            </w:pPr>
          </w:p>
        </w:tc>
        <w:tc>
          <w:tcPr>
            <w:tcW w:w="1474" w:type="dxa"/>
            <w:vAlign w:val="center"/>
          </w:tcPr>
          <w:p>
            <w:pPr>
              <w:pStyle w:val="11"/>
            </w:pPr>
            <w:r>
              <w:t>2896.00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4733.37</w:t>
            </w:r>
          </w:p>
        </w:tc>
        <w:tc>
          <w:tcPr>
            <w:tcW w:w="3402" w:type="dxa"/>
            <w:vAlign w:val="center"/>
          </w:tcPr>
          <w:p>
            <w:pPr>
              <w:pStyle w:val="14"/>
            </w:pPr>
            <w:r>
              <w:t>本年支出合计</w:t>
            </w:r>
          </w:p>
        </w:tc>
        <w:tc>
          <w:tcPr>
            <w:tcW w:w="1474" w:type="dxa"/>
            <w:vAlign w:val="center"/>
          </w:tcPr>
          <w:p>
            <w:pPr>
              <w:pStyle w:val="15"/>
            </w:pPr>
            <w:r>
              <w:t>8375.02</w:t>
            </w:r>
          </w:p>
        </w:tc>
        <w:tc>
          <w:tcPr>
            <w:tcW w:w="1474" w:type="dxa"/>
            <w:vAlign w:val="center"/>
          </w:tcPr>
          <w:p>
            <w:pPr>
              <w:pStyle w:val="15"/>
            </w:pPr>
            <w:r>
              <w:t>5479.02</w:t>
            </w:r>
          </w:p>
        </w:tc>
        <w:tc>
          <w:tcPr>
            <w:tcW w:w="1474" w:type="dxa"/>
            <w:vAlign w:val="center"/>
          </w:tcPr>
          <w:p>
            <w:pPr>
              <w:pStyle w:val="15"/>
            </w:pPr>
            <w:r>
              <w:t>2896.00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3641.65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745.65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2896.00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8375.02</w:t>
            </w:r>
          </w:p>
        </w:tc>
        <w:tc>
          <w:tcPr>
            <w:tcW w:w="3402" w:type="dxa"/>
            <w:vAlign w:val="center"/>
          </w:tcPr>
          <w:p>
            <w:pPr>
              <w:pStyle w:val="14"/>
            </w:pPr>
            <w:r>
              <w:t>支出总计</w:t>
            </w:r>
          </w:p>
        </w:tc>
        <w:tc>
          <w:tcPr>
            <w:tcW w:w="1474" w:type="dxa"/>
            <w:vAlign w:val="center"/>
          </w:tcPr>
          <w:p>
            <w:pPr>
              <w:pStyle w:val="15"/>
            </w:pPr>
            <w:r>
              <w:t>8375.02</w:t>
            </w:r>
          </w:p>
        </w:tc>
        <w:tc>
          <w:tcPr>
            <w:tcW w:w="1474" w:type="dxa"/>
            <w:vAlign w:val="center"/>
          </w:tcPr>
          <w:p>
            <w:pPr>
              <w:pStyle w:val="15"/>
            </w:pPr>
            <w:r>
              <w:t>5479.02</w:t>
            </w:r>
          </w:p>
        </w:tc>
        <w:tc>
          <w:tcPr>
            <w:tcW w:w="1474" w:type="dxa"/>
            <w:vAlign w:val="center"/>
          </w:tcPr>
          <w:p>
            <w:pPr>
              <w:pStyle w:val="15"/>
            </w:pPr>
            <w:r>
              <w:t>2896.00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5479.02</w:t>
            </w:r>
          </w:p>
        </w:tc>
        <w:tc>
          <w:tcPr>
            <w:tcW w:w="2551" w:type="dxa"/>
            <w:vAlign w:val="center"/>
          </w:tcPr>
          <w:p>
            <w:pPr>
              <w:pStyle w:val="15"/>
            </w:pPr>
            <w:r>
              <w:t>3887.43</w:t>
            </w:r>
          </w:p>
        </w:tc>
        <w:tc>
          <w:tcPr>
            <w:tcW w:w="2551" w:type="dxa"/>
            <w:vAlign w:val="center"/>
          </w:tcPr>
          <w:p>
            <w:pPr>
              <w:pStyle w:val="15"/>
            </w:pPr>
            <w:r>
              <w:t>1591.59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169.20</w:t>
            </w:r>
          </w:p>
        </w:tc>
        <w:tc>
          <w:tcPr>
            <w:tcW w:w="2551" w:type="dxa"/>
            <w:vAlign w:val="center"/>
          </w:tcPr>
          <w:p>
            <w:pPr>
              <w:pStyle w:val="11"/>
            </w:pPr>
            <w:r>
              <w:t>169.20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169.20</w:t>
            </w:r>
          </w:p>
        </w:tc>
        <w:tc>
          <w:tcPr>
            <w:tcW w:w="2551" w:type="dxa"/>
            <w:vAlign w:val="center"/>
          </w:tcPr>
          <w:p>
            <w:pPr>
              <w:pStyle w:val="11"/>
            </w:pPr>
            <w:r>
              <w:t>169.20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122.26</w:t>
            </w:r>
          </w:p>
        </w:tc>
        <w:tc>
          <w:tcPr>
            <w:tcW w:w="2551" w:type="dxa"/>
            <w:vAlign w:val="center"/>
          </w:tcPr>
          <w:p>
            <w:pPr>
              <w:pStyle w:val="11"/>
            </w:pPr>
            <w:r>
              <w:t>122.26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46.94</w:t>
            </w:r>
          </w:p>
        </w:tc>
        <w:tc>
          <w:tcPr>
            <w:tcW w:w="2551" w:type="dxa"/>
            <w:vAlign w:val="center"/>
          </w:tcPr>
          <w:p>
            <w:pPr>
              <w:pStyle w:val="11"/>
            </w:pPr>
            <w:r>
              <w:t>46.94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54.22</w:t>
            </w:r>
          </w:p>
        </w:tc>
        <w:tc>
          <w:tcPr>
            <w:tcW w:w="2551" w:type="dxa"/>
            <w:vAlign w:val="center"/>
          </w:tcPr>
          <w:p>
            <w:pPr>
              <w:pStyle w:val="11"/>
            </w:pPr>
            <w:r>
              <w:t>54.22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54.22</w:t>
            </w:r>
          </w:p>
        </w:tc>
        <w:tc>
          <w:tcPr>
            <w:tcW w:w="2551" w:type="dxa"/>
            <w:vAlign w:val="center"/>
          </w:tcPr>
          <w:p>
            <w:pPr>
              <w:pStyle w:val="11"/>
            </w:pPr>
            <w:r>
              <w:t>54.22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7.90</w:t>
            </w:r>
          </w:p>
        </w:tc>
        <w:tc>
          <w:tcPr>
            <w:tcW w:w="2551" w:type="dxa"/>
            <w:vAlign w:val="center"/>
          </w:tcPr>
          <w:p>
            <w:pPr>
              <w:pStyle w:val="11"/>
            </w:pPr>
            <w:r>
              <w:t>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46.31</w:t>
            </w:r>
          </w:p>
        </w:tc>
        <w:tc>
          <w:tcPr>
            <w:tcW w:w="2551" w:type="dxa"/>
            <w:vAlign w:val="center"/>
          </w:tcPr>
          <w:p>
            <w:pPr>
              <w:pStyle w:val="11"/>
            </w:pPr>
            <w:r>
              <w:t>46.31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5193.83</w:t>
            </w:r>
          </w:p>
        </w:tc>
        <w:tc>
          <w:tcPr>
            <w:tcW w:w="2551" w:type="dxa"/>
            <w:vAlign w:val="center"/>
          </w:tcPr>
          <w:p>
            <w:pPr>
              <w:pStyle w:val="11"/>
            </w:pPr>
            <w:r>
              <w:t>3602.24</w:t>
            </w:r>
          </w:p>
        </w:tc>
        <w:tc>
          <w:tcPr>
            <w:tcW w:w="2551" w:type="dxa"/>
            <w:vAlign w:val="center"/>
          </w:tcPr>
          <w:p>
            <w:pPr>
              <w:pStyle w:val="11"/>
            </w:pPr>
            <w:r>
              <w:t>1591.59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5184.79</w:t>
            </w:r>
          </w:p>
        </w:tc>
        <w:tc>
          <w:tcPr>
            <w:tcW w:w="2551" w:type="dxa"/>
            <w:vAlign w:val="center"/>
          </w:tcPr>
          <w:p>
            <w:pPr>
              <w:pStyle w:val="11"/>
            </w:pPr>
            <w:r>
              <w:t>3602.24</w:t>
            </w:r>
          </w:p>
        </w:tc>
        <w:tc>
          <w:tcPr>
            <w:tcW w:w="2551" w:type="dxa"/>
            <w:vAlign w:val="center"/>
          </w:tcPr>
          <w:p>
            <w:pPr>
              <w:pStyle w:val="11"/>
            </w:pPr>
            <w:r>
              <w:t>1582.55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389.51</w:t>
            </w:r>
          </w:p>
        </w:tc>
        <w:tc>
          <w:tcPr>
            <w:tcW w:w="2551" w:type="dxa"/>
            <w:vAlign w:val="center"/>
          </w:tcPr>
          <w:p>
            <w:pPr>
              <w:pStyle w:val="11"/>
            </w:pPr>
            <w:r>
              <w:t>389.51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108.00</w:t>
            </w:r>
          </w:p>
        </w:tc>
        <w:tc>
          <w:tcPr>
            <w:tcW w:w="2551" w:type="dxa"/>
            <w:vAlign w:val="center"/>
          </w:tcPr>
          <w:p>
            <w:pPr>
              <w:pStyle w:val="11"/>
            </w:pPr>
          </w:p>
        </w:tc>
        <w:tc>
          <w:tcPr>
            <w:tcW w:w="2551" w:type="dxa"/>
            <w:vAlign w:val="center"/>
          </w:tcPr>
          <w:p>
            <w:pPr>
              <w:pStyle w:val="11"/>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842.00</w:t>
            </w:r>
          </w:p>
        </w:tc>
        <w:tc>
          <w:tcPr>
            <w:tcW w:w="2551" w:type="dxa"/>
            <w:vAlign w:val="center"/>
          </w:tcPr>
          <w:p>
            <w:pPr>
              <w:pStyle w:val="11"/>
            </w:pPr>
          </w:p>
        </w:tc>
        <w:tc>
          <w:tcPr>
            <w:tcW w:w="2551" w:type="dxa"/>
            <w:vAlign w:val="center"/>
          </w:tcPr>
          <w:p>
            <w:pPr>
              <w:pStyle w:val="11"/>
            </w:pPr>
            <w:r>
              <w:t>842.00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605.55</w:t>
            </w:r>
          </w:p>
        </w:tc>
        <w:tc>
          <w:tcPr>
            <w:tcW w:w="2551" w:type="dxa"/>
            <w:vAlign w:val="center"/>
          </w:tcPr>
          <w:p>
            <w:pPr>
              <w:pStyle w:val="11"/>
            </w:pPr>
          </w:p>
        </w:tc>
        <w:tc>
          <w:tcPr>
            <w:tcW w:w="2551" w:type="dxa"/>
            <w:vAlign w:val="center"/>
          </w:tcPr>
          <w:p>
            <w:pPr>
              <w:pStyle w:val="11"/>
            </w:pPr>
            <w:r>
              <w:t>605.55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3239.73</w:t>
            </w:r>
          </w:p>
        </w:tc>
        <w:tc>
          <w:tcPr>
            <w:tcW w:w="2551" w:type="dxa"/>
            <w:vAlign w:val="center"/>
          </w:tcPr>
          <w:p>
            <w:pPr>
              <w:pStyle w:val="11"/>
            </w:pPr>
            <w:r>
              <w:t>3212.73</w:t>
            </w:r>
          </w:p>
        </w:tc>
        <w:tc>
          <w:tcPr>
            <w:tcW w:w="2551"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9.04</w:t>
            </w:r>
          </w:p>
        </w:tc>
        <w:tc>
          <w:tcPr>
            <w:tcW w:w="2551" w:type="dxa"/>
            <w:vAlign w:val="center"/>
          </w:tcPr>
          <w:p>
            <w:pPr>
              <w:pStyle w:val="11"/>
            </w:pPr>
          </w:p>
        </w:tc>
        <w:tc>
          <w:tcPr>
            <w:tcW w:w="2551" w:type="dxa"/>
            <w:vAlign w:val="center"/>
          </w:tcPr>
          <w:p>
            <w:pPr>
              <w:pStyle w:val="11"/>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9.04</w:t>
            </w:r>
          </w:p>
        </w:tc>
        <w:tc>
          <w:tcPr>
            <w:tcW w:w="2551" w:type="dxa"/>
            <w:vAlign w:val="center"/>
          </w:tcPr>
          <w:p>
            <w:pPr>
              <w:pStyle w:val="11"/>
            </w:pPr>
          </w:p>
        </w:tc>
        <w:tc>
          <w:tcPr>
            <w:tcW w:w="2551" w:type="dxa"/>
            <w:vAlign w:val="center"/>
          </w:tcPr>
          <w:p>
            <w:pPr>
              <w:pStyle w:val="11"/>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61.78</w:t>
            </w:r>
          </w:p>
        </w:tc>
        <w:tc>
          <w:tcPr>
            <w:tcW w:w="2551" w:type="dxa"/>
            <w:vAlign w:val="center"/>
          </w:tcPr>
          <w:p>
            <w:pPr>
              <w:pStyle w:val="11"/>
            </w:pPr>
            <w:r>
              <w:t>61.78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61.78</w:t>
            </w:r>
          </w:p>
        </w:tc>
        <w:tc>
          <w:tcPr>
            <w:tcW w:w="2551" w:type="dxa"/>
            <w:vAlign w:val="center"/>
          </w:tcPr>
          <w:p>
            <w:pPr>
              <w:pStyle w:val="11"/>
            </w:pPr>
            <w:r>
              <w:t>61.78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61.78</w:t>
            </w:r>
          </w:p>
        </w:tc>
        <w:tc>
          <w:tcPr>
            <w:tcW w:w="2551" w:type="dxa"/>
            <w:vAlign w:val="center"/>
          </w:tcPr>
          <w:p>
            <w:pPr>
              <w:pStyle w:val="11"/>
            </w:pPr>
            <w:r>
              <w:t>61.78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3887.43</w:t>
            </w:r>
          </w:p>
        </w:tc>
        <w:tc>
          <w:tcPr>
            <w:tcW w:w="2551" w:type="dxa"/>
            <w:vAlign w:val="center"/>
          </w:tcPr>
          <w:p>
            <w:pPr>
              <w:pStyle w:val="15"/>
            </w:pPr>
            <w:r>
              <w:t>3639.64</w:t>
            </w:r>
          </w:p>
        </w:tc>
        <w:tc>
          <w:tcPr>
            <w:tcW w:w="2551" w:type="dxa"/>
            <w:vAlign w:val="center"/>
          </w:tcPr>
          <w:p>
            <w:pPr>
              <w:pStyle w:val="15"/>
            </w:pPr>
            <w:r>
              <w:t>247.79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3322.55</w:t>
            </w:r>
          </w:p>
        </w:tc>
        <w:tc>
          <w:tcPr>
            <w:tcW w:w="2551" w:type="dxa"/>
            <w:vAlign w:val="center"/>
          </w:tcPr>
          <w:p>
            <w:pPr>
              <w:pStyle w:val="11"/>
            </w:pPr>
            <w:r>
              <w:t>3322.55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499.73</w:t>
            </w:r>
          </w:p>
        </w:tc>
        <w:tc>
          <w:tcPr>
            <w:tcW w:w="2551" w:type="dxa"/>
            <w:vAlign w:val="center"/>
          </w:tcPr>
          <w:p>
            <w:pPr>
              <w:pStyle w:val="11"/>
            </w:pPr>
            <w:r>
              <w:t>499.73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60.23</w:t>
            </w:r>
          </w:p>
        </w:tc>
        <w:tc>
          <w:tcPr>
            <w:tcW w:w="2551" w:type="dxa"/>
            <w:vAlign w:val="center"/>
          </w:tcPr>
          <w:p>
            <w:pPr>
              <w:pStyle w:val="11"/>
            </w:pPr>
            <w:r>
              <w:t>60.23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15.98</w:t>
            </w:r>
          </w:p>
        </w:tc>
        <w:tc>
          <w:tcPr>
            <w:tcW w:w="2551" w:type="dxa"/>
            <w:vAlign w:val="center"/>
          </w:tcPr>
          <w:p>
            <w:pPr>
              <w:pStyle w:val="11"/>
            </w:pPr>
            <w:r>
              <w:t>15.98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190.93</w:t>
            </w:r>
          </w:p>
        </w:tc>
        <w:tc>
          <w:tcPr>
            <w:tcW w:w="2551" w:type="dxa"/>
            <w:vAlign w:val="center"/>
          </w:tcPr>
          <w:p>
            <w:pPr>
              <w:pStyle w:val="11"/>
            </w:pPr>
            <w:r>
              <w:t>190.93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122.26</w:t>
            </w:r>
          </w:p>
        </w:tc>
        <w:tc>
          <w:tcPr>
            <w:tcW w:w="2551" w:type="dxa"/>
            <w:vAlign w:val="center"/>
          </w:tcPr>
          <w:p>
            <w:pPr>
              <w:pStyle w:val="11"/>
            </w:pPr>
            <w:r>
              <w:t>122.26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46.94</w:t>
            </w:r>
          </w:p>
        </w:tc>
        <w:tc>
          <w:tcPr>
            <w:tcW w:w="2551" w:type="dxa"/>
            <w:vAlign w:val="center"/>
          </w:tcPr>
          <w:p>
            <w:pPr>
              <w:pStyle w:val="11"/>
            </w:pPr>
            <w:r>
              <w:t>46.94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54.22</w:t>
            </w:r>
          </w:p>
        </w:tc>
        <w:tc>
          <w:tcPr>
            <w:tcW w:w="2551" w:type="dxa"/>
            <w:vAlign w:val="center"/>
          </w:tcPr>
          <w:p>
            <w:pPr>
              <w:pStyle w:val="11"/>
            </w:pPr>
            <w:r>
              <w:t>54.22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7.59</w:t>
            </w:r>
          </w:p>
        </w:tc>
        <w:tc>
          <w:tcPr>
            <w:tcW w:w="2551" w:type="dxa"/>
            <w:vAlign w:val="center"/>
          </w:tcPr>
          <w:p>
            <w:pPr>
              <w:pStyle w:val="11"/>
            </w:pPr>
            <w:r>
              <w:t>7.59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61.78</w:t>
            </w:r>
          </w:p>
        </w:tc>
        <w:tc>
          <w:tcPr>
            <w:tcW w:w="2551" w:type="dxa"/>
            <w:vAlign w:val="center"/>
          </w:tcPr>
          <w:p>
            <w:pPr>
              <w:pStyle w:val="11"/>
            </w:pPr>
            <w:r>
              <w:t>61.78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2262.90</w:t>
            </w:r>
          </w:p>
        </w:tc>
        <w:tc>
          <w:tcPr>
            <w:tcW w:w="2551" w:type="dxa"/>
            <w:vAlign w:val="center"/>
          </w:tcPr>
          <w:p>
            <w:pPr>
              <w:pStyle w:val="11"/>
            </w:pPr>
            <w:r>
              <w:t>2262.90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242.79</w:t>
            </w:r>
          </w:p>
        </w:tc>
        <w:tc>
          <w:tcPr>
            <w:tcW w:w="2551" w:type="dxa"/>
            <w:vAlign w:val="center"/>
          </w:tcPr>
          <w:p>
            <w:pPr>
              <w:pStyle w:val="11"/>
            </w:pPr>
          </w:p>
        </w:tc>
        <w:tc>
          <w:tcPr>
            <w:tcW w:w="2551" w:type="dxa"/>
            <w:vAlign w:val="center"/>
          </w:tcPr>
          <w:p>
            <w:pPr>
              <w:pStyle w:val="11"/>
            </w:pPr>
            <w:r>
              <w:t>242.79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31.00</w:t>
            </w:r>
          </w:p>
        </w:tc>
        <w:tc>
          <w:tcPr>
            <w:tcW w:w="2551" w:type="dxa"/>
            <w:vAlign w:val="center"/>
          </w:tcPr>
          <w:p>
            <w:pPr>
              <w:pStyle w:val="11"/>
            </w:pPr>
          </w:p>
        </w:tc>
        <w:tc>
          <w:tcPr>
            <w:tcW w:w="2551" w:type="dxa"/>
            <w:vAlign w:val="center"/>
          </w:tcPr>
          <w:p>
            <w:pPr>
              <w:pStyle w:val="11"/>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20.20</w:t>
            </w:r>
          </w:p>
        </w:tc>
        <w:tc>
          <w:tcPr>
            <w:tcW w:w="2551" w:type="dxa"/>
            <w:vAlign w:val="center"/>
          </w:tcPr>
          <w:p>
            <w:pPr>
              <w:pStyle w:val="11"/>
            </w:pPr>
          </w:p>
        </w:tc>
        <w:tc>
          <w:tcPr>
            <w:tcW w:w="2551" w:type="dxa"/>
            <w:vAlign w:val="center"/>
          </w:tcPr>
          <w:p>
            <w:pPr>
              <w:pStyle w:val="11"/>
            </w:pPr>
            <w:r>
              <w:t>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21.00</w:t>
            </w:r>
          </w:p>
        </w:tc>
        <w:tc>
          <w:tcPr>
            <w:tcW w:w="2551" w:type="dxa"/>
            <w:vAlign w:val="center"/>
          </w:tcPr>
          <w:p>
            <w:pPr>
              <w:pStyle w:val="11"/>
            </w:pPr>
          </w:p>
        </w:tc>
        <w:tc>
          <w:tcPr>
            <w:tcW w:w="2551"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2.90</w:t>
            </w:r>
          </w:p>
        </w:tc>
        <w:tc>
          <w:tcPr>
            <w:tcW w:w="2551" w:type="dxa"/>
            <w:vAlign w:val="center"/>
          </w:tcPr>
          <w:p>
            <w:pPr>
              <w:pStyle w:val="11"/>
            </w:pPr>
          </w:p>
        </w:tc>
        <w:tc>
          <w:tcPr>
            <w:tcW w:w="2551" w:type="dxa"/>
            <w:vAlign w:val="center"/>
          </w:tcPr>
          <w:p>
            <w:pPr>
              <w:pStyle w:val="11"/>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6.09</w:t>
            </w:r>
          </w:p>
        </w:tc>
        <w:tc>
          <w:tcPr>
            <w:tcW w:w="2551" w:type="dxa"/>
            <w:vAlign w:val="center"/>
          </w:tcPr>
          <w:p>
            <w:pPr>
              <w:pStyle w:val="11"/>
            </w:pPr>
          </w:p>
        </w:tc>
        <w:tc>
          <w:tcPr>
            <w:tcW w:w="2551" w:type="dxa"/>
            <w:vAlign w:val="center"/>
          </w:tcPr>
          <w:p>
            <w:pPr>
              <w:pStyle w:val="11"/>
            </w:pPr>
            <w:r>
              <w:t>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30.05</w:t>
            </w:r>
          </w:p>
        </w:tc>
        <w:tc>
          <w:tcPr>
            <w:tcW w:w="2551" w:type="dxa"/>
            <w:vAlign w:val="center"/>
          </w:tcPr>
          <w:p>
            <w:pPr>
              <w:pStyle w:val="11"/>
            </w:pPr>
          </w:p>
        </w:tc>
        <w:tc>
          <w:tcPr>
            <w:tcW w:w="2551" w:type="dxa"/>
            <w:vAlign w:val="center"/>
          </w:tcPr>
          <w:p>
            <w:pPr>
              <w:pStyle w:val="11"/>
            </w:pPr>
            <w:r>
              <w:t>30.05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10.10</w:t>
            </w:r>
          </w:p>
        </w:tc>
        <w:tc>
          <w:tcPr>
            <w:tcW w:w="2551" w:type="dxa"/>
            <w:vAlign w:val="center"/>
          </w:tcPr>
          <w:p>
            <w:pPr>
              <w:pStyle w:val="11"/>
            </w:pPr>
          </w:p>
        </w:tc>
        <w:tc>
          <w:tcPr>
            <w:tcW w:w="2551" w:type="dxa"/>
            <w:vAlign w:val="center"/>
          </w:tcPr>
          <w:p>
            <w:pPr>
              <w:pStyle w:val="11"/>
            </w:pPr>
            <w:r>
              <w:t>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49.05</w:t>
            </w:r>
          </w:p>
        </w:tc>
        <w:tc>
          <w:tcPr>
            <w:tcW w:w="2551" w:type="dxa"/>
            <w:vAlign w:val="center"/>
          </w:tcPr>
          <w:p>
            <w:pPr>
              <w:pStyle w:val="11"/>
            </w:pPr>
          </w:p>
        </w:tc>
        <w:tc>
          <w:tcPr>
            <w:tcW w:w="2551" w:type="dxa"/>
            <w:vAlign w:val="center"/>
          </w:tcPr>
          <w:p>
            <w:pPr>
              <w:pStyle w:val="11"/>
            </w:pPr>
            <w:r>
              <w:t>49.05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317.09</w:t>
            </w:r>
          </w:p>
        </w:tc>
        <w:tc>
          <w:tcPr>
            <w:tcW w:w="2551" w:type="dxa"/>
            <w:vAlign w:val="center"/>
          </w:tcPr>
          <w:p>
            <w:pPr>
              <w:pStyle w:val="11"/>
            </w:pPr>
            <w:r>
              <w:t>317.09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285.28</w:t>
            </w:r>
          </w:p>
        </w:tc>
        <w:tc>
          <w:tcPr>
            <w:tcW w:w="2551" w:type="dxa"/>
            <w:vAlign w:val="center"/>
          </w:tcPr>
          <w:p>
            <w:pPr>
              <w:pStyle w:val="11"/>
            </w:pPr>
            <w:r>
              <w:t>285.28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31.81</w:t>
            </w:r>
          </w:p>
        </w:tc>
        <w:tc>
          <w:tcPr>
            <w:tcW w:w="2551" w:type="dxa"/>
            <w:vAlign w:val="center"/>
          </w:tcPr>
          <w:p>
            <w:pPr>
              <w:pStyle w:val="11"/>
            </w:pPr>
            <w:r>
              <w:t>31.81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2896.00</w:t>
            </w:r>
          </w:p>
        </w:tc>
        <w:tc>
          <w:tcPr>
            <w:tcW w:w="2551" w:type="dxa"/>
            <w:vAlign w:val="center"/>
          </w:tcPr>
          <w:p>
            <w:pPr>
              <w:pStyle w:val="15"/>
            </w:pPr>
          </w:p>
        </w:tc>
        <w:tc>
          <w:tcPr>
            <w:tcW w:w="2551" w:type="dxa"/>
            <w:vAlign w:val="center"/>
          </w:tcPr>
          <w:p>
            <w:pPr>
              <w:pStyle w:val="15"/>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2896.00</w:t>
            </w:r>
          </w:p>
        </w:tc>
        <w:tc>
          <w:tcPr>
            <w:tcW w:w="2551" w:type="dxa"/>
            <w:vAlign w:val="center"/>
          </w:tcPr>
          <w:p>
            <w:pPr>
              <w:pStyle w:val="11"/>
            </w:pPr>
          </w:p>
        </w:tc>
        <w:tc>
          <w:tcPr>
            <w:tcW w:w="2551" w:type="dxa"/>
            <w:vAlign w:val="center"/>
          </w:tcPr>
          <w:p>
            <w:pPr>
              <w:pStyle w:val="11"/>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2896.00</w:t>
            </w:r>
          </w:p>
        </w:tc>
        <w:tc>
          <w:tcPr>
            <w:tcW w:w="2551" w:type="dxa"/>
            <w:vAlign w:val="center"/>
          </w:tcPr>
          <w:p>
            <w:pPr>
              <w:pStyle w:val="11"/>
            </w:pPr>
          </w:p>
        </w:tc>
        <w:tc>
          <w:tcPr>
            <w:tcW w:w="2551" w:type="dxa"/>
            <w:vAlign w:val="center"/>
          </w:tcPr>
          <w:p>
            <w:pPr>
              <w:pStyle w:val="11"/>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2896.00</w:t>
            </w:r>
          </w:p>
        </w:tc>
        <w:tc>
          <w:tcPr>
            <w:tcW w:w="2551" w:type="dxa"/>
            <w:vAlign w:val="center"/>
          </w:tcPr>
          <w:p>
            <w:pPr>
              <w:pStyle w:val="11"/>
            </w:pPr>
          </w:p>
        </w:tc>
        <w:tc>
          <w:tcPr>
            <w:tcW w:w="2551" w:type="dxa"/>
            <w:vAlign w:val="center"/>
          </w:tcPr>
          <w:p>
            <w:pPr>
              <w:pStyle w:val="11"/>
            </w:pPr>
            <w:r>
              <w:t>2896.00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30.05</w:t>
            </w:r>
          </w:p>
        </w:tc>
        <w:tc>
          <w:tcPr>
            <w:tcW w:w="2381" w:type="dxa"/>
            <w:vAlign w:val="center"/>
          </w:tcPr>
          <w:p>
            <w:pPr>
              <w:pStyle w:val="15"/>
            </w:pPr>
            <w:r>
              <w:t>30.05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30.05</w:t>
            </w:r>
          </w:p>
        </w:tc>
        <w:tc>
          <w:tcPr>
            <w:tcW w:w="2381" w:type="dxa"/>
            <w:vAlign w:val="center"/>
          </w:tcPr>
          <w:p>
            <w:pPr>
              <w:pStyle w:val="11"/>
            </w:pPr>
            <w:r>
              <w:t>30.05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30.05</w:t>
            </w:r>
          </w:p>
        </w:tc>
        <w:tc>
          <w:tcPr>
            <w:tcW w:w="2381" w:type="dxa"/>
            <w:vAlign w:val="center"/>
          </w:tcPr>
          <w:p>
            <w:pPr>
              <w:pStyle w:val="11"/>
            </w:pPr>
            <w:r>
              <w:t>30.05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30.05</w:t>
            </w:r>
          </w:p>
        </w:tc>
        <w:tc>
          <w:tcPr>
            <w:tcW w:w="2381" w:type="dxa"/>
            <w:vAlign w:val="center"/>
          </w:tcPr>
          <w:p>
            <w:pPr>
              <w:pStyle w:val="11"/>
            </w:pPr>
            <w:r>
              <w:t>30.05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根据《昌黎县交通运输局职能配置、内设机构和人员编制规定》，昌黎县交通运输局的主要职责是：</w:t>
      </w:r>
    </w:p>
    <w:p>
      <w:pPr>
        <w:pStyle w:val="17"/>
      </w:pPr>
      <w:r>
        <w:t>（一）会同有关部门推进全县综合交通运输体系建设，统筹规划公路行业发展，建立健全与全县综合交通体系相适应的制度体制机制，优化县内交通运输主要通道和重要枢纽节点布局，促进各种交通运输方式融合。负责交通运输综合行政执法工作的监督指导、案件查处。指导全县交通运输综合行政执法和队伍建设有关工作。指导全县交通运输行业体制改革工作。</w:t>
      </w:r>
    </w:p>
    <w:p>
      <w:pPr>
        <w:pStyle w:val="17"/>
      </w:pPr>
      <w:r>
        <w:t>（二）会同有关部门组织拟订全县综合交通运输发展战略，参与编制全县综合交通运输体系规划，拟订公路发展战略和规划并监督实施。</w:t>
      </w:r>
    </w:p>
    <w:p>
      <w:pPr>
        <w:pStyle w:val="17"/>
      </w:pPr>
      <w:r>
        <w:t>（三）承担全县道路运输市场监管责任。指导城乡客运及有关规划和管理，指导城市客运工作。</w:t>
      </w:r>
    </w:p>
    <w:p>
      <w:pPr>
        <w:pStyle w:val="17"/>
      </w:pPr>
      <w:r>
        <w:t>（四）负责渔业船舶的检验及监督管理。</w:t>
      </w:r>
    </w:p>
    <w:p>
      <w:pPr>
        <w:pStyle w:val="17"/>
      </w:pPr>
      <w:r>
        <w:t>（五）负责交通国有资产管理和交通专项资金的管理、使用、内部审计工作。承担交通运输行业财政预算资金的绩效评价和管理工作。代表县政府履行交通运输局类企业出资人职责。</w:t>
      </w:r>
    </w:p>
    <w:p>
      <w:pPr>
        <w:pStyle w:val="17"/>
      </w:pPr>
      <w:r>
        <w:t>（六）组织协调县级公路工程建设、工程质量和安全生产监督管理工作，指导乡村道路工程建设、工程质量和安全生产监督管理工作，指导交通运输局基础设施管理和维护。</w:t>
      </w:r>
    </w:p>
    <w:p>
      <w:pPr>
        <w:pStyle w:val="17"/>
      </w:pPr>
      <w:r>
        <w:t>（七）指导全县交通运输局行业安全生产和应急管理工作。按规定组织协调国家、省、市、县重点物资和紧急客货的运输。负责县内公路网运行监测和应急处置协调工作。负责国防交通有关工作。</w:t>
      </w:r>
    </w:p>
    <w:p>
      <w:pPr>
        <w:pStyle w:val="17"/>
      </w:pPr>
      <w:r>
        <w:t>（八）负责全县交通运输信息化建设。承担综合交通运输统计工作，监测分析交通运输运行情况，发布有关信息。负责公路行业环境保护和节能减排工作。</w:t>
      </w:r>
    </w:p>
    <w:p>
      <w:pPr>
        <w:pStyle w:val="17"/>
      </w:pPr>
      <w:r>
        <w:t>（九）负责行业精神文明建设。</w:t>
      </w:r>
    </w:p>
    <w:p>
      <w:pPr>
        <w:pStyle w:val="17"/>
      </w:pPr>
      <w:r>
        <w:t>（十）落实行业主管部门的安全生产监管职责，各部门落实各自分管领域的安全生产监管职责。</w:t>
      </w:r>
    </w:p>
    <w:p>
      <w:pPr>
        <w:pStyle w:val="17"/>
      </w:pPr>
      <w:r>
        <w:t>（十一）完成县委、县政府交办的其他任务。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8425.02万元，其中：一般公共预算收入4733.37万元，基金预算收入0.00万元，国有资本经营预算收入0.00万元，财政专户核拨收入0.00万元，单位资金收入50.00万元，上年结转结余3641.65万元。</w:t>
      </w:r>
    </w:p>
    <w:p>
      <w:pPr>
        <w:pStyle w:val="18"/>
      </w:pPr>
      <w:r>
        <w:t>2、支出说明</w:t>
      </w:r>
    </w:p>
    <w:p>
      <w:pPr>
        <w:pStyle w:val="18"/>
      </w:pPr>
      <w:r>
        <w:t>收支预算总表支出栏、基本支出表、项目支出表按经济分类和支出功能分类科目编制，反映昌黎县交通运输局本级年度单位预算中支出预算的总体情况。2026年支出预算8425.02万元，其中基本支出3887.43万元，包括人员经费3639.64万元和日常公用经费247.79万元；项目支出4537.59万元，主要为冀财建[2025]234号秦皇岛市昌黎县青乐线刘台庄站治超资金、冀财建[2025]241号农村公路建设改造补助资金（2024年度）、冀财建[2025]234号昌黎县治超非现场检测点建设、冀财建[2025]235号农村公路建设改造补助资金、交通执法工作经费等；预计下年使用的单位资金结余0.00万元。委托业务费共计安排4.80万元，主要用于因技术原因确需对外委托的辅助性工作和确有必要对外委托开展咨询、评审、规划等工作。</w:t>
      </w:r>
    </w:p>
    <w:p>
      <w:pPr>
        <w:pStyle w:val="18"/>
      </w:pPr>
      <w:r>
        <w:t>3、比上年增减情况</w:t>
      </w:r>
    </w:p>
    <w:p>
      <w:pPr>
        <w:pStyle w:val="18"/>
      </w:pPr>
      <w:r>
        <w:t>2026年预算收支安排8425.02万元，较2025年预算增加2603.18万元，其中：基本支出增加232.65万元，主要为人员工资调整及社保缴费基数上涨造成的社保增加。项目支出增加2370.52万元，主要为增加了冀财建[2025]234号昌黎县治超非现场检测点建设及上年结转昌黎县2025年新增专项债券用于政府拖欠企业账款(6.30)等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2026年，我单位机关运行经费共计安排247.79万元，主要用于日常维修、办公用房水电费、办公用房取暖费、办公用房物业管理费等日常运行支出。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30.05万元，其中因公出国（境）费0.00万元；公务用车购置及运维费30.05万元（其中：公务用车购置费为0.00万元，公务用车运维费30.05万元)；公务接待费0.00万元。与2025年相比减少0.95万元，增减变化的主要原因是为落实习惯过紧日子要求，压缩公务用车运维费0.95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1、昌黎县2025年新增专项债券用于政府拖欠企业账款(6.30)-6658692481091117477-2023年昌黎县农村公路改造工程（一标段）绩效目标表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13032225P00229510110Q</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昌黎县2025年新增专项债券用于政府拖欠企业账款(6.30)-6658692481091117477-2023年昌黎县农村公路改造工程（一标段）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用于2023年昌黎县农村公路改造工程（一标段）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2024年4月16日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项目预算控制额小于等于110万元</w:t>
            </w:r>
          </w:p>
        </w:tc>
        <w:tc>
          <w:tcPr>
            <w:tcW w:w="2268" w:type="dxa"/>
            <w:vAlign w:val="center"/>
          </w:tcPr>
          <w:p>
            <w:pPr>
              <w:pStyle w:val="12"/>
            </w:pPr>
            <w:r>
              <w:t>110万元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建设公路适应未来一定时期交通需求</w:t>
            </w:r>
          </w:p>
        </w:tc>
        <w:tc>
          <w:tcPr>
            <w:tcW w:w="5386" w:type="dxa"/>
            <w:vAlign w:val="center"/>
          </w:tcPr>
          <w:p>
            <w:pPr>
              <w:pStyle w:val="12"/>
            </w:pPr>
            <w:r>
              <w:t>适应交通需求年限</w:t>
            </w:r>
          </w:p>
        </w:tc>
        <w:tc>
          <w:tcPr>
            <w:tcW w:w="2268" w:type="dxa"/>
            <w:vAlign w:val="center"/>
          </w:tcPr>
          <w:p>
            <w:pPr>
              <w:pStyle w:val="12"/>
            </w:pPr>
            <w:r>
              <w:t>8年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2、昌黎县2025年新增专项债券用于政府拖欠企业账款(6.30)-6658692481091117479-2023年昌黎县农村公路改造工程（二标段）绩效目标表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13032225P00229510109D</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昌黎县2025年新增专项债券用于政府拖欠企业账款(6.30)-6658692481091117479-2023年昌黎县农村公路改造工程（二标段）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w:t>
            </w:r>
          </w:p>
        </w:tc>
        <w:tc>
          <w:tcPr>
            <w:tcW w:w="2835" w:type="dxa"/>
            <w:vAlign w:val="center"/>
          </w:tcPr>
          <w:p>
            <w:pPr>
              <w:pStyle w:val="10"/>
            </w:pPr>
            <w:r>
              <w:t>其中：财政    资金</w:t>
            </w:r>
          </w:p>
        </w:tc>
        <w:tc>
          <w:tcPr>
            <w:tcW w:w="2551" w:type="dxa"/>
            <w:vAlign w:val="center"/>
          </w:tcPr>
          <w:p>
            <w:pPr>
              <w:pStyle w:val="12"/>
            </w:pPr>
            <w:r>
              <w:t>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用于2023年昌黎县农村公路改造（二标段）工程款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2024年5月15日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项目预算控制额小于等于85万元</w:t>
            </w:r>
          </w:p>
        </w:tc>
        <w:tc>
          <w:tcPr>
            <w:tcW w:w="2268" w:type="dxa"/>
            <w:vAlign w:val="center"/>
          </w:tcPr>
          <w:p>
            <w:pPr>
              <w:pStyle w:val="12"/>
            </w:pPr>
            <w:r>
              <w:t>85万元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建设公路适应未来一定时期交通需求</w:t>
            </w:r>
          </w:p>
        </w:tc>
        <w:tc>
          <w:tcPr>
            <w:tcW w:w="5386" w:type="dxa"/>
            <w:vAlign w:val="center"/>
          </w:tcPr>
          <w:p>
            <w:pPr>
              <w:pStyle w:val="12"/>
            </w:pPr>
            <w:r>
              <w:t>适应交通需求年限</w:t>
            </w:r>
          </w:p>
        </w:tc>
        <w:tc>
          <w:tcPr>
            <w:tcW w:w="2268" w:type="dxa"/>
            <w:vAlign w:val="center"/>
          </w:tcPr>
          <w:p>
            <w:pPr>
              <w:pStyle w:val="12"/>
            </w:pPr>
            <w:r>
              <w:t>8年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3、昌黎县2025年新增专项债券用于政府拖欠企业账款(6.30)-6658692481091117481-2023年昌黎县农村公路改造工程（三标段）绩效目标表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13032225P00229510108R</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昌黎县2025年新增专项债券用于政府拖欠企业账款(6.30)-6658692481091117481-2023年昌黎县农村公路改造工程（三标段）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257.00</w:t>
            </w:r>
          </w:p>
        </w:tc>
        <w:tc>
          <w:tcPr>
            <w:tcW w:w="2835" w:type="dxa"/>
            <w:vAlign w:val="center"/>
          </w:tcPr>
          <w:p>
            <w:pPr>
              <w:pStyle w:val="10"/>
            </w:pPr>
            <w:r>
              <w:t>其中：财政    资金</w:t>
            </w:r>
          </w:p>
        </w:tc>
        <w:tc>
          <w:tcPr>
            <w:tcW w:w="2551" w:type="dxa"/>
            <w:vAlign w:val="center"/>
          </w:tcPr>
          <w:p>
            <w:pPr>
              <w:pStyle w:val="12"/>
            </w:pPr>
            <w:r>
              <w:t>257.00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用于2023年昌黎县农村公路改造工程（三标段）工程款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2024年6月3日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项目预算控制额小于等于257万元</w:t>
            </w:r>
          </w:p>
        </w:tc>
        <w:tc>
          <w:tcPr>
            <w:tcW w:w="2268" w:type="dxa"/>
            <w:vAlign w:val="center"/>
          </w:tcPr>
          <w:p>
            <w:pPr>
              <w:pStyle w:val="12"/>
            </w:pPr>
            <w:r>
              <w:t>257万元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建设公路适应未来一定时期交通需求</w:t>
            </w:r>
          </w:p>
        </w:tc>
        <w:tc>
          <w:tcPr>
            <w:tcW w:w="5386" w:type="dxa"/>
            <w:vAlign w:val="center"/>
          </w:tcPr>
          <w:p>
            <w:pPr>
              <w:pStyle w:val="12"/>
            </w:pPr>
            <w:r>
              <w:t>适应交通需求年限</w:t>
            </w:r>
          </w:p>
        </w:tc>
        <w:tc>
          <w:tcPr>
            <w:tcW w:w="2268" w:type="dxa"/>
            <w:vAlign w:val="center"/>
          </w:tcPr>
          <w:p>
            <w:pPr>
              <w:pStyle w:val="12"/>
            </w:pPr>
            <w:r>
              <w:t>8年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4、昌黎县2025年新增专项债券用于政府拖欠企业账款(6.30)-6658692481091117499-昌黎县农村公路桥梁改造工程（后钱庄南桥等12座）施工绩效目标表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13032225P00229510105Y</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昌黎县2025年新增专项债券用于政府拖欠企业账款(6.30)-6658692481091117499-昌黎县农村公路桥梁改造工程（后钱庄南桥等12座）施工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用于昌黎县农村公路桥梁改造工程（后钱庄南桥等12座）工程款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2024年12月24日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项目预算控制额小于等于21万元</w:t>
            </w:r>
          </w:p>
        </w:tc>
        <w:tc>
          <w:tcPr>
            <w:tcW w:w="2268" w:type="dxa"/>
            <w:vAlign w:val="center"/>
          </w:tcPr>
          <w:p>
            <w:pPr>
              <w:pStyle w:val="12"/>
            </w:pPr>
            <w:r>
              <w:t>21万元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桥梁利用可持续性</w:t>
            </w:r>
          </w:p>
        </w:tc>
        <w:tc>
          <w:tcPr>
            <w:tcW w:w="5386" w:type="dxa"/>
            <w:vAlign w:val="center"/>
          </w:tcPr>
          <w:p>
            <w:pPr>
              <w:pStyle w:val="12"/>
            </w:pPr>
            <w:r>
              <w:t>桥梁可持续使用时间</w:t>
            </w:r>
          </w:p>
        </w:tc>
        <w:tc>
          <w:tcPr>
            <w:tcW w:w="2268" w:type="dxa"/>
            <w:vAlign w:val="center"/>
          </w:tcPr>
          <w:p>
            <w:pPr>
              <w:pStyle w:val="12"/>
            </w:pPr>
            <w:r>
              <w:t>≥30年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5、昌黎县2025年新增专项债券用于政府拖欠企业账款(6.30)-6658692481091117510-2022年昌黎县农村公路改造工程（一标段）绩效目标表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13032225P00229510100W</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昌黎县2025年新增专项债券用于政府拖欠企业账款(6.30)-6658692481091117510-2022年昌黎县农村公路改造工程（一标段）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905.00</w:t>
            </w:r>
          </w:p>
        </w:tc>
        <w:tc>
          <w:tcPr>
            <w:tcW w:w="2835" w:type="dxa"/>
            <w:vAlign w:val="center"/>
          </w:tcPr>
          <w:p>
            <w:pPr>
              <w:pStyle w:val="10"/>
            </w:pPr>
            <w:r>
              <w:t>其中：财政    资金</w:t>
            </w:r>
          </w:p>
        </w:tc>
        <w:tc>
          <w:tcPr>
            <w:tcW w:w="2551" w:type="dxa"/>
            <w:vAlign w:val="center"/>
          </w:tcPr>
          <w:p>
            <w:pPr>
              <w:pStyle w:val="12"/>
            </w:pPr>
            <w:r>
              <w:t>905.00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用于2022年农村公路改造工程（一标段）工程款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2022年12月9日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项目预算控制额小于等于905万元</w:t>
            </w:r>
          </w:p>
        </w:tc>
        <w:tc>
          <w:tcPr>
            <w:tcW w:w="2268" w:type="dxa"/>
            <w:vAlign w:val="center"/>
          </w:tcPr>
          <w:p>
            <w:pPr>
              <w:pStyle w:val="12"/>
            </w:pPr>
            <w:r>
              <w:t>905万元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建设公路适应未来一定时期交通需求</w:t>
            </w:r>
          </w:p>
        </w:tc>
        <w:tc>
          <w:tcPr>
            <w:tcW w:w="5386" w:type="dxa"/>
            <w:vAlign w:val="center"/>
          </w:tcPr>
          <w:p>
            <w:pPr>
              <w:pStyle w:val="12"/>
            </w:pPr>
            <w:r>
              <w:t>适应交通需求年限</w:t>
            </w:r>
          </w:p>
        </w:tc>
        <w:tc>
          <w:tcPr>
            <w:tcW w:w="2268" w:type="dxa"/>
            <w:vAlign w:val="center"/>
          </w:tcPr>
          <w:p>
            <w:pPr>
              <w:pStyle w:val="12"/>
            </w:pPr>
            <w:r>
              <w:t>8年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6、昌黎县2025年新增专项债券用于政府拖欠企业账款(6.30)-6658692481091117511-2022年昌黎县农村公路改造工程（二标段）绩效目标表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13032225P00229510097P</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昌黎县2025年新增专项债券用于政府拖欠企业账款(6.30)-6658692481091117511-2022年昌黎县农村公路改造工程（二标段）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657.00</w:t>
            </w:r>
          </w:p>
        </w:tc>
        <w:tc>
          <w:tcPr>
            <w:tcW w:w="2835" w:type="dxa"/>
            <w:vAlign w:val="center"/>
          </w:tcPr>
          <w:p>
            <w:pPr>
              <w:pStyle w:val="10"/>
            </w:pPr>
            <w:r>
              <w:t>其中：财政    资金</w:t>
            </w:r>
          </w:p>
        </w:tc>
        <w:tc>
          <w:tcPr>
            <w:tcW w:w="2551" w:type="dxa"/>
            <w:vAlign w:val="center"/>
          </w:tcPr>
          <w:p>
            <w:pPr>
              <w:pStyle w:val="12"/>
            </w:pPr>
            <w:r>
              <w:t>657.00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用于2022年昌黎县农村公路改造工程（二标段）工程款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2022年12月9日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项目预算控制额小于等于657万元</w:t>
            </w:r>
          </w:p>
        </w:tc>
        <w:tc>
          <w:tcPr>
            <w:tcW w:w="2268" w:type="dxa"/>
            <w:vAlign w:val="center"/>
          </w:tcPr>
          <w:p>
            <w:pPr>
              <w:pStyle w:val="12"/>
            </w:pPr>
            <w:r>
              <w:t>657万元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建设公路适应未来一定时期交通需求</w:t>
            </w:r>
          </w:p>
        </w:tc>
        <w:tc>
          <w:tcPr>
            <w:tcW w:w="5386" w:type="dxa"/>
            <w:vAlign w:val="center"/>
          </w:tcPr>
          <w:p>
            <w:pPr>
              <w:pStyle w:val="12"/>
            </w:pPr>
            <w:r>
              <w:t>适应交通需求年限</w:t>
            </w:r>
          </w:p>
        </w:tc>
        <w:tc>
          <w:tcPr>
            <w:tcW w:w="2268" w:type="dxa"/>
            <w:vAlign w:val="center"/>
          </w:tcPr>
          <w:p>
            <w:pPr>
              <w:pStyle w:val="12"/>
            </w:pPr>
            <w:r>
              <w:t>8年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7、昌黎县2025年新增专项债券用于政府拖欠企业账款(6.30)-6658692481091117514-2022年昌黎县农村公路改造工程（三标段）绩效目标表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13032225P00229510094W</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昌黎县2025年新增专项债券用于政府拖欠企业账款(6.30)-6658692481091117514-2022年昌黎县农村公路改造工程（三标段）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861.00</w:t>
            </w:r>
          </w:p>
        </w:tc>
        <w:tc>
          <w:tcPr>
            <w:tcW w:w="2835" w:type="dxa"/>
            <w:vAlign w:val="center"/>
          </w:tcPr>
          <w:p>
            <w:pPr>
              <w:pStyle w:val="10"/>
            </w:pPr>
            <w:r>
              <w:t>其中：财政    资金</w:t>
            </w:r>
          </w:p>
        </w:tc>
        <w:tc>
          <w:tcPr>
            <w:tcW w:w="2551" w:type="dxa"/>
            <w:vAlign w:val="center"/>
          </w:tcPr>
          <w:p>
            <w:pPr>
              <w:pStyle w:val="12"/>
            </w:pPr>
            <w:r>
              <w:t>861.00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用于2022年农村公路改造工程（三标段）工程款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1.偿还拖欠账款，提高政府公信力</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涉及项目数量</w:t>
            </w:r>
          </w:p>
        </w:tc>
        <w:tc>
          <w:tcPr>
            <w:tcW w:w="5386" w:type="dxa"/>
            <w:vAlign w:val="center"/>
          </w:tcPr>
          <w:p>
            <w:pPr>
              <w:pStyle w:val="12"/>
            </w:pPr>
            <w:r>
              <w:t>此次偿还拖欠工程款项目的数量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验收合格工程占总工程比率</w:t>
            </w:r>
          </w:p>
        </w:tc>
        <w:tc>
          <w:tcPr>
            <w:tcW w:w="2268" w:type="dxa"/>
            <w:vAlign w:val="center"/>
          </w:tcPr>
          <w:p>
            <w:pPr>
              <w:pStyle w:val="12"/>
            </w:pPr>
            <w:r>
              <w:t>100%</w:t>
            </w:r>
          </w:p>
        </w:tc>
        <w:tc>
          <w:tcPr>
            <w:tcW w:w="1276" w:type="dxa"/>
            <w:vAlign w:val="center"/>
          </w:tcPr>
          <w:p>
            <w:pPr>
              <w:pStyle w:val="12"/>
            </w:pPr>
            <w:r>
              <w:t>公路工程验收质量检测标准</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项目完成时间节点</w:t>
            </w:r>
          </w:p>
        </w:tc>
        <w:tc>
          <w:tcPr>
            <w:tcW w:w="2268" w:type="dxa"/>
            <w:vAlign w:val="center"/>
          </w:tcPr>
          <w:p>
            <w:pPr>
              <w:pStyle w:val="12"/>
            </w:pPr>
            <w:r>
              <w:t>2022年12月7日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项目预算控制额小于等于861万元</w:t>
            </w:r>
          </w:p>
        </w:tc>
        <w:tc>
          <w:tcPr>
            <w:tcW w:w="2268" w:type="dxa"/>
            <w:vAlign w:val="center"/>
          </w:tcPr>
          <w:p>
            <w:pPr>
              <w:pStyle w:val="12"/>
            </w:pPr>
            <w:r>
              <w:t>861万元</w:t>
            </w:r>
          </w:p>
        </w:tc>
        <w:tc>
          <w:tcPr>
            <w:tcW w:w="1276" w:type="dxa"/>
            <w:vAlign w:val="center"/>
          </w:tcPr>
          <w:p>
            <w:pPr>
              <w:pStyle w:val="12"/>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创造良好基础设施，提高出行效率</w:t>
            </w:r>
          </w:p>
        </w:tc>
        <w:tc>
          <w:tcPr>
            <w:tcW w:w="5386" w:type="dxa"/>
            <w:vAlign w:val="center"/>
          </w:tcPr>
          <w:p>
            <w:pPr>
              <w:pStyle w:val="12"/>
            </w:pPr>
            <w:r>
              <w:t>创造良好基础设施，提高周围群众出行效率</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偿还拖欠账款，提高政府公信力</w:t>
            </w:r>
          </w:p>
        </w:tc>
        <w:tc>
          <w:tcPr>
            <w:tcW w:w="2268" w:type="dxa"/>
            <w:vAlign w:val="center"/>
          </w:tcPr>
          <w:p>
            <w:pPr>
              <w:pStyle w:val="12"/>
            </w:pPr>
            <w:r>
              <w:t>较上年提高</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改善农村人居环境，提高人民群众幸福度</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建设公路适应未来一定时期交通需求</w:t>
            </w:r>
          </w:p>
        </w:tc>
        <w:tc>
          <w:tcPr>
            <w:tcW w:w="5386" w:type="dxa"/>
            <w:vAlign w:val="center"/>
          </w:tcPr>
          <w:p>
            <w:pPr>
              <w:pStyle w:val="12"/>
            </w:pPr>
            <w:r>
              <w:t>适应交通需求年限</w:t>
            </w:r>
          </w:p>
        </w:tc>
        <w:tc>
          <w:tcPr>
            <w:tcW w:w="2268" w:type="dxa"/>
            <w:vAlign w:val="center"/>
          </w:tcPr>
          <w:p>
            <w:pPr>
              <w:pStyle w:val="12"/>
            </w:pPr>
            <w:r>
              <w:t>8年</w:t>
            </w:r>
          </w:p>
        </w:tc>
        <w:tc>
          <w:tcPr>
            <w:tcW w:w="1276" w:type="dxa"/>
            <w:vAlign w:val="center"/>
          </w:tcPr>
          <w:p>
            <w:pPr>
              <w:pStyle w:val="12"/>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各行业出行人员满意度</w:t>
            </w:r>
          </w:p>
        </w:tc>
        <w:tc>
          <w:tcPr>
            <w:tcW w:w="5386" w:type="dxa"/>
            <w:vAlign w:val="center"/>
          </w:tcPr>
          <w:p>
            <w:pPr>
              <w:pStyle w:val="12"/>
            </w:pPr>
            <w:r>
              <w:t>实际调查满意人数/总调查人数</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8、冀财建[2024]248号农村客运补贴、城市交通发展奖励资金绩效目标表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13032225P00227710002P</w:t>
            </w:r>
          </w:p>
        </w:tc>
        <w:tc>
          <w:tcPr>
            <w:tcW w:w="2835" w:type="dxa"/>
            <w:vAlign w:val="center"/>
          </w:tcPr>
          <w:p>
            <w:pPr>
              <w:pStyle w:val="10"/>
            </w:pPr>
            <w:r>
              <w:t>项目名称</w:t>
            </w:r>
          </w:p>
        </w:tc>
        <w:tc>
          <w:tcPr>
            <w:tcW w:w="6095" w:type="dxa"/>
            <w:gridSpan w:val="3"/>
            <w:vAlign w:val="center"/>
          </w:tcPr>
          <w:p>
            <w:pPr>
              <w:pStyle w:val="12"/>
            </w:pPr>
            <w:r>
              <w:t>冀财建[2024]248号农村客运补贴、城市交通发展奖励资金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6.96</w:t>
            </w:r>
          </w:p>
        </w:tc>
        <w:tc>
          <w:tcPr>
            <w:tcW w:w="2835" w:type="dxa"/>
            <w:vAlign w:val="center"/>
          </w:tcPr>
          <w:p>
            <w:pPr>
              <w:pStyle w:val="10"/>
            </w:pPr>
            <w:r>
              <w:t>其中：财政    资金</w:t>
            </w:r>
          </w:p>
        </w:tc>
        <w:tc>
          <w:tcPr>
            <w:tcW w:w="2551" w:type="dxa"/>
            <w:vAlign w:val="center"/>
          </w:tcPr>
          <w:p>
            <w:pPr>
              <w:pStyle w:val="12"/>
            </w:pPr>
            <w:r>
              <w:t>6.96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用于农村道路客运补贴和城市交通发展奖励资金的发放。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1.发放城市交通发展奖励资金，维护出租车行业稳定发展。</w:t>
            </w:r>
            <w:r>
              <w:tab/>
            </w:r>
            <w:r>
              <w:tab/>
            </w:r>
            <w:r>
              <w:tab/>
            </w:r>
            <w:r>
              <w:tab/>
            </w:r>
            <w:r>
              <w:tab/>
            </w:r>
            <w:r>
              <w:tab/>
            </w:r>
          </w:p>
          <w:p>
            <w:pPr>
              <w:pStyle w:val="12"/>
            </w:pPr>
          </w:p>
          <w:p>
            <w:pPr>
              <w:pStyle w:val="12"/>
            </w:pPr>
            <w:r>
              <w:t>2.发放农村道路客运补贴，强化农村客运安全运营。</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发放农村客运补贴车辆</w:t>
            </w:r>
          </w:p>
        </w:tc>
        <w:tc>
          <w:tcPr>
            <w:tcW w:w="5386" w:type="dxa"/>
            <w:vAlign w:val="center"/>
          </w:tcPr>
          <w:p>
            <w:pPr>
              <w:pStyle w:val="12"/>
            </w:pPr>
            <w:r>
              <w:t>发放农村道路客运补贴车辆台数</w:t>
            </w:r>
          </w:p>
        </w:tc>
        <w:tc>
          <w:tcPr>
            <w:tcW w:w="2268" w:type="dxa"/>
            <w:vAlign w:val="center"/>
          </w:tcPr>
          <w:p>
            <w:pPr>
              <w:pStyle w:val="12"/>
            </w:pPr>
            <w:r>
              <w:t>77台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发放出租车补贴车辆</w:t>
            </w:r>
          </w:p>
        </w:tc>
        <w:tc>
          <w:tcPr>
            <w:tcW w:w="5386" w:type="dxa"/>
            <w:vAlign w:val="center"/>
          </w:tcPr>
          <w:p>
            <w:pPr>
              <w:pStyle w:val="12"/>
            </w:pPr>
            <w:r>
              <w:t>发放出租车补贴车辆台数</w:t>
            </w:r>
          </w:p>
        </w:tc>
        <w:tc>
          <w:tcPr>
            <w:tcW w:w="2268" w:type="dxa"/>
            <w:vAlign w:val="center"/>
          </w:tcPr>
          <w:p>
            <w:pPr>
              <w:pStyle w:val="12"/>
            </w:pPr>
            <w:r>
              <w:t>352台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发放比率</w:t>
            </w:r>
          </w:p>
        </w:tc>
        <w:tc>
          <w:tcPr>
            <w:tcW w:w="5386" w:type="dxa"/>
            <w:vAlign w:val="center"/>
          </w:tcPr>
          <w:p>
            <w:pPr>
              <w:pStyle w:val="12"/>
            </w:pPr>
            <w:r>
              <w:t>实际发放补贴车辆占应发放补贴车辆的比率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财政资金到位后拨付时限</w:t>
            </w:r>
          </w:p>
        </w:tc>
        <w:tc>
          <w:tcPr>
            <w:tcW w:w="2268" w:type="dxa"/>
            <w:vAlign w:val="center"/>
          </w:tcPr>
          <w:p>
            <w:pPr>
              <w:pStyle w:val="12"/>
            </w:pPr>
            <w:r>
              <w:t>≤15天</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w:t>
            </w:r>
          </w:p>
        </w:tc>
        <w:tc>
          <w:tcPr>
            <w:tcW w:w="5386" w:type="dxa"/>
            <w:vAlign w:val="center"/>
          </w:tcPr>
          <w:p>
            <w:pPr>
              <w:pStyle w:val="12"/>
            </w:pPr>
            <w:r>
              <w:t>农村客运和城市发展奖励资金</w:t>
            </w:r>
          </w:p>
        </w:tc>
        <w:tc>
          <w:tcPr>
            <w:tcW w:w="2268" w:type="dxa"/>
            <w:vAlign w:val="center"/>
          </w:tcPr>
          <w:p>
            <w:pPr>
              <w:pStyle w:val="12"/>
            </w:pPr>
            <w:r>
              <w:t>≤334.28万元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对经济发展促进作用</w:t>
            </w:r>
          </w:p>
          <w:p>
            <w:pPr>
              <w:pStyle w:val="12"/>
            </w:pPr>
          </w:p>
        </w:tc>
        <w:tc>
          <w:tcPr>
            <w:tcW w:w="5386" w:type="dxa"/>
            <w:vAlign w:val="center"/>
          </w:tcPr>
          <w:p>
            <w:pPr>
              <w:pStyle w:val="12"/>
            </w:pPr>
            <w:r>
              <w:t>方便群众出行，促进经济发展。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p>
            <w:pPr>
              <w:pStyle w:val="12"/>
            </w:pPr>
          </w:p>
        </w:tc>
        <w:tc>
          <w:tcPr>
            <w:tcW w:w="5386" w:type="dxa"/>
            <w:vAlign w:val="center"/>
          </w:tcPr>
          <w:p>
            <w:pPr>
              <w:pStyle w:val="12"/>
            </w:pPr>
            <w:r>
              <w:t>为百姓提供安全、便捷出行服务，提高百姓出行率。</w:t>
            </w: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p>
            <w:pPr>
              <w:pStyle w:val="12"/>
            </w:pPr>
          </w:p>
        </w:tc>
        <w:tc>
          <w:tcPr>
            <w:tcW w:w="5386" w:type="dxa"/>
            <w:vAlign w:val="center"/>
          </w:tcPr>
          <w:p>
            <w:pPr>
              <w:pStyle w:val="12"/>
            </w:pPr>
            <w:r>
              <w:t>改善出行方式，减少排放，改善周边环境</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p>
            <w:pPr>
              <w:pStyle w:val="12"/>
            </w:pPr>
          </w:p>
        </w:tc>
        <w:tc>
          <w:tcPr>
            <w:tcW w:w="5386" w:type="dxa"/>
            <w:vAlign w:val="center"/>
          </w:tcPr>
          <w:p>
            <w:pPr>
              <w:pStyle w:val="12"/>
            </w:pPr>
            <w:r>
              <w:t>满足未来一定时期客运需求</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p>
            <w:pPr>
              <w:pStyle w:val="12"/>
            </w:pPr>
          </w:p>
        </w:tc>
        <w:tc>
          <w:tcPr>
            <w:tcW w:w="5386" w:type="dxa"/>
            <w:vAlign w:val="center"/>
          </w:tcPr>
          <w:p>
            <w:pPr>
              <w:pStyle w:val="12"/>
            </w:pPr>
            <w:r>
              <w:t>客运经营者满意度</w:t>
            </w: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9、冀财建[2024]252号提前下达2025年农村公路先建后补、先养后补清算资金绩效目标表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13032225P002274100065</w:t>
            </w:r>
          </w:p>
        </w:tc>
        <w:tc>
          <w:tcPr>
            <w:tcW w:w="2835" w:type="dxa"/>
            <w:vAlign w:val="center"/>
          </w:tcPr>
          <w:p>
            <w:pPr>
              <w:pStyle w:val="10"/>
            </w:pPr>
            <w:r>
              <w:t>项目名称</w:t>
            </w:r>
          </w:p>
        </w:tc>
        <w:tc>
          <w:tcPr>
            <w:tcW w:w="6095" w:type="dxa"/>
            <w:gridSpan w:val="3"/>
            <w:vAlign w:val="center"/>
          </w:tcPr>
          <w:p>
            <w:pPr>
              <w:pStyle w:val="12"/>
            </w:pPr>
            <w:r>
              <w:t>冀财建[2024]252号提前下达2025年农村公路先建后补、先养后补清算资金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717.00</w:t>
            </w:r>
          </w:p>
        </w:tc>
        <w:tc>
          <w:tcPr>
            <w:tcW w:w="2835" w:type="dxa"/>
            <w:vAlign w:val="center"/>
          </w:tcPr>
          <w:p>
            <w:pPr>
              <w:pStyle w:val="10"/>
            </w:pPr>
            <w:r>
              <w:t>其中：财政    资金</w:t>
            </w:r>
          </w:p>
        </w:tc>
        <w:tc>
          <w:tcPr>
            <w:tcW w:w="2551" w:type="dxa"/>
            <w:vAlign w:val="center"/>
          </w:tcPr>
          <w:p>
            <w:pPr>
              <w:pStyle w:val="12"/>
            </w:pPr>
            <w:r>
              <w:t>717.00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tc>
        <w:tc>
          <w:tcPr>
            <w:tcW w:w="5386" w:type="dxa"/>
            <w:vAlign w:val="center"/>
          </w:tcPr>
          <w:p>
            <w:pPr>
              <w:pStyle w:val="12"/>
            </w:pPr>
            <w:r>
              <w:t>改建农村公路里程</w:t>
            </w: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tc>
        <w:tc>
          <w:tcPr>
            <w:tcW w:w="5386" w:type="dxa"/>
            <w:vAlign w:val="center"/>
          </w:tcPr>
          <w:p>
            <w:pPr>
              <w:pStyle w:val="12"/>
            </w:pPr>
            <w:r>
              <w:t>验收合格工程占总工程的比率</w:t>
            </w:r>
          </w:p>
        </w:tc>
        <w:tc>
          <w:tcPr>
            <w:tcW w:w="2268" w:type="dxa"/>
            <w:vAlign w:val="center"/>
          </w:tcPr>
          <w:p>
            <w:pPr>
              <w:pStyle w:val="12"/>
            </w:pPr>
            <w:r>
              <w:t>100%</w:t>
            </w:r>
          </w:p>
        </w:tc>
        <w:tc>
          <w:tcPr>
            <w:tcW w:w="1276" w:type="dxa"/>
            <w:vAlign w:val="center"/>
          </w:tcPr>
          <w:p>
            <w:pPr>
              <w:pStyle w:val="12"/>
            </w:pPr>
            <w:r>
              <w:t>公路工程质量检测标准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项目完成所需时间</w:t>
            </w:r>
          </w:p>
        </w:tc>
        <w:tc>
          <w:tcPr>
            <w:tcW w:w="2268" w:type="dxa"/>
            <w:vAlign w:val="center"/>
          </w:tcPr>
          <w:p>
            <w:pPr>
              <w:pStyle w:val="12"/>
            </w:pPr>
            <w:r>
              <w:t>≤243天</w:t>
            </w:r>
          </w:p>
        </w:tc>
        <w:tc>
          <w:tcPr>
            <w:tcW w:w="1276" w:type="dxa"/>
            <w:vAlign w:val="center"/>
          </w:tcPr>
          <w:p>
            <w:pPr>
              <w:pStyle w:val="12"/>
            </w:pPr>
            <w:r>
              <w:t>中标通知书工期要求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tc>
        <w:tc>
          <w:tcPr>
            <w:tcW w:w="2268" w:type="dxa"/>
            <w:vAlign w:val="center"/>
          </w:tcPr>
          <w:p>
            <w:pPr>
              <w:pStyle w:val="12"/>
            </w:pPr>
            <w:r>
              <w:t>≤767万元</w:t>
            </w:r>
          </w:p>
        </w:tc>
        <w:tc>
          <w:tcPr>
            <w:tcW w:w="1276" w:type="dxa"/>
            <w:vAlign w:val="center"/>
          </w:tcPr>
          <w:p>
            <w:pPr>
              <w:pStyle w:val="12"/>
            </w:pPr>
            <w:r>
              <w:t>施工合同及相关计量资料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tc>
        <w:tc>
          <w:tcPr>
            <w:tcW w:w="5386" w:type="dxa"/>
            <w:vAlign w:val="center"/>
          </w:tcPr>
          <w:p>
            <w:pPr>
              <w:pStyle w:val="12"/>
            </w:pPr>
            <w:r>
              <w:t>提高周边群众出行效益</w:t>
            </w:r>
          </w:p>
        </w:tc>
        <w:tc>
          <w:tcPr>
            <w:tcW w:w="2268" w:type="dxa"/>
            <w:vAlign w:val="center"/>
          </w:tcPr>
          <w:p>
            <w:pPr>
              <w:pStyle w:val="12"/>
            </w:pPr>
            <w:r>
              <w:t>较上年提高</w:t>
            </w:r>
          </w:p>
        </w:tc>
        <w:tc>
          <w:tcPr>
            <w:tcW w:w="1276" w:type="dxa"/>
            <w:vAlign w:val="center"/>
          </w:tcPr>
          <w:p>
            <w:pPr>
              <w:pStyle w:val="12"/>
            </w:pPr>
            <w:r>
              <w:t>工可经济效益分析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工可社会效益分析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工可生态效益描述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工可持续性效益分析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群众满意人数占总调查人数的比例</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10、冀财建[2024]280号秦皇岛市昌黎县青乐线刘台庄站治超资金绩效目标表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13032225P002275100030</w:t>
            </w:r>
          </w:p>
        </w:tc>
        <w:tc>
          <w:tcPr>
            <w:tcW w:w="2835" w:type="dxa"/>
            <w:vAlign w:val="center"/>
          </w:tcPr>
          <w:p>
            <w:pPr>
              <w:pStyle w:val="10"/>
            </w:pPr>
            <w:r>
              <w:t>项目名称</w:t>
            </w:r>
          </w:p>
        </w:tc>
        <w:tc>
          <w:tcPr>
            <w:tcW w:w="6095" w:type="dxa"/>
            <w:gridSpan w:val="3"/>
            <w:vAlign w:val="center"/>
          </w:tcPr>
          <w:p>
            <w:pPr>
              <w:pStyle w:val="12"/>
            </w:pPr>
            <w:r>
              <w:t>冀财建[2024]280号秦皇岛市昌黎县青乐线刘台庄站治超资金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6.61</w:t>
            </w:r>
          </w:p>
        </w:tc>
        <w:tc>
          <w:tcPr>
            <w:tcW w:w="2835" w:type="dxa"/>
            <w:vAlign w:val="center"/>
          </w:tcPr>
          <w:p>
            <w:pPr>
              <w:pStyle w:val="10"/>
            </w:pPr>
            <w:r>
              <w:t>其中：财政    资金</w:t>
            </w:r>
          </w:p>
        </w:tc>
        <w:tc>
          <w:tcPr>
            <w:tcW w:w="2551" w:type="dxa"/>
            <w:vAlign w:val="center"/>
          </w:tcPr>
          <w:p>
            <w:pPr>
              <w:pStyle w:val="12"/>
            </w:pPr>
            <w:r>
              <w:t>6.61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用于治超站经费支出。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1.通过做好设备设施日常维护修缮工作，保证各类治理超限设备设施的正常运行。</w:t>
            </w:r>
          </w:p>
          <w:p>
            <w:pPr>
              <w:pStyle w:val="12"/>
            </w:pPr>
            <w:r>
              <w:t>2.保证联合治超工作的正常开展。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检测车辆台数</w:t>
            </w:r>
          </w:p>
          <w:p>
            <w:pPr>
              <w:pStyle w:val="12"/>
            </w:pPr>
          </w:p>
        </w:tc>
        <w:tc>
          <w:tcPr>
            <w:tcW w:w="5386" w:type="dxa"/>
            <w:vAlign w:val="center"/>
          </w:tcPr>
          <w:p>
            <w:pPr>
              <w:pStyle w:val="12"/>
            </w:pPr>
            <w:r>
              <w:t>年检测货车数量</w:t>
            </w:r>
          </w:p>
          <w:p>
            <w:pPr>
              <w:pStyle w:val="12"/>
            </w:pPr>
          </w:p>
        </w:tc>
        <w:tc>
          <w:tcPr>
            <w:tcW w:w="2268" w:type="dxa"/>
            <w:vAlign w:val="center"/>
          </w:tcPr>
          <w:p>
            <w:pPr>
              <w:pStyle w:val="12"/>
            </w:pPr>
            <w:r>
              <w:t>≥2.15万台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检测准确率</w:t>
            </w:r>
          </w:p>
        </w:tc>
        <w:tc>
          <w:tcPr>
            <w:tcW w:w="5386" w:type="dxa"/>
            <w:vAlign w:val="center"/>
          </w:tcPr>
          <w:p>
            <w:pPr>
              <w:pStyle w:val="12"/>
            </w:pPr>
            <w:r>
              <w:t>进站货车车货总重检测值占进站货车车货总重实际值</w:t>
            </w:r>
          </w:p>
          <w:p>
            <w:pPr>
              <w:pStyle w:val="12"/>
            </w:pPr>
          </w:p>
        </w:tc>
        <w:tc>
          <w:tcPr>
            <w:tcW w:w="2268" w:type="dxa"/>
            <w:vAlign w:val="center"/>
          </w:tcPr>
          <w:p>
            <w:pPr>
              <w:pStyle w:val="12"/>
            </w:pPr>
            <w:r>
              <w:t>&gt;97%</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tc>
        <w:tc>
          <w:tcPr>
            <w:tcW w:w="5386" w:type="dxa"/>
            <w:vAlign w:val="center"/>
          </w:tcPr>
          <w:p>
            <w:pPr>
              <w:pStyle w:val="12"/>
            </w:pPr>
            <w:r>
              <w:t>项目完成时限</w:t>
            </w:r>
          </w:p>
          <w:p>
            <w:pPr>
              <w:pStyle w:val="12"/>
            </w:pPr>
          </w:p>
        </w:tc>
        <w:tc>
          <w:tcPr>
            <w:tcW w:w="2268" w:type="dxa"/>
            <w:vAlign w:val="center"/>
          </w:tcPr>
          <w:p>
            <w:pPr>
              <w:pStyle w:val="12"/>
            </w:pPr>
            <w:r>
              <w:t>≤12月</w:t>
            </w:r>
          </w:p>
        </w:tc>
        <w:tc>
          <w:tcPr>
            <w:tcW w:w="1276" w:type="dxa"/>
            <w:vAlign w:val="center"/>
          </w:tcPr>
          <w:p>
            <w:pPr>
              <w:pStyle w:val="12"/>
            </w:pPr>
            <w:r>
              <w:t>河北省财政厅关于提前下达2025年普通国省干线公路建设养护发展专项资金的通知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治超专项经费年成本</w:t>
            </w:r>
          </w:p>
        </w:tc>
        <w:tc>
          <w:tcPr>
            <w:tcW w:w="5386" w:type="dxa"/>
            <w:vAlign w:val="center"/>
          </w:tcPr>
          <w:p>
            <w:pPr>
              <w:pStyle w:val="12"/>
            </w:pPr>
            <w:r>
              <w:t>治超专项经费年成本</w:t>
            </w:r>
          </w:p>
        </w:tc>
        <w:tc>
          <w:tcPr>
            <w:tcW w:w="2268" w:type="dxa"/>
            <w:vAlign w:val="center"/>
          </w:tcPr>
          <w:p>
            <w:pPr>
              <w:pStyle w:val="12"/>
            </w:pPr>
            <w:r>
              <w:t>≤40万元</w:t>
            </w:r>
          </w:p>
        </w:tc>
        <w:tc>
          <w:tcPr>
            <w:tcW w:w="1276" w:type="dxa"/>
            <w:vAlign w:val="center"/>
          </w:tcPr>
          <w:p>
            <w:pPr>
              <w:pStyle w:val="12"/>
            </w:pPr>
            <w:r>
              <w:t>河北省财政厅关于提前下达2025年普通国省干线公路建设养护发展专项资金的通知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p>
            <w:pPr>
              <w:pStyle w:val="12"/>
            </w:pPr>
          </w:p>
        </w:tc>
        <w:tc>
          <w:tcPr>
            <w:tcW w:w="5386" w:type="dxa"/>
            <w:vAlign w:val="center"/>
          </w:tcPr>
          <w:p>
            <w:pPr>
              <w:pStyle w:val="12"/>
            </w:pPr>
            <w:r>
              <w:t>减少超限带来的交通隐患，减少事故发生的经济损失</w:t>
            </w:r>
          </w:p>
          <w:p>
            <w:pPr>
              <w:pStyle w:val="12"/>
            </w:pP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p>
            <w:pPr>
              <w:pStyle w:val="12"/>
            </w:pPr>
          </w:p>
        </w:tc>
        <w:tc>
          <w:tcPr>
            <w:tcW w:w="5386" w:type="dxa"/>
            <w:vAlign w:val="center"/>
          </w:tcPr>
          <w:p>
            <w:pPr>
              <w:pStyle w:val="12"/>
            </w:pPr>
            <w:r>
              <w:t>通过在治超站进行治理超限超载监测工作，使县区超限超载情况得到有效治理，同时缓解交通压力。</w:t>
            </w:r>
          </w:p>
          <w:p>
            <w:pPr>
              <w:pStyle w:val="12"/>
            </w:pPr>
          </w:p>
        </w:tc>
        <w:tc>
          <w:tcPr>
            <w:tcW w:w="2268" w:type="dxa"/>
            <w:vAlign w:val="center"/>
          </w:tcPr>
          <w:p>
            <w:pPr>
              <w:pStyle w:val="12"/>
            </w:pPr>
            <w:r>
              <w:t>较上年缓解</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p>
            <w:pPr>
              <w:pStyle w:val="12"/>
            </w:pPr>
          </w:p>
        </w:tc>
        <w:tc>
          <w:tcPr>
            <w:tcW w:w="5386" w:type="dxa"/>
            <w:vAlign w:val="center"/>
          </w:tcPr>
          <w:p>
            <w:pPr>
              <w:pStyle w:val="12"/>
            </w:pPr>
            <w:r>
              <w:t>通过开展治理超限超载工作，有效减少超限超载现象的发生，降低公路扬尘发生，改善空气质量。</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治理超限超载情况</w:t>
            </w:r>
          </w:p>
        </w:tc>
        <w:tc>
          <w:tcPr>
            <w:tcW w:w="5386" w:type="dxa"/>
            <w:vAlign w:val="center"/>
          </w:tcPr>
          <w:p>
            <w:pPr>
              <w:pStyle w:val="12"/>
            </w:pPr>
            <w:r>
              <w:t>通过开展治理超限超载工作，有效治理了超限超载现象的发生，并且逐年呈递减趋势。</w:t>
            </w:r>
          </w:p>
        </w:tc>
        <w:tc>
          <w:tcPr>
            <w:tcW w:w="2268" w:type="dxa"/>
            <w:vAlign w:val="center"/>
          </w:tcPr>
          <w:p>
            <w:pPr>
              <w:pStyle w:val="12"/>
            </w:pPr>
            <w:r>
              <w:t>≥1年</w:t>
            </w:r>
          </w:p>
        </w:tc>
        <w:tc>
          <w:tcPr>
            <w:tcW w:w="1276" w:type="dxa"/>
            <w:vAlign w:val="center"/>
          </w:tcPr>
          <w:p>
            <w:pPr>
              <w:pStyle w:val="12"/>
            </w:pPr>
            <w:r>
              <w:t>河北省财政厅关于提前下达2025年普通国省干线公路建设养护发展专项资金的通知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p>
            <w:pPr>
              <w:pStyle w:val="12"/>
            </w:pPr>
          </w:p>
        </w:tc>
        <w:tc>
          <w:tcPr>
            <w:tcW w:w="5386" w:type="dxa"/>
            <w:vAlign w:val="center"/>
          </w:tcPr>
          <w:p>
            <w:pPr>
              <w:pStyle w:val="12"/>
            </w:pPr>
            <w:r>
              <w:t>调查中满意和较满意的社会群众占调查总人数的比率</w:t>
            </w: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11、冀财建[2024]281号农村公路建设改造补助（清算2024年度）绩效目标表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13032225P00227410005H</w:t>
            </w:r>
          </w:p>
        </w:tc>
        <w:tc>
          <w:tcPr>
            <w:tcW w:w="2835" w:type="dxa"/>
            <w:vAlign w:val="center"/>
          </w:tcPr>
          <w:p>
            <w:pPr>
              <w:pStyle w:val="10"/>
            </w:pPr>
            <w:r>
              <w:t>项目名称</w:t>
            </w:r>
          </w:p>
        </w:tc>
        <w:tc>
          <w:tcPr>
            <w:tcW w:w="6095" w:type="dxa"/>
            <w:gridSpan w:val="3"/>
            <w:vAlign w:val="center"/>
          </w:tcPr>
          <w:p>
            <w:pPr>
              <w:pStyle w:val="12"/>
            </w:pPr>
            <w:r>
              <w:t>冀财建[2024]281号农村公路建设改造补助（清算2024年度）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tc>
        <w:tc>
          <w:tcPr>
            <w:tcW w:w="5386" w:type="dxa"/>
            <w:vAlign w:val="center"/>
          </w:tcPr>
          <w:p>
            <w:pPr>
              <w:pStyle w:val="12"/>
            </w:pPr>
            <w:r>
              <w:t>改建农村公路里程</w:t>
            </w: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tc>
        <w:tc>
          <w:tcPr>
            <w:tcW w:w="5386" w:type="dxa"/>
            <w:vAlign w:val="center"/>
          </w:tcPr>
          <w:p>
            <w:pPr>
              <w:pStyle w:val="12"/>
            </w:pPr>
            <w:r>
              <w:t>验收合格工程占总工程的比率</w:t>
            </w:r>
          </w:p>
        </w:tc>
        <w:tc>
          <w:tcPr>
            <w:tcW w:w="2268" w:type="dxa"/>
            <w:vAlign w:val="center"/>
          </w:tcPr>
          <w:p>
            <w:pPr>
              <w:pStyle w:val="12"/>
            </w:pPr>
            <w:r>
              <w:t>100%</w:t>
            </w:r>
          </w:p>
        </w:tc>
        <w:tc>
          <w:tcPr>
            <w:tcW w:w="1276" w:type="dxa"/>
            <w:vAlign w:val="center"/>
          </w:tcPr>
          <w:p>
            <w:pPr>
              <w:pStyle w:val="12"/>
            </w:pPr>
            <w:r>
              <w:t>公路工程质量检测标准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项目完成所需时间</w:t>
            </w:r>
          </w:p>
        </w:tc>
        <w:tc>
          <w:tcPr>
            <w:tcW w:w="2268" w:type="dxa"/>
            <w:vAlign w:val="center"/>
          </w:tcPr>
          <w:p>
            <w:pPr>
              <w:pStyle w:val="12"/>
            </w:pPr>
            <w:r>
              <w:t>≤243天</w:t>
            </w:r>
          </w:p>
        </w:tc>
        <w:tc>
          <w:tcPr>
            <w:tcW w:w="1276" w:type="dxa"/>
            <w:vAlign w:val="center"/>
          </w:tcPr>
          <w:p>
            <w:pPr>
              <w:pStyle w:val="12"/>
            </w:pPr>
            <w:r>
              <w:t>中标通知书工期要求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tc>
        <w:tc>
          <w:tcPr>
            <w:tcW w:w="2268" w:type="dxa"/>
            <w:vAlign w:val="center"/>
          </w:tcPr>
          <w:p>
            <w:pPr>
              <w:pStyle w:val="12"/>
            </w:pPr>
            <w:r>
              <w:t>≤13万元</w:t>
            </w:r>
          </w:p>
        </w:tc>
        <w:tc>
          <w:tcPr>
            <w:tcW w:w="1276" w:type="dxa"/>
            <w:vAlign w:val="center"/>
          </w:tcPr>
          <w:p>
            <w:pPr>
              <w:pStyle w:val="12"/>
            </w:pPr>
            <w:r>
              <w:t>施工合同及相关计量资料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tc>
        <w:tc>
          <w:tcPr>
            <w:tcW w:w="5386" w:type="dxa"/>
            <w:vAlign w:val="center"/>
          </w:tcPr>
          <w:p>
            <w:pPr>
              <w:pStyle w:val="12"/>
            </w:pPr>
            <w:r>
              <w:t>提高周边群众出行效益</w:t>
            </w:r>
          </w:p>
        </w:tc>
        <w:tc>
          <w:tcPr>
            <w:tcW w:w="2268" w:type="dxa"/>
            <w:vAlign w:val="center"/>
          </w:tcPr>
          <w:p>
            <w:pPr>
              <w:pStyle w:val="12"/>
            </w:pPr>
            <w:r>
              <w:t>较上年提高</w:t>
            </w:r>
          </w:p>
        </w:tc>
        <w:tc>
          <w:tcPr>
            <w:tcW w:w="1276" w:type="dxa"/>
            <w:vAlign w:val="center"/>
          </w:tcPr>
          <w:p>
            <w:pPr>
              <w:pStyle w:val="12"/>
            </w:pPr>
            <w:r>
              <w:t>工可经济效益分析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工可社会效益分析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工可生态效益描述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工可持续性效益分析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群众满意人数占总调查人数的比例</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12、冀财建[2025]155号农村客运补贴、城市交通发展奖励资金（清算）绩效目标表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13032225P00227710005J</w:t>
            </w:r>
          </w:p>
        </w:tc>
        <w:tc>
          <w:tcPr>
            <w:tcW w:w="2835" w:type="dxa"/>
            <w:vAlign w:val="center"/>
          </w:tcPr>
          <w:p>
            <w:pPr>
              <w:pStyle w:val="10"/>
            </w:pPr>
            <w:r>
              <w:t>项目名称</w:t>
            </w:r>
          </w:p>
        </w:tc>
        <w:tc>
          <w:tcPr>
            <w:tcW w:w="6095" w:type="dxa"/>
            <w:gridSpan w:val="3"/>
            <w:vAlign w:val="center"/>
          </w:tcPr>
          <w:p>
            <w:pPr>
              <w:pStyle w:val="12"/>
            </w:pPr>
            <w:r>
              <w:t>冀财建[2025]155号农村客运补贴、城市交通发展奖励资金（清算）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2.08</w:t>
            </w:r>
          </w:p>
        </w:tc>
        <w:tc>
          <w:tcPr>
            <w:tcW w:w="2835" w:type="dxa"/>
            <w:vAlign w:val="center"/>
          </w:tcPr>
          <w:p>
            <w:pPr>
              <w:pStyle w:val="10"/>
            </w:pPr>
            <w:r>
              <w:t>其中：财政    资金</w:t>
            </w:r>
          </w:p>
        </w:tc>
        <w:tc>
          <w:tcPr>
            <w:tcW w:w="2551" w:type="dxa"/>
            <w:vAlign w:val="center"/>
          </w:tcPr>
          <w:p>
            <w:pPr>
              <w:pStyle w:val="12"/>
            </w:pPr>
            <w:r>
              <w:t>2.08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用于发放农村道路客运补贴和城市交通发展奖励资金。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1.发放农村道路客运补贴，强化农村客运安全运营。</w:t>
            </w:r>
            <w:r>
              <w:tab/>
            </w:r>
            <w:r>
              <w:tab/>
            </w:r>
            <w:r>
              <w:tab/>
            </w:r>
            <w:r>
              <w:tab/>
            </w:r>
            <w:r>
              <w:tab/>
            </w:r>
            <w:r>
              <w:tab/>
            </w:r>
          </w:p>
          <w:p>
            <w:pPr>
              <w:pStyle w:val="12"/>
            </w:pPr>
            <w:r>
              <w:tab/>
            </w:r>
            <w:r>
              <w:tab/>
            </w:r>
            <w:r>
              <w:tab/>
            </w:r>
            <w:r>
              <w:tab/>
            </w:r>
            <w:r>
              <w:tab/>
            </w:r>
            <w:r>
              <w:tab/>
            </w:r>
          </w:p>
          <w:p>
            <w:pPr>
              <w:pStyle w:val="12"/>
            </w:pPr>
          </w:p>
          <w:p>
            <w:pPr>
              <w:pStyle w:val="12"/>
            </w:pPr>
            <w:r>
              <w:t>2.发放城市交通发展奖励资金，维护出租车行业稳定发展。</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发放农村客运补贴车辆</w:t>
            </w:r>
          </w:p>
          <w:p>
            <w:pPr>
              <w:pStyle w:val="12"/>
            </w:pPr>
          </w:p>
        </w:tc>
        <w:tc>
          <w:tcPr>
            <w:tcW w:w="5386" w:type="dxa"/>
            <w:vAlign w:val="center"/>
          </w:tcPr>
          <w:p>
            <w:pPr>
              <w:pStyle w:val="12"/>
            </w:pPr>
            <w:r>
              <w:t>发放农村道路客运补贴车辆台数</w:t>
            </w:r>
          </w:p>
          <w:p>
            <w:pPr>
              <w:pStyle w:val="12"/>
            </w:pPr>
          </w:p>
        </w:tc>
        <w:tc>
          <w:tcPr>
            <w:tcW w:w="2268" w:type="dxa"/>
            <w:vAlign w:val="center"/>
          </w:tcPr>
          <w:p>
            <w:pPr>
              <w:pStyle w:val="12"/>
            </w:pPr>
            <w:r>
              <w:t>77台</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发放出租车补贴车辆</w:t>
            </w:r>
          </w:p>
          <w:p>
            <w:pPr>
              <w:pStyle w:val="12"/>
            </w:pPr>
          </w:p>
        </w:tc>
        <w:tc>
          <w:tcPr>
            <w:tcW w:w="5386" w:type="dxa"/>
            <w:vAlign w:val="center"/>
          </w:tcPr>
          <w:p>
            <w:pPr>
              <w:pStyle w:val="12"/>
            </w:pPr>
            <w:r>
              <w:t>发放出租车补贴车辆台数</w:t>
            </w:r>
          </w:p>
          <w:p>
            <w:pPr>
              <w:pStyle w:val="12"/>
            </w:pPr>
          </w:p>
        </w:tc>
        <w:tc>
          <w:tcPr>
            <w:tcW w:w="2268" w:type="dxa"/>
            <w:vAlign w:val="center"/>
          </w:tcPr>
          <w:p>
            <w:pPr>
              <w:pStyle w:val="12"/>
            </w:pPr>
            <w:r>
              <w:t>352台</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发放比率</w:t>
            </w:r>
          </w:p>
          <w:p>
            <w:pPr>
              <w:pStyle w:val="12"/>
            </w:pPr>
          </w:p>
        </w:tc>
        <w:tc>
          <w:tcPr>
            <w:tcW w:w="5386" w:type="dxa"/>
            <w:vAlign w:val="center"/>
          </w:tcPr>
          <w:p>
            <w:pPr>
              <w:pStyle w:val="12"/>
            </w:pPr>
            <w:r>
              <w:t>实际发放补贴车辆占应发放补贴车辆的比率</w:t>
            </w:r>
          </w:p>
          <w:p>
            <w:pPr>
              <w:pStyle w:val="12"/>
            </w:pP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p>
            <w:pPr>
              <w:pStyle w:val="12"/>
            </w:pPr>
          </w:p>
        </w:tc>
        <w:tc>
          <w:tcPr>
            <w:tcW w:w="5386" w:type="dxa"/>
            <w:vAlign w:val="center"/>
          </w:tcPr>
          <w:p>
            <w:pPr>
              <w:pStyle w:val="12"/>
            </w:pPr>
            <w:r>
              <w:t>财政资金到位后拨付时限</w:t>
            </w:r>
          </w:p>
          <w:p>
            <w:pPr>
              <w:pStyle w:val="12"/>
            </w:pPr>
          </w:p>
        </w:tc>
        <w:tc>
          <w:tcPr>
            <w:tcW w:w="2268" w:type="dxa"/>
            <w:vAlign w:val="center"/>
          </w:tcPr>
          <w:p>
            <w:pPr>
              <w:pStyle w:val="12"/>
            </w:pPr>
            <w:r>
              <w:t>≤15天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w:t>
            </w:r>
          </w:p>
          <w:p>
            <w:pPr>
              <w:pStyle w:val="12"/>
            </w:pPr>
          </w:p>
        </w:tc>
        <w:tc>
          <w:tcPr>
            <w:tcW w:w="5386" w:type="dxa"/>
            <w:vAlign w:val="center"/>
          </w:tcPr>
          <w:p>
            <w:pPr>
              <w:pStyle w:val="12"/>
            </w:pPr>
            <w:r>
              <w:t>农村客运和城市发展奖励资金</w:t>
            </w:r>
          </w:p>
          <w:p>
            <w:pPr>
              <w:pStyle w:val="12"/>
            </w:pPr>
          </w:p>
        </w:tc>
        <w:tc>
          <w:tcPr>
            <w:tcW w:w="2268" w:type="dxa"/>
            <w:vAlign w:val="center"/>
          </w:tcPr>
          <w:p>
            <w:pPr>
              <w:pStyle w:val="12"/>
            </w:pPr>
            <w:r>
              <w:t>≤2.08万元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对经济发展促进作用</w:t>
            </w:r>
          </w:p>
          <w:p>
            <w:pPr>
              <w:pStyle w:val="12"/>
            </w:pPr>
          </w:p>
          <w:p>
            <w:pPr>
              <w:pStyle w:val="12"/>
            </w:pPr>
          </w:p>
        </w:tc>
        <w:tc>
          <w:tcPr>
            <w:tcW w:w="5386" w:type="dxa"/>
            <w:vAlign w:val="center"/>
          </w:tcPr>
          <w:p>
            <w:pPr>
              <w:pStyle w:val="12"/>
            </w:pPr>
            <w:r>
              <w:t>方便群众出行，促进经济发展。</w:t>
            </w:r>
          </w:p>
          <w:p>
            <w:pPr>
              <w:pStyle w:val="12"/>
            </w:pP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p>
            <w:pPr>
              <w:pStyle w:val="12"/>
            </w:pPr>
          </w:p>
          <w:p>
            <w:pPr>
              <w:pStyle w:val="12"/>
            </w:pPr>
          </w:p>
        </w:tc>
        <w:tc>
          <w:tcPr>
            <w:tcW w:w="5386" w:type="dxa"/>
            <w:vAlign w:val="center"/>
          </w:tcPr>
          <w:p>
            <w:pPr>
              <w:pStyle w:val="12"/>
            </w:pPr>
            <w:r>
              <w:t>为百姓提供安全、便捷出行服务，提高百姓出行率。</w:t>
            </w:r>
          </w:p>
          <w:p>
            <w:pPr>
              <w:pStyle w:val="12"/>
            </w:pP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p>
            <w:pPr>
              <w:pStyle w:val="12"/>
            </w:pPr>
          </w:p>
          <w:p>
            <w:pPr>
              <w:pStyle w:val="12"/>
            </w:pPr>
          </w:p>
        </w:tc>
        <w:tc>
          <w:tcPr>
            <w:tcW w:w="5386" w:type="dxa"/>
            <w:vAlign w:val="center"/>
          </w:tcPr>
          <w:p>
            <w:pPr>
              <w:pStyle w:val="12"/>
            </w:pPr>
            <w:r>
              <w:t>改善出行方式，减少排放，改善周边环境</w:t>
            </w:r>
          </w:p>
          <w:p>
            <w:pPr>
              <w:pStyle w:val="12"/>
            </w:pP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p>
            <w:pPr>
              <w:pStyle w:val="12"/>
            </w:pPr>
          </w:p>
          <w:p>
            <w:pPr>
              <w:pStyle w:val="12"/>
            </w:pPr>
          </w:p>
        </w:tc>
        <w:tc>
          <w:tcPr>
            <w:tcW w:w="5386" w:type="dxa"/>
            <w:vAlign w:val="center"/>
          </w:tcPr>
          <w:p>
            <w:pPr>
              <w:pStyle w:val="12"/>
            </w:pPr>
            <w:r>
              <w:t>满足未来一定时期客运需求</w:t>
            </w:r>
          </w:p>
          <w:p>
            <w:pPr>
              <w:pStyle w:val="12"/>
            </w:pP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p>
            <w:pPr>
              <w:pStyle w:val="12"/>
            </w:pPr>
          </w:p>
          <w:p>
            <w:pPr>
              <w:pStyle w:val="12"/>
            </w:pPr>
          </w:p>
        </w:tc>
        <w:tc>
          <w:tcPr>
            <w:tcW w:w="5386" w:type="dxa"/>
            <w:vAlign w:val="center"/>
          </w:tcPr>
          <w:p>
            <w:pPr>
              <w:pStyle w:val="12"/>
            </w:pPr>
            <w:r>
              <w:t>客运经营者满意度</w:t>
            </w:r>
          </w:p>
          <w:p>
            <w:pPr>
              <w:pStyle w:val="12"/>
            </w:pP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13、冀财建[2025]234号昌黎县治超非现场检测点建设绩效目标表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13032226P00227510010F</w:t>
            </w:r>
          </w:p>
        </w:tc>
        <w:tc>
          <w:tcPr>
            <w:tcW w:w="2835" w:type="dxa"/>
            <w:vAlign w:val="center"/>
          </w:tcPr>
          <w:p>
            <w:pPr>
              <w:pStyle w:val="10"/>
            </w:pPr>
            <w:r>
              <w:t>项目名称</w:t>
            </w:r>
          </w:p>
        </w:tc>
        <w:tc>
          <w:tcPr>
            <w:tcW w:w="6095" w:type="dxa"/>
            <w:gridSpan w:val="3"/>
            <w:vAlign w:val="center"/>
          </w:tcPr>
          <w:p>
            <w:pPr>
              <w:pStyle w:val="12"/>
            </w:pPr>
            <w:r>
              <w:t>冀财建[2025]234号昌黎县治超非现场检测点建设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560.00</w:t>
            </w:r>
          </w:p>
        </w:tc>
        <w:tc>
          <w:tcPr>
            <w:tcW w:w="2835" w:type="dxa"/>
            <w:vAlign w:val="center"/>
          </w:tcPr>
          <w:p>
            <w:pPr>
              <w:pStyle w:val="10"/>
            </w:pPr>
            <w:r>
              <w:t>其中：财政    资金</w:t>
            </w:r>
          </w:p>
        </w:tc>
        <w:tc>
          <w:tcPr>
            <w:tcW w:w="2551" w:type="dxa"/>
            <w:vAlign w:val="center"/>
          </w:tcPr>
          <w:p>
            <w:pPr>
              <w:pStyle w:val="12"/>
            </w:pPr>
            <w:r>
              <w:t>560.00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用于昌黎县非现场执法检测站点建设资金。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1.完成昌黎县非现场执法站点建设，加强日常监管，强化治理超载超限工作。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建设非现场执法设施</w:t>
            </w:r>
          </w:p>
          <w:p>
            <w:pPr>
              <w:pStyle w:val="12"/>
            </w:pPr>
          </w:p>
          <w:p>
            <w:pPr>
              <w:pStyle w:val="12"/>
            </w:pPr>
          </w:p>
        </w:tc>
        <w:tc>
          <w:tcPr>
            <w:tcW w:w="5386" w:type="dxa"/>
            <w:vAlign w:val="center"/>
          </w:tcPr>
          <w:p>
            <w:pPr>
              <w:pStyle w:val="12"/>
            </w:pPr>
            <w:r>
              <w:t>建设货运车辆超限运输非现场执法设施的数量</w:t>
            </w:r>
          </w:p>
          <w:p>
            <w:pPr>
              <w:pStyle w:val="12"/>
            </w:pPr>
          </w:p>
          <w:p>
            <w:pPr>
              <w:pStyle w:val="12"/>
            </w:pPr>
          </w:p>
        </w:tc>
        <w:tc>
          <w:tcPr>
            <w:tcW w:w="2268" w:type="dxa"/>
            <w:vAlign w:val="center"/>
          </w:tcPr>
          <w:p>
            <w:pPr>
              <w:pStyle w:val="12"/>
            </w:pPr>
            <w:r>
              <w:t>4处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p>
            <w:pPr>
              <w:pStyle w:val="12"/>
            </w:pPr>
          </w:p>
          <w:p>
            <w:pPr>
              <w:pStyle w:val="12"/>
            </w:pPr>
          </w:p>
        </w:tc>
        <w:tc>
          <w:tcPr>
            <w:tcW w:w="5386" w:type="dxa"/>
            <w:vAlign w:val="center"/>
          </w:tcPr>
          <w:p>
            <w:pPr>
              <w:pStyle w:val="12"/>
            </w:pPr>
            <w:r>
              <w:t>验收合格执法设施占安装完工执法设施的比率</w:t>
            </w:r>
          </w:p>
          <w:p>
            <w:pPr>
              <w:pStyle w:val="12"/>
            </w:pPr>
          </w:p>
          <w:p>
            <w:pPr>
              <w:pStyle w:val="12"/>
            </w:pP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p>
            <w:pPr>
              <w:pStyle w:val="12"/>
            </w:pPr>
          </w:p>
          <w:p>
            <w:pPr>
              <w:pStyle w:val="12"/>
            </w:pPr>
          </w:p>
        </w:tc>
        <w:tc>
          <w:tcPr>
            <w:tcW w:w="5386" w:type="dxa"/>
            <w:vAlign w:val="center"/>
          </w:tcPr>
          <w:p>
            <w:pPr>
              <w:pStyle w:val="12"/>
            </w:pPr>
            <w:r>
              <w:t>项目完成时限</w:t>
            </w:r>
          </w:p>
          <w:p>
            <w:pPr>
              <w:pStyle w:val="12"/>
            </w:pPr>
          </w:p>
          <w:p>
            <w:pPr>
              <w:pStyle w:val="12"/>
            </w:pPr>
          </w:p>
        </w:tc>
        <w:tc>
          <w:tcPr>
            <w:tcW w:w="2268" w:type="dxa"/>
            <w:vAlign w:val="center"/>
          </w:tcPr>
          <w:p>
            <w:pPr>
              <w:pStyle w:val="12"/>
            </w:pPr>
            <w:r>
              <w:t>≤12月</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p>
            <w:pPr>
              <w:pStyle w:val="12"/>
            </w:pPr>
          </w:p>
          <w:p>
            <w:pPr>
              <w:pStyle w:val="12"/>
            </w:pPr>
          </w:p>
        </w:tc>
        <w:tc>
          <w:tcPr>
            <w:tcW w:w="5386" w:type="dxa"/>
            <w:vAlign w:val="center"/>
          </w:tcPr>
          <w:p>
            <w:pPr>
              <w:pStyle w:val="12"/>
            </w:pPr>
            <w:r>
              <w:t>治超非现场检测点建设补贴</w:t>
            </w:r>
          </w:p>
        </w:tc>
        <w:tc>
          <w:tcPr>
            <w:tcW w:w="2268" w:type="dxa"/>
            <w:vAlign w:val="center"/>
          </w:tcPr>
          <w:p>
            <w:pPr>
              <w:pStyle w:val="12"/>
            </w:pPr>
            <w:r>
              <w:t>≤560万元</w:t>
            </w:r>
          </w:p>
        </w:tc>
        <w:tc>
          <w:tcPr>
            <w:tcW w:w="1276" w:type="dxa"/>
            <w:vAlign w:val="center"/>
          </w:tcPr>
          <w:p>
            <w:pPr>
              <w:pStyle w:val="12"/>
            </w:pPr>
            <w:r>
              <w:t>河北省财政厅关于提前下达2026年普通国省干线公路建设养护发展专项资金的通知</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p>
            <w:pPr>
              <w:pStyle w:val="12"/>
            </w:pPr>
          </w:p>
          <w:p>
            <w:pPr>
              <w:pStyle w:val="12"/>
            </w:pPr>
          </w:p>
        </w:tc>
        <w:tc>
          <w:tcPr>
            <w:tcW w:w="5386" w:type="dxa"/>
            <w:vAlign w:val="center"/>
          </w:tcPr>
          <w:p>
            <w:pPr>
              <w:pStyle w:val="12"/>
            </w:pPr>
            <w:r>
              <w:t>减少超限带来的交通隐患，减少事故发生的经济损失</w:t>
            </w:r>
          </w:p>
          <w:p>
            <w:pPr>
              <w:pStyle w:val="12"/>
            </w:pPr>
          </w:p>
          <w:p>
            <w:pPr>
              <w:pStyle w:val="12"/>
            </w:pPr>
          </w:p>
          <w:p>
            <w:pPr>
              <w:pStyle w:val="12"/>
            </w:pP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p>
            <w:pPr>
              <w:pStyle w:val="12"/>
            </w:pPr>
          </w:p>
          <w:p>
            <w:pPr>
              <w:pStyle w:val="12"/>
            </w:pPr>
          </w:p>
        </w:tc>
        <w:tc>
          <w:tcPr>
            <w:tcW w:w="5386" w:type="dxa"/>
            <w:vAlign w:val="center"/>
          </w:tcPr>
          <w:p>
            <w:pPr>
              <w:pStyle w:val="12"/>
            </w:pPr>
            <w:r>
              <w:t>通过在治超站进行治理超限超载监测工作，使县区超限超载情况得到有效治理，同时缓解交通压力。</w:t>
            </w:r>
          </w:p>
          <w:p>
            <w:pPr>
              <w:pStyle w:val="12"/>
            </w:pPr>
          </w:p>
          <w:p>
            <w:pPr>
              <w:pStyle w:val="12"/>
            </w:pPr>
          </w:p>
        </w:tc>
        <w:tc>
          <w:tcPr>
            <w:tcW w:w="2268" w:type="dxa"/>
            <w:vAlign w:val="center"/>
          </w:tcPr>
          <w:p>
            <w:pPr>
              <w:pStyle w:val="12"/>
            </w:pPr>
            <w:r>
              <w:t>较上年缓解</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p>
            <w:pPr>
              <w:pStyle w:val="12"/>
            </w:pPr>
          </w:p>
          <w:p>
            <w:pPr>
              <w:pStyle w:val="12"/>
            </w:pPr>
          </w:p>
        </w:tc>
        <w:tc>
          <w:tcPr>
            <w:tcW w:w="5386" w:type="dxa"/>
            <w:vAlign w:val="center"/>
          </w:tcPr>
          <w:p>
            <w:pPr>
              <w:pStyle w:val="12"/>
            </w:pPr>
            <w:r>
              <w:t>通过开展治理超限超载工作，有效减少超限超载现象的发生，降低公路扬尘发生，改善空气质量。</w:t>
            </w:r>
          </w:p>
          <w:p>
            <w:pPr>
              <w:pStyle w:val="12"/>
            </w:pP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治理超载超限情况</w:t>
            </w:r>
          </w:p>
          <w:p>
            <w:pPr>
              <w:pStyle w:val="12"/>
            </w:pPr>
          </w:p>
          <w:p>
            <w:pPr>
              <w:pStyle w:val="12"/>
            </w:pPr>
          </w:p>
        </w:tc>
        <w:tc>
          <w:tcPr>
            <w:tcW w:w="5386" w:type="dxa"/>
            <w:vAlign w:val="center"/>
          </w:tcPr>
          <w:p>
            <w:pPr>
              <w:pStyle w:val="12"/>
            </w:pPr>
            <w:r>
              <w:t>通过开展治理超限超载工作，有效治理了超限超载现象的发生，并且逐年呈递减趋势。</w:t>
            </w:r>
          </w:p>
          <w:p>
            <w:pPr>
              <w:pStyle w:val="12"/>
            </w:pP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p>
            <w:pPr>
              <w:pStyle w:val="12"/>
            </w:pPr>
          </w:p>
          <w:p>
            <w:pPr>
              <w:pStyle w:val="12"/>
            </w:pPr>
          </w:p>
        </w:tc>
        <w:tc>
          <w:tcPr>
            <w:tcW w:w="5386" w:type="dxa"/>
            <w:vAlign w:val="center"/>
          </w:tcPr>
          <w:p>
            <w:pPr>
              <w:pStyle w:val="12"/>
            </w:pPr>
            <w:r>
              <w:t>调查中满意和较满意的社会群众占调查总人数的比率</w:t>
            </w:r>
          </w:p>
          <w:p>
            <w:pPr>
              <w:pStyle w:val="12"/>
            </w:pP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14、冀财建[2025]234号秦皇岛市昌黎县青乐线刘台庄站治超资金绩效目标表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13032226P002275100094</w:t>
            </w:r>
          </w:p>
        </w:tc>
        <w:tc>
          <w:tcPr>
            <w:tcW w:w="2835" w:type="dxa"/>
            <w:vAlign w:val="center"/>
          </w:tcPr>
          <w:p>
            <w:pPr>
              <w:pStyle w:val="10"/>
            </w:pPr>
            <w:r>
              <w:t>项目名称</w:t>
            </w:r>
          </w:p>
        </w:tc>
        <w:tc>
          <w:tcPr>
            <w:tcW w:w="6095" w:type="dxa"/>
            <w:gridSpan w:val="3"/>
            <w:vAlign w:val="center"/>
          </w:tcPr>
          <w:p>
            <w:pPr>
              <w:pStyle w:val="12"/>
            </w:pPr>
            <w:r>
              <w:t>冀财建[2025]234号秦皇岛市昌黎县青乐线刘台庄站治超资金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38.94</w:t>
            </w:r>
          </w:p>
        </w:tc>
        <w:tc>
          <w:tcPr>
            <w:tcW w:w="2835" w:type="dxa"/>
            <w:vAlign w:val="center"/>
          </w:tcPr>
          <w:p>
            <w:pPr>
              <w:pStyle w:val="10"/>
            </w:pPr>
            <w:r>
              <w:t>其中：财政    资金</w:t>
            </w:r>
          </w:p>
        </w:tc>
        <w:tc>
          <w:tcPr>
            <w:tcW w:w="2551" w:type="dxa"/>
            <w:vAlign w:val="center"/>
          </w:tcPr>
          <w:p>
            <w:pPr>
              <w:pStyle w:val="12"/>
            </w:pPr>
            <w:r>
              <w:t>38.94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用于昌黎县治超站治超工作补助经费。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1.保证联合治超工作的正常开展。</w:t>
            </w:r>
            <w:r>
              <w:tab/>
            </w:r>
            <w:r>
              <w:tab/>
            </w:r>
            <w:r>
              <w:tab/>
            </w:r>
            <w:r>
              <w:tab/>
            </w:r>
            <w:r>
              <w:tab/>
            </w:r>
            <w:r>
              <w:tab/>
            </w:r>
          </w:p>
          <w:p>
            <w:pPr>
              <w:pStyle w:val="12"/>
            </w:pPr>
            <w:r>
              <w:tab/>
            </w:r>
            <w:r>
              <w:tab/>
            </w:r>
            <w:r>
              <w:tab/>
            </w:r>
            <w:r>
              <w:tab/>
            </w:r>
            <w:r>
              <w:tab/>
            </w:r>
          </w:p>
          <w:p>
            <w:pPr>
              <w:pStyle w:val="12"/>
            </w:pPr>
          </w:p>
          <w:p>
            <w:pPr>
              <w:pStyle w:val="12"/>
            </w:pPr>
            <w:r>
              <w:t>2.通过做好设备设施日常维护修缮工作，保证各类治理超限设备设施的正常运行。</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检测车辆台数</w:t>
            </w:r>
          </w:p>
        </w:tc>
        <w:tc>
          <w:tcPr>
            <w:tcW w:w="5386" w:type="dxa"/>
            <w:vAlign w:val="center"/>
          </w:tcPr>
          <w:p>
            <w:pPr>
              <w:pStyle w:val="12"/>
            </w:pPr>
            <w:r>
              <w:t>年检测货车数量</w:t>
            </w:r>
          </w:p>
        </w:tc>
        <w:tc>
          <w:tcPr>
            <w:tcW w:w="2268" w:type="dxa"/>
            <w:vAlign w:val="center"/>
          </w:tcPr>
          <w:p>
            <w:pPr>
              <w:pStyle w:val="12"/>
            </w:pPr>
            <w:r>
              <w:t>≥14万台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检测准确率</w:t>
            </w:r>
          </w:p>
          <w:p>
            <w:pPr>
              <w:pStyle w:val="12"/>
            </w:pPr>
          </w:p>
        </w:tc>
        <w:tc>
          <w:tcPr>
            <w:tcW w:w="5386" w:type="dxa"/>
            <w:vAlign w:val="center"/>
          </w:tcPr>
          <w:p>
            <w:pPr>
              <w:pStyle w:val="12"/>
            </w:pPr>
            <w:r>
              <w:t>进站货车车货总重检测值占进站货车车货总重实际值</w:t>
            </w:r>
          </w:p>
          <w:p>
            <w:pPr>
              <w:pStyle w:val="12"/>
            </w:pPr>
          </w:p>
          <w:p>
            <w:pPr>
              <w:pStyle w:val="12"/>
            </w:pPr>
          </w:p>
        </w:tc>
        <w:tc>
          <w:tcPr>
            <w:tcW w:w="2268" w:type="dxa"/>
            <w:vAlign w:val="center"/>
          </w:tcPr>
          <w:p>
            <w:pPr>
              <w:pStyle w:val="12"/>
            </w:pPr>
            <w:r>
              <w:t>≥97%</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p>
            <w:pPr>
              <w:pStyle w:val="12"/>
            </w:pPr>
          </w:p>
        </w:tc>
        <w:tc>
          <w:tcPr>
            <w:tcW w:w="5386" w:type="dxa"/>
            <w:vAlign w:val="center"/>
          </w:tcPr>
          <w:p>
            <w:pPr>
              <w:pStyle w:val="12"/>
            </w:pPr>
            <w:r>
              <w:t>项目完成时限</w:t>
            </w:r>
          </w:p>
          <w:p>
            <w:pPr>
              <w:pStyle w:val="12"/>
            </w:pPr>
          </w:p>
          <w:p>
            <w:pPr>
              <w:pStyle w:val="12"/>
            </w:pPr>
          </w:p>
        </w:tc>
        <w:tc>
          <w:tcPr>
            <w:tcW w:w="2268" w:type="dxa"/>
            <w:vAlign w:val="center"/>
          </w:tcPr>
          <w:p>
            <w:pPr>
              <w:pStyle w:val="12"/>
            </w:pPr>
            <w:r>
              <w:t>≤12月</w:t>
            </w:r>
          </w:p>
        </w:tc>
        <w:tc>
          <w:tcPr>
            <w:tcW w:w="1276" w:type="dxa"/>
            <w:vAlign w:val="center"/>
          </w:tcPr>
          <w:p>
            <w:pPr>
              <w:pStyle w:val="12"/>
            </w:pPr>
            <w:r>
              <w:t>河北省财政厅关于提前下达2026年普通国省干线公路建设养护发展专项资金的通知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治超专项经费年成本</w:t>
            </w:r>
          </w:p>
          <w:p>
            <w:pPr>
              <w:pStyle w:val="12"/>
            </w:pPr>
          </w:p>
        </w:tc>
        <w:tc>
          <w:tcPr>
            <w:tcW w:w="5386" w:type="dxa"/>
            <w:vAlign w:val="center"/>
          </w:tcPr>
          <w:p>
            <w:pPr>
              <w:pStyle w:val="12"/>
            </w:pPr>
            <w:r>
              <w:t>治超专项经费年成本</w:t>
            </w:r>
          </w:p>
          <w:p>
            <w:pPr>
              <w:pStyle w:val="12"/>
            </w:pPr>
          </w:p>
        </w:tc>
        <w:tc>
          <w:tcPr>
            <w:tcW w:w="2268" w:type="dxa"/>
            <w:vAlign w:val="center"/>
          </w:tcPr>
          <w:p>
            <w:pPr>
              <w:pStyle w:val="12"/>
            </w:pPr>
            <w:r>
              <w:t>≤38.94万元</w:t>
            </w:r>
          </w:p>
        </w:tc>
        <w:tc>
          <w:tcPr>
            <w:tcW w:w="1276" w:type="dxa"/>
            <w:vAlign w:val="center"/>
          </w:tcPr>
          <w:p>
            <w:pPr>
              <w:pStyle w:val="12"/>
            </w:pPr>
            <w:r>
              <w:t>河北省财政厅关于提前下达2026年普通国省干线公路建设养护发展专项资金的通知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p>
            <w:pPr>
              <w:pStyle w:val="12"/>
            </w:pPr>
          </w:p>
          <w:p>
            <w:pPr>
              <w:pStyle w:val="12"/>
            </w:pPr>
          </w:p>
        </w:tc>
        <w:tc>
          <w:tcPr>
            <w:tcW w:w="5386" w:type="dxa"/>
            <w:vAlign w:val="center"/>
          </w:tcPr>
          <w:p>
            <w:pPr>
              <w:pStyle w:val="12"/>
            </w:pPr>
            <w:r>
              <w:t>减少超限带来的交通隐患，减少事故发生的经济损失</w:t>
            </w:r>
          </w:p>
          <w:p>
            <w:pPr>
              <w:pStyle w:val="12"/>
            </w:pPr>
          </w:p>
          <w:p>
            <w:pPr>
              <w:pStyle w:val="12"/>
            </w:pP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p>
            <w:pPr>
              <w:pStyle w:val="12"/>
            </w:pPr>
          </w:p>
          <w:p>
            <w:pPr>
              <w:pStyle w:val="12"/>
            </w:pPr>
          </w:p>
        </w:tc>
        <w:tc>
          <w:tcPr>
            <w:tcW w:w="5386" w:type="dxa"/>
            <w:vAlign w:val="center"/>
          </w:tcPr>
          <w:p>
            <w:pPr>
              <w:pStyle w:val="12"/>
            </w:pPr>
            <w:r>
              <w:t>通过在治超站进行治理超限超载监测工作，使县区超限超载情况得到有效治理，同时缓解交通压力。</w:t>
            </w:r>
          </w:p>
          <w:p>
            <w:pPr>
              <w:pStyle w:val="12"/>
            </w:pPr>
          </w:p>
          <w:p>
            <w:pPr>
              <w:pStyle w:val="12"/>
            </w:pPr>
          </w:p>
        </w:tc>
        <w:tc>
          <w:tcPr>
            <w:tcW w:w="2268" w:type="dxa"/>
            <w:vAlign w:val="center"/>
          </w:tcPr>
          <w:p>
            <w:pPr>
              <w:pStyle w:val="12"/>
            </w:pPr>
            <w:r>
              <w:t>较上年缓解</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p>
            <w:pPr>
              <w:pStyle w:val="12"/>
            </w:pPr>
          </w:p>
          <w:p>
            <w:pPr>
              <w:pStyle w:val="12"/>
            </w:pPr>
          </w:p>
        </w:tc>
        <w:tc>
          <w:tcPr>
            <w:tcW w:w="5386" w:type="dxa"/>
            <w:vAlign w:val="center"/>
          </w:tcPr>
          <w:p>
            <w:pPr>
              <w:pStyle w:val="12"/>
            </w:pPr>
            <w:r>
              <w:t>通过开展治理超限超载工作，有效减少超限超载现象的发生，降低公路扬尘发生，改善空气质量。</w:t>
            </w:r>
          </w:p>
          <w:p>
            <w:pPr>
              <w:pStyle w:val="12"/>
            </w:pP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治理超限超载情况</w:t>
            </w:r>
          </w:p>
          <w:p>
            <w:pPr>
              <w:pStyle w:val="12"/>
            </w:pPr>
          </w:p>
        </w:tc>
        <w:tc>
          <w:tcPr>
            <w:tcW w:w="5386" w:type="dxa"/>
            <w:vAlign w:val="center"/>
          </w:tcPr>
          <w:p>
            <w:pPr>
              <w:pStyle w:val="12"/>
            </w:pPr>
            <w:r>
              <w:t>通过开展治理超限超载工作，有效治理了超限超载现象的发生，并且逐年呈递减趋势。</w:t>
            </w:r>
          </w:p>
          <w:p>
            <w:pPr>
              <w:pStyle w:val="12"/>
            </w:pPr>
          </w:p>
        </w:tc>
        <w:tc>
          <w:tcPr>
            <w:tcW w:w="2268" w:type="dxa"/>
            <w:vAlign w:val="center"/>
          </w:tcPr>
          <w:p>
            <w:pPr>
              <w:pStyle w:val="12"/>
            </w:pPr>
            <w:r>
              <w:t>≥1年</w:t>
            </w:r>
          </w:p>
        </w:tc>
        <w:tc>
          <w:tcPr>
            <w:tcW w:w="1276" w:type="dxa"/>
            <w:vAlign w:val="center"/>
          </w:tcPr>
          <w:p>
            <w:pPr>
              <w:pStyle w:val="12"/>
            </w:pPr>
            <w:r>
              <w:t>河北省财政厅关于提前下达2026年普通国省干线公路建设养护发展专项资金的通知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p>
            <w:pPr>
              <w:pStyle w:val="12"/>
            </w:pPr>
          </w:p>
          <w:p>
            <w:pPr>
              <w:pStyle w:val="12"/>
            </w:pPr>
          </w:p>
        </w:tc>
        <w:tc>
          <w:tcPr>
            <w:tcW w:w="5386" w:type="dxa"/>
            <w:vAlign w:val="center"/>
          </w:tcPr>
          <w:p>
            <w:pPr>
              <w:pStyle w:val="12"/>
            </w:pPr>
            <w:r>
              <w:t>调查中满意和较满意的社会群众占调查总人数的比率</w:t>
            </w:r>
          </w:p>
          <w:p>
            <w:pPr>
              <w:pStyle w:val="12"/>
            </w:pP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15、冀财建[2025]235号农村公路建设改造补助资金绩效目标表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13032226P00227410008T</w:t>
            </w:r>
          </w:p>
        </w:tc>
        <w:tc>
          <w:tcPr>
            <w:tcW w:w="2835" w:type="dxa"/>
            <w:vAlign w:val="center"/>
          </w:tcPr>
          <w:p>
            <w:pPr>
              <w:pStyle w:val="10"/>
            </w:pPr>
            <w:r>
              <w:t>项目名称</w:t>
            </w:r>
          </w:p>
        </w:tc>
        <w:tc>
          <w:tcPr>
            <w:tcW w:w="6095" w:type="dxa"/>
            <w:gridSpan w:val="3"/>
            <w:vAlign w:val="center"/>
          </w:tcPr>
          <w:p>
            <w:pPr>
              <w:pStyle w:val="12"/>
            </w:pPr>
            <w:r>
              <w:t>冀财建[2025]235号农村公路建设改造补助资金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112.00</w:t>
            </w:r>
          </w:p>
        </w:tc>
        <w:tc>
          <w:tcPr>
            <w:tcW w:w="2835" w:type="dxa"/>
            <w:vAlign w:val="center"/>
          </w:tcPr>
          <w:p>
            <w:pPr>
              <w:pStyle w:val="10"/>
            </w:pPr>
            <w:r>
              <w:t>其中：财政    资金</w:t>
            </w:r>
          </w:p>
        </w:tc>
        <w:tc>
          <w:tcPr>
            <w:tcW w:w="2551" w:type="dxa"/>
            <w:vAlign w:val="center"/>
          </w:tcPr>
          <w:p>
            <w:pPr>
              <w:pStyle w:val="12"/>
            </w:pPr>
            <w:r>
              <w:t>112.00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1.通过完成农村公路改造30公里，达到提高群众出行安全的效果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p>
            <w:pPr>
              <w:pStyle w:val="12"/>
            </w:pPr>
          </w:p>
        </w:tc>
        <w:tc>
          <w:tcPr>
            <w:tcW w:w="5386" w:type="dxa"/>
            <w:vAlign w:val="center"/>
          </w:tcPr>
          <w:p>
            <w:pPr>
              <w:pStyle w:val="12"/>
            </w:pPr>
            <w:r>
              <w:t>改建农村公路里程</w:t>
            </w:r>
          </w:p>
          <w:p>
            <w:pPr>
              <w:pStyle w:val="12"/>
            </w:pPr>
          </w:p>
        </w:tc>
        <w:tc>
          <w:tcPr>
            <w:tcW w:w="2268" w:type="dxa"/>
            <w:vAlign w:val="center"/>
          </w:tcPr>
          <w:p>
            <w:pPr>
              <w:pStyle w:val="12"/>
            </w:pPr>
            <w:r>
              <w:t>30公里</w:t>
            </w:r>
          </w:p>
        </w:tc>
        <w:tc>
          <w:tcPr>
            <w:tcW w:w="1276" w:type="dxa"/>
            <w:vAlign w:val="center"/>
          </w:tcPr>
          <w:p>
            <w:pPr>
              <w:pStyle w:val="12"/>
            </w:pPr>
            <w:r>
              <w:t>河北省财政厅关于提前下达2026年农村公路建设养护发展专项资金的通知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p>
            <w:pPr>
              <w:pStyle w:val="12"/>
            </w:pPr>
          </w:p>
        </w:tc>
        <w:tc>
          <w:tcPr>
            <w:tcW w:w="5386" w:type="dxa"/>
            <w:vAlign w:val="center"/>
          </w:tcPr>
          <w:p>
            <w:pPr>
              <w:pStyle w:val="12"/>
            </w:pPr>
            <w:r>
              <w:t>验收合格工程占总工程的比率</w:t>
            </w:r>
          </w:p>
          <w:p>
            <w:pPr>
              <w:pStyle w:val="12"/>
            </w:pP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p>
            <w:pPr>
              <w:pStyle w:val="12"/>
            </w:pPr>
          </w:p>
        </w:tc>
        <w:tc>
          <w:tcPr>
            <w:tcW w:w="5386" w:type="dxa"/>
            <w:vAlign w:val="center"/>
          </w:tcPr>
          <w:p>
            <w:pPr>
              <w:pStyle w:val="12"/>
            </w:pPr>
            <w:r>
              <w:t>项目完成所需时间</w:t>
            </w:r>
          </w:p>
          <w:p>
            <w:pPr>
              <w:pStyle w:val="12"/>
            </w:pPr>
          </w:p>
        </w:tc>
        <w:tc>
          <w:tcPr>
            <w:tcW w:w="2268" w:type="dxa"/>
            <w:vAlign w:val="center"/>
          </w:tcPr>
          <w:p>
            <w:pPr>
              <w:pStyle w:val="12"/>
            </w:pPr>
            <w:r>
              <w:t>2026年12月31日之前</w:t>
            </w:r>
          </w:p>
        </w:tc>
        <w:tc>
          <w:tcPr>
            <w:tcW w:w="1276" w:type="dxa"/>
            <w:vAlign w:val="center"/>
          </w:tcPr>
          <w:p>
            <w:pPr>
              <w:pStyle w:val="12"/>
            </w:pPr>
            <w:r>
              <w:t>工期要求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p>
            <w:pPr>
              <w:pStyle w:val="12"/>
            </w:pPr>
          </w:p>
        </w:tc>
        <w:tc>
          <w:tcPr>
            <w:tcW w:w="2268" w:type="dxa"/>
            <w:vAlign w:val="center"/>
          </w:tcPr>
          <w:p>
            <w:pPr>
              <w:pStyle w:val="12"/>
            </w:pPr>
            <w:r>
              <w:t>≤112万元</w:t>
            </w:r>
          </w:p>
        </w:tc>
        <w:tc>
          <w:tcPr>
            <w:tcW w:w="1276" w:type="dxa"/>
            <w:vAlign w:val="center"/>
          </w:tcPr>
          <w:p>
            <w:pPr>
              <w:pStyle w:val="12"/>
            </w:pPr>
            <w:r>
              <w:t>河北省财政厅关于提前下达2026年农村公路建设养护发展专项资金的通知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p>
            <w:pPr>
              <w:pStyle w:val="12"/>
            </w:pPr>
          </w:p>
        </w:tc>
        <w:tc>
          <w:tcPr>
            <w:tcW w:w="5386" w:type="dxa"/>
            <w:vAlign w:val="center"/>
          </w:tcPr>
          <w:p>
            <w:pPr>
              <w:pStyle w:val="12"/>
            </w:pPr>
            <w:r>
              <w:t>提高周边群众出行效益</w:t>
            </w:r>
          </w:p>
          <w:p>
            <w:pPr>
              <w:pStyle w:val="12"/>
            </w:pPr>
          </w:p>
        </w:tc>
        <w:tc>
          <w:tcPr>
            <w:tcW w:w="2268" w:type="dxa"/>
            <w:vAlign w:val="center"/>
          </w:tcPr>
          <w:p>
            <w:pPr>
              <w:pStyle w:val="12"/>
            </w:pPr>
            <w:r>
              <w:t>较上年提高</w:t>
            </w:r>
          </w:p>
        </w:tc>
        <w:tc>
          <w:tcPr>
            <w:tcW w:w="1276" w:type="dxa"/>
            <w:vAlign w:val="center"/>
          </w:tcPr>
          <w:p>
            <w:pPr>
              <w:pStyle w:val="12"/>
            </w:pPr>
            <w:r>
              <w:t>工可经济效益分析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p>
            <w:pPr>
              <w:pStyle w:val="12"/>
            </w:pPr>
          </w:p>
        </w:tc>
        <w:tc>
          <w:tcPr>
            <w:tcW w:w="5386" w:type="dxa"/>
            <w:vAlign w:val="center"/>
          </w:tcPr>
          <w:p>
            <w:pPr>
              <w:pStyle w:val="12"/>
            </w:pPr>
            <w:r>
              <w:t>便捷周边群众出行、方便货物运输</w:t>
            </w:r>
          </w:p>
          <w:p>
            <w:pPr>
              <w:pStyle w:val="12"/>
            </w:pPr>
          </w:p>
        </w:tc>
        <w:tc>
          <w:tcPr>
            <w:tcW w:w="2268" w:type="dxa"/>
            <w:vAlign w:val="center"/>
          </w:tcPr>
          <w:p>
            <w:pPr>
              <w:pStyle w:val="12"/>
            </w:pPr>
            <w:r>
              <w:t>较上年便捷</w:t>
            </w:r>
          </w:p>
        </w:tc>
        <w:tc>
          <w:tcPr>
            <w:tcW w:w="1276" w:type="dxa"/>
            <w:vAlign w:val="center"/>
          </w:tcPr>
          <w:p>
            <w:pPr>
              <w:pStyle w:val="12"/>
            </w:pPr>
            <w:r>
              <w:t>工可经济效益分析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p>
            <w:pPr>
              <w:pStyle w:val="12"/>
            </w:pPr>
          </w:p>
        </w:tc>
        <w:tc>
          <w:tcPr>
            <w:tcW w:w="5386" w:type="dxa"/>
            <w:vAlign w:val="center"/>
          </w:tcPr>
          <w:p>
            <w:pPr>
              <w:pStyle w:val="12"/>
            </w:pPr>
            <w:r>
              <w:t>农村人居环境出行获得感</w:t>
            </w:r>
          </w:p>
          <w:p>
            <w:pPr>
              <w:pStyle w:val="12"/>
            </w:pPr>
          </w:p>
        </w:tc>
        <w:tc>
          <w:tcPr>
            <w:tcW w:w="2268" w:type="dxa"/>
            <w:vAlign w:val="center"/>
          </w:tcPr>
          <w:p>
            <w:pPr>
              <w:pStyle w:val="12"/>
            </w:pPr>
            <w:r>
              <w:t>较上年改善</w:t>
            </w:r>
          </w:p>
        </w:tc>
        <w:tc>
          <w:tcPr>
            <w:tcW w:w="1276" w:type="dxa"/>
            <w:vAlign w:val="center"/>
          </w:tcPr>
          <w:p>
            <w:pPr>
              <w:pStyle w:val="12"/>
            </w:pPr>
            <w:r>
              <w:t>工可经济效益分析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p>
            <w:pPr>
              <w:pStyle w:val="12"/>
            </w:pPr>
          </w:p>
        </w:tc>
        <w:tc>
          <w:tcPr>
            <w:tcW w:w="5386" w:type="dxa"/>
            <w:vAlign w:val="center"/>
          </w:tcPr>
          <w:p>
            <w:pPr>
              <w:pStyle w:val="12"/>
            </w:pPr>
            <w:r>
              <w:t>改善公路一定期间的通行期限</w:t>
            </w:r>
          </w:p>
          <w:p>
            <w:pPr>
              <w:pStyle w:val="12"/>
            </w:pPr>
          </w:p>
        </w:tc>
        <w:tc>
          <w:tcPr>
            <w:tcW w:w="2268" w:type="dxa"/>
            <w:vAlign w:val="center"/>
          </w:tcPr>
          <w:p>
            <w:pPr>
              <w:pStyle w:val="12"/>
            </w:pPr>
            <w:r>
              <w:t>≥1年</w:t>
            </w:r>
          </w:p>
        </w:tc>
        <w:tc>
          <w:tcPr>
            <w:tcW w:w="1276" w:type="dxa"/>
            <w:vAlign w:val="center"/>
          </w:tcPr>
          <w:p>
            <w:pPr>
              <w:pStyle w:val="12"/>
            </w:pPr>
            <w:r>
              <w:t>工可经济效益分析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群众满意人数占总调查人数的比例</w:t>
            </w:r>
          </w:p>
          <w:p>
            <w:pPr>
              <w:pStyle w:val="12"/>
            </w:pP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16、冀财建[2025]241号农村公路建设改造补助资金（2024年度）绩效目标表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13032226P00227410010R</w:t>
            </w:r>
          </w:p>
        </w:tc>
        <w:tc>
          <w:tcPr>
            <w:tcW w:w="2835" w:type="dxa"/>
            <w:vAlign w:val="center"/>
          </w:tcPr>
          <w:p>
            <w:pPr>
              <w:pStyle w:val="10"/>
            </w:pPr>
            <w:r>
              <w:t>项目名称</w:t>
            </w:r>
          </w:p>
        </w:tc>
        <w:tc>
          <w:tcPr>
            <w:tcW w:w="6095" w:type="dxa"/>
            <w:gridSpan w:val="3"/>
            <w:vAlign w:val="center"/>
          </w:tcPr>
          <w:p>
            <w:pPr>
              <w:pStyle w:val="12"/>
            </w:pPr>
            <w:r>
              <w:t>冀财建[2025]241号农村公路建设改造补助资金（2024年度）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108.00</w:t>
            </w:r>
          </w:p>
        </w:tc>
        <w:tc>
          <w:tcPr>
            <w:tcW w:w="2835" w:type="dxa"/>
            <w:vAlign w:val="center"/>
          </w:tcPr>
          <w:p>
            <w:pPr>
              <w:pStyle w:val="10"/>
            </w:pPr>
            <w:r>
              <w:t>其中：财政    资金</w:t>
            </w:r>
          </w:p>
        </w:tc>
        <w:tc>
          <w:tcPr>
            <w:tcW w:w="2551" w:type="dxa"/>
            <w:vAlign w:val="center"/>
          </w:tcPr>
          <w:p>
            <w:pPr>
              <w:pStyle w:val="12"/>
            </w:pPr>
            <w:r>
              <w:t>108.00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p>
            <w:pPr>
              <w:pStyle w:val="12"/>
            </w:pPr>
          </w:p>
        </w:tc>
        <w:tc>
          <w:tcPr>
            <w:tcW w:w="5386" w:type="dxa"/>
            <w:vAlign w:val="center"/>
          </w:tcPr>
          <w:p>
            <w:pPr>
              <w:pStyle w:val="12"/>
            </w:pPr>
            <w:r>
              <w:t>改建农村公路里程</w:t>
            </w:r>
          </w:p>
          <w:p>
            <w:pPr>
              <w:pStyle w:val="12"/>
            </w:pP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公路工程质量检测标准</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p>
            <w:pPr>
              <w:pStyle w:val="12"/>
            </w:pPr>
          </w:p>
        </w:tc>
        <w:tc>
          <w:tcPr>
            <w:tcW w:w="5386" w:type="dxa"/>
            <w:vAlign w:val="center"/>
          </w:tcPr>
          <w:p>
            <w:pPr>
              <w:pStyle w:val="12"/>
            </w:pPr>
            <w:r>
              <w:t>项目完成时限</w:t>
            </w:r>
          </w:p>
        </w:tc>
        <w:tc>
          <w:tcPr>
            <w:tcW w:w="2268" w:type="dxa"/>
            <w:vAlign w:val="center"/>
          </w:tcPr>
          <w:p>
            <w:pPr>
              <w:pStyle w:val="12"/>
            </w:pPr>
            <w:r>
              <w:t>≤243天</w:t>
            </w:r>
          </w:p>
        </w:tc>
        <w:tc>
          <w:tcPr>
            <w:tcW w:w="1276" w:type="dxa"/>
            <w:vAlign w:val="center"/>
          </w:tcPr>
          <w:p>
            <w:pPr>
              <w:pStyle w:val="12"/>
            </w:pPr>
            <w:r>
              <w:t>中标通知书工期要求</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p>
            <w:pPr>
              <w:pStyle w:val="12"/>
            </w:pPr>
          </w:p>
        </w:tc>
        <w:tc>
          <w:tcPr>
            <w:tcW w:w="2268" w:type="dxa"/>
            <w:vAlign w:val="center"/>
          </w:tcPr>
          <w:p>
            <w:pPr>
              <w:pStyle w:val="12"/>
            </w:pPr>
            <w:r>
              <w:t>≤108万元</w:t>
            </w:r>
          </w:p>
        </w:tc>
        <w:tc>
          <w:tcPr>
            <w:tcW w:w="1276" w:type="dxa"/>
            <w:vAlign w:val="center"/>
          </w:tcPr>
          <w:p>
            <w:pPr>
              <w:pStyle w:val="12"/>
            </w:pPr>
            <w:r>
              <w:t>施工合同及相关计量资料</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p>
            <w:pPr>
              <w:pStyle w:val="12"/>
            </w:pPr>
          </w:p>
        </w:tc>
        <w:tc>
          <w:tcPr>
            <w:tcW w:w="5386" w:type="dxa"/>
            <w:vAlign w:val="center"/>
          </w:tcPr>
          <w:p>
            <w:pPr>
              <w:pStyle w:val="12"/>
            </w:pPr>
            <w:r>
              <w:t>创造良好的基础设施，减少安全事故的发生，促进农村经济的发展</w:t>
            </w:r>
          </w:p>
          <w:p>
            <w:pPr>
              <w:pStyle w:val="12"/>
            </w:pPr>
          </w:p>
        </w:tc>
        <w:tc>
          <w:tcPr>
            <w:tcW w:w="2268" w:type="dxa"/>
            <w:vAlign w:val="center"/>
          </w:tcPr>
          <w:p>
            <w:pPr>
              <w:pStyle w:val="12"/>
            </w:pPr>
            <w:r>
              <w:t>较项目实施前促进</w:t>
            </w:r>
          </w:p>
        </w:tc>
        <w:tc>
          <w:tcPr>
            <w:tcW w:w="1276" w:type="dxa"/>
            <w:vAlign w:val="center"/>
          </w:tcPr>
          <w:p>
            <w:pPr>
              <w:pStyle w:val="12"/>
            </w:pPr>
            <w:r>
              <w:t>工可经济效益分析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p>
            <w:pPr>
              <w:pStyle w:val="12"/>
            </w:pPr>
          </w:p>
        </w:tc>
        <w:tc>
          <w:tcPr>
            <w:tcW w:w="5386" w:type="dxa"/>
            <w:vAlign w:val="center"/>
          </w:tcPr>
          <w:p>
            <w:pPr>
              <w:pStyle w:val="12"/>
            </w:pPr>
            <w:r>
              <w:t>便捷群众出行、方便货物运输</w:t>
            </w:r>
          </w:p>
        </w:tc>
        <w:tc>
          <w:tcPr>
            <w:tcW w:w="2268" w:type="dxa"/>
            <w:vAlign w:val="center"/>
          </w:tcPr>
          <w:p>
            <w:pPr>
              <w:pStyle w:val="12"/>
            </w:pPr>
            <w:r>
              <w:t>较项目实施前便捷</w:t>
            </w:r>
          </w:p>
        </w:tc>
        <w:tc>
          <w:tcPr>
            <w:tcW w:w="1276" w:type="dxa"/>
            <w:vAlign w:val="center"/>
          </w:tcPr>
          <w:p>
            <w:pPr>
              <w:pStyle w:val="12"/>
            </w:pPr>
            <w:r>
              <w:t>工可社会效益分析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p>
            <w:pPr>
              <w:pStyle w:val="12"/>
            </w:pPr>
          </w:p>
        </w:tc>
        <w:tc>
          <w:tcPr>
            <w:tcW w:w="5386" w:type="dxa"/>
            <w:vAlign w:val="center"/>
          </w:tcPr>
          <w:p>
            <w:pPr>
              <w:pStyle w:val="12"/>
            </w:pPr>
            <w:r>
              <w:t>改善农村人居环境，提升人民群众幸福指数</w:t>
            </w:r>
          </w:p>
          <w:p>
            <w:pPr>
              <w:pStyle w:val="12"/>
            </w:pPr>
          </w:p>
        </w:tc>
        <w:tc>
          <w:tcPr>
            <w:tcW w:w="2268" w:type="dxa"/>
            <w:vAlign w:val="center"/>
          </w:tcPr>
          <w:p>
            <w:pPr>
              <w:pStyle w:val="12"/>
            </w:pPr>
            <w:r>
              <w:t>较项目实施前改善</w:t>
            </w:r>
          </w:p>
        </w:tc>
        <w:tc>
          <w:tcPr>
            <w:tcW w:w="1276" w:type="dxa"/>
            <w:vAlign w:val="center"/>
          </w:tcPr>
          <w:p>
            <w:pPr>
              <w:pStyle w:val="12"/>
            </w:pPr>
            <w:r>
              <w:t>工可生态效益分析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p>
            <w:pPr>
              <w:pStyle w:val="12"/>
            </w:pPr>
          </w:p>
        </w:tc>
        <w:tc>
          <w:tcPr>
            <w:tcW w:w="5386" w:type="dxa"/>
            <w:vAlign w:val="center"/>
          </w:tcPr>
          <w:p>
            <w:pPr>
              <w:pStyle w:val="12"/>
            </w:pPr>
            <w:r>
              <w:t>持续改善通行期限</w:t>
            </w:r>
          </w:p>
          <w:p>
            <w:pPr>
              <w:pStyle w:val="12"/>
            </w:pPr>
          </w:p>
        </w:tc>
        <w:tc>
          <w:tcPr>
            <w:tcW w:w="2268" w:type="dxa"/>
            <w:vAlign w:val="center"/>
          </w:tcPr>
          <w:p>
            <w:pPr>
              <w:pStyle w:val="12"/>
            </w:pPr>
            <w:r>
              <w:t>≥8年</w:t>
            </w:r>
          </w:p>
        </w:tc>
        <w:tc>
          <w:tcPr>
            <w:tcW w:w="1276" w:type="dxa"/>
            <w:vAlign w:val="center"/>
          </w:tcPr>
          <w:p>
            <w:pPr>
              <w:pStyle w:val="12"/>
            </w:pPr>
            <w:r>
              <w:t>工可持续性效益分析</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群众满意人数占总调查人数的比例</w:t>
            </w:r>
          </w:p>
          <w:p>
            <w:pPr>
              <w:pStyle w:val="12"/>
            </w:pP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17、交通运输综合工作经费绩效目标表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13032226P00212210206Y</w:t>
            </w:r>
          </w:p>
        </w:tc>
        <w:tc>
          <w:tcPr>
            <w:tcW w:w="2835" w:type="dxa"/>
            <w:vAlign w:val="center"/>
          </w:tcPr>
          <w:p>
            <w:pPr>
              <w:pStyle w:val="10"/>
            </w:pPr>
            <w:r>
              <w:t>项目名称</w:t>
            </w:r>
          </w:p>
        </w:tc>
        <w:tc>
          <w:tcPr>
            <w:tcW w:w="6095" w:type="dxa"/>
            <w:gridSpan w:val="3"/>
            <w:vAlign w:val="center"/>
          </w:tcPr>
          <w:p>
            <w:pPr>
              <w:pStyle w:val="12"/>
            </w:pPr>
            <w:r>
              <w:t>交通运输综合工作经费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用于支付机关公用经费和工程单位工作经费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1.支付机关公用经费，保证局机关工作的正常运转。</w:t>
            </w:r>
            <w:r>
              <w:tab/>
            </w:r>
            <w:r>
              <w:tab/>
            </w:r>
            <w:r>
              <w:tab/>
            </w:r>
            <w:r>
              <w:tab/>
            </w:r>
            <w:r>
              <w:tab/>
            </w:r>
            <w:r>
              <w:tab/>
            </w:r>
          </w:p>
          <w:p>
            <w:pPr>
              <w:pStyle w:val="12"/>
            </w:pPr>
            <w:r>
              <w:tab/>
            </w:r>
            <w:r>
              <w:tab/>
            </w:r>
            <w:r>
              <w:tab/>
            </w:r>
            <w:r>
              <w:tab/>
            </w:r>
            <w:r>
              <w:tab/>
            </w:r>
            <w:r>
              <w:tab/>
            </w:r>
          </w:p>
          <w:p>
            <w:pPr>
              <w:pStyle w:val="12"/>
            </w:pPr>
          </w:p>
          <w:p>
            <w:pPr>
              <w:pStyle w:val="12"/>
            </w:pPr>
            <w:r>
              <w:t>2.拨付工程单位工作经费，保障工程单位工作的正常开展。</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工程单位数量</w:t>
            </w:r>
          </w:p>
          <w:p>
            <w:pPr>
              <w:pStyle w:val="12"/>
            </w:pPr>
          </w:p>
          <w:p>
            <w:pPr>
              <w:pStyle w:val="12"/>
            </w:pPr>
          </w:p>
        </w:tc>
        <w:tc>
          <w:tcPr>
            <w:tcW w:w="5386" w:type="dxa"/>
            <w:vAlign w:val="center"/>
          </w:tcPr>
          <w:p>
            <w:pPr>
              <w:pStyle w:val="12"/>
            </w:pPr>
            <w:r>
              <w:t>涉及该经费的工程单位数量</w:t>
            </w:r>
          </w:p>
          <w:p>
            <w:pPr>
              <w:pStyle w:val="12"/>
            </w:pPr>
          </w:p>
          <w:p>
            <w:pPr>
              <w:pStyle w:val="12"/>
            </w:pPr>
          </w:p>
        </w:tc>
        <w:tc>
          <w:tcPr>
            <w:tcW w:w="2268" w:type="dxa"/>
            <w:vAlign w:val="center"/>
          </w:tcPr>
          <w:p>
            <w:pPr>
              <w:pStyle w:val="12"/>
            </w:pPr>
            <w:r>
              <w:t>4个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资金拨付率</w:t>
            </w:r>
          </w:p>
          <w:p>
            <w:pPr>
              <w:pStyle w:val="12"/>
            </w:pPr>
          </w:p>
          <w:p>
            <w:pPr>
              <w:pStyle w:val="12"/>
            </w:pPr>
          </w:p>
        </w:tc>
        <w:tc>
          <w:tcPr>
            <w:tcW w:w="5386" w:type="dxa"/>
            <w:vAlign w:val="center"/>
          </w:tcPr>
          <w:p>
            <w:pPr>
              <w:pStyle w:val="12"/>
            </w:pPr>
            <w:r>
              <w:t>实际拨付资金占应拨付资金比率</w:t>
            </w:r>
          </w:p>
          <w:p>
            <w:pPr>
              <w:pStyle w:val="12"/>
            </w:pP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p>
            <w:pPr>
              <w:pStyle w:val="12"/>
            </w:pPr>
          </w:p>
          <w:p>
            <w:pPr>
              <w:pStyle w:val="12"/>
            </w:pPr>
          </w:p>
        </w:tc>
        <w:tc>
          <w:tcPr>
            <w:tcW w:w="5386" w:type="dxa"/>
            <w:vAlign w:val="center"/>
          </w:tcPr>
          <w:p>
            <w:pPr>
              <w:pStyle w:val="12"/>
            </w:pPr>
            <w:r>
              <w:t>各项工作经费及时支付的比例</w:t>
            </w:r>
          </w:p>
          <w:p>
            <w:pPr>
              <w:pStyle w:val="12"/>
            </w:pPr>
          </w:p>
          <w:p>
            <w:pPr>
              <w:pStyle w:val="12"/>
            </w:pP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p>
            <w:pPr>
              <w:pStyle w:val="12"/>
            </w:pPr>
          </w:p>
          <w:p>
            <w:pPr>
              <w:pStyle w:val="12"/>
            </w:pPr>
          </w:p>
        </w:tc>
        <w:tc>
          <w:tcPr>
            <w:tcW w:w="5386" w:type="dxa"/>
            <w:vAlign w:val="center"/>
          </w:tcPr>
          <w:p>
            <w:pPr>
              <w:pStyle w:val="12"/>
            </w:pPr>
            <w:r>
              <w:t>经费总额</w:t>
            </w:r>
          </w:p>
        </w:tc>
        <w:tc>
          <w:tcPr>
            <w:tcW w:w="2268" w:type="dxa"/>
            <w:vAlign w:val="center"/>
          </w:tcPr>
          <w:p>
            <w:pPr>
              <w:pStyle w:val="12"/>
            </w:pPr>
            <w:r>
              <w:t>≤50万元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p>
            <w:pPr>
              <w:pStyle w:val="12"/>
            </w:pPr>
          </w:p>
          <w:p>
            <w:pPr>
              <w:pStyle w:val="12"/>
            </w:pPr>
          </w:p>
        </w:tc>
        <w:tc>
          <w:tcPr>
            <w:tcW w:w="5386" w:type="dxa"/>
            <w:vAlign w:val="center"/>
          </w:tcPr>
          <w:p>
            <w:pPr>
              <w:pStyle w:val="12"/>
            </w:pPr>
            <w:r>
              <w:t>通过科学编制预算，严格遵守各项规章制度，提高资金的使用效率，做到节俭高效。</w:t>
            </w:r>
          </w:p>
          <w:p>
            <w:pPr>
              <w:pStyle w:val="12"/>
            </w:pP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p>
            <w:pPr>
              <w:pStyle w:val="12"/>
            </w:pPr>
          </w:p>
          <w:p>
            <w:pPr>
              <w:pStyle w:val="12"/>
            </w:pPr>
          </w:p>
        </w:tc>
        <w:tc>
          <w:tcPr>
            <w:tcW w:w="5386" w:type="dxa"/>
            <w:vAlign w:val="center"/>
          </w:tcPr>
          <w:p>
            <w:pPr>
              <w:pStyle w:val="12"/>
            </w:pPr>
            <w:r>
              <w:t>有效保证业务工作顺利开展</w:t>
            </w:r>
          </w:p>
          <w:p>
            <w:pPr>
              <w:pStyle w:val="12"/>
            </w:pPr>
          </w:p>
          <w:p>
            <w:pPr>
              <w:pStyle w:val="12"/>
            </w:pPr>
          </w:p>
        </w:tc>
        <w:tc>
          <w:tcPr>
            <w:tcW w:w="2268" w:type="dxa"/>
            <w:vAlign w:val="center"/>
          </w:tcPr>
          <w:p>
            <w:pPr>
              <w:pStyle w:val="12"/>
            </w:pPr>
            <w:r>
              <w:t>较上年稳定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p>
            <w:pPr>
              <w:pStyle w:val="12"/>
            </w:pP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保障工作有序运转年限</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p>
            <w:pPr>
              <w:pStyle w:val="12"/>
            </w:pPr>
          </w:p>
          <w:p>
            <w:pPr>
              <w:pStyle w:val="12"/>
            </w:pPr>
          </w:p>
        </w:tc>
        <w:tc>
          <w:tcPr>
            <w:tcW w:w="5386" w:type="dxa"/>
            <w:vAlign w:val="center"/>
          </w:tcPr>
          <w:p>
            <w:pPr>
              <w:pStyle w:val="12"/>
            </w:pPr>
            <w:r>
              <w:t>通过问卷调查，满意和较满意的收益对象占全部调研对象的比例</w:t>
            </w:r>
          </w:p>
          <w:p>
            <w:pPr>
              <w:pStyle w:val="12"/>
            </w:pP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18、交通执法工作经费绩效目标表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13032226P00212210211Q</w:t>
            </w:r>
          </w:p>
        </w:tc>
        <w:tc>
          <w:tcPr>
            <w:tcW w:w="2835" w:type="dxa"/>
            <w:vAlign w:val="center"/>
          </w:tcPr>
          <w:p>
            <w:pPr>
              <w:pStyle w:val="10"/>
            </w:pPr>
            <w:r>
              <w:t>项目名称</w:t>
            </w:r>
          </w:p>
        </w:tc>
        <w:tc>
          <w:tcPr>
            <w:tcW w:w="6095" w:type="dxa"/>
            <w:gridSpan w:val="3"/>
            <w:vAlign w:val="center"/>
          </w:tcPr>
          <w:p>
            <w:pPr>
              <w:pStyle w:val="12"/>
            </w:pPr>
            <w:r>
              <w:t>交通执法工作经费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用于综合执法工作经费及路产、设施等维修维护费用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1.通过开展综合执法工作，保障道路运输安全。</w:t>
            </w:r>
            <w:r>
              <w:tab/>
            </w:r>
            <w:r>
              <w:tab/>
            </w:r>
            <w:r>
              <w:tab/>
            </w:r>
            <w:r>
              <w:tab/>
            </w:r>
            <w:r>
              <w:tab/>
            </w:r>
            <w:r>
              <w:tab/>
            </w:r>
          </w:p>
          <w:p>
            <w:pPr>
              <w:pStyle w:val="12"/>
            </w:pPr>
            <w:r>
              <w:t>"</w:t>
            </w:r>
            <w:r>
              <w:tab/>
            </w:r>
            <w:r>
              <w:tab/>
            </w:r>
            <w:r>
              <w:tab/>
            </w:r>
            <w:r>
              <w:tab/>
            </w:r>
            <w:r>
              <w:tab/>
            </w:r>
          </w:p>
          <w:p>
            <w:pPr>
              <w:pStyle w:val="12"/>
            </w:pPr>
          </w:p>
          <w:p>
            <w:pPr>
              <w:pStyle w:val="12"/>
            </w:pPr>
            <w:r>
              <w:t>2.通过修复公路路产、路面、公路设施，方便群众出行。</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巡查里程</w:t>
            </w:r>
          </w:p>
          <w:p>
            <w:pPr>
              <w:pStyle w:val="12"/>
            </w:pPr>
          </w:p>
          <w:p>
            <w:pPr>
              <w:pStyle w:val="12"/>
            </w:pPr>
          </w:p>
        </w:tc>
        <w:tc>
          <w:tcPr>
            <w:tcW w:w="5386" w:type="dxa"/>
            <w:vAlign w:val="center"/>
          </w:tcPr>
          <w:p>
            <w:pPr>
              <w:pStyle w:val="12"/>
            </w:pPr>
            <w:r>
              <w:t>综合执法大队巡察里程</w:t>
            </w:r>
          </w:p>
          <w:p>
            <w:pPr>
              <w:pStyle w:val="12"/>
            </w:pPr>
          </w:p>
          <w:p>
            <w:pPr>
              <w:pStyle w:val="12"/>
            </w:pPr>
          </w:p>
        </w:tc>
        <w:tc>
          <w:tcPr>
            <w:tcW w:w="2268" w:type="dxa"/>
            <w:vAlign w:val="center"/>
          </w:tcPr>
          <w:p>
            <w:pPr>
              <w:pStyle w:val="12"/>
            </w:pPr>
            <w:r>
              <w:t>≥246公里</w:t>
            </w:r>
          </w:p>
          <w:p>
            <w:pPr>
              <w:pStyle w:val="12"/>
            </w:pP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修复完好率</w:t>
            </w:r>
          </w:p>
          <w:p>
            <w:pPr>
              <w:pStyle w:val="12"/>
            </w:pPr>
          </w:p>
        </w:tc>
        <w:tc>
          <w:tcPr>
            <w:tcW w:w="5386" w:type="dxa"/>
            <w:vAlign w:val="center"/>
          </w:tcPr>
          <w:p>
            <w:pPr>
              <w:pStyle w:val="12"/>
            </w:pPr>
            <w:r>
              <w:t>路产修复完好率</w:t>
            </w:r>
          </w:p>
        </w:tc>
        <w:tc>
          <w:tcPr>
            <w:tcW w:w="2268" w:type="dxa"/>
            <w:vAlign w:val="center"/>
          </w:tcPr>
          <w:p>
            <w:pPr>
              <w:pStyle w:val="12"/>
            </w:pPr>
            <w:r>
              <w:t>≥95%</w:t>
            </w:r>
          </w:p>
        </w:tc>
        <w:tc>
          <w:tcPr>
            <w:tcW w:w="1276" w:type="dxa"/>
            <w:vAlign w:val="center"/>
          </w:tcPr>
          <w:p>
            <w:pPr>
              <w:pStyle w:val="12"/>
            </w:pPr>
            <w:r>
              <w:t>工作安排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按工作安排及时完成</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工作经费</w:t>
            </w:r>
          </w:p>
        </w:tc>
        <w:tc>
          <w:tcPr>
            <w:tcW w:w="2268" w:type="dxa"/>
            <w:vAlign w:val="center"/>
          </w:tcPr>
          <w:p>
            <w:pPr>
              <w:pStyle w:val="12"/>
            </w:pPr>
            <w:r>
              <w:t>≤27万元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保障路域畅通，促进经济发展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提升道路交通管理水平，方便群众出行</w:t>
            </w:r>
          </w:p>
        </w:tc>
        <w:tc>
          <w:tcPr>
            <w:tcW w:w="5386" w:type="dxa"/>
            <w:vAlign w:val="center"/>
          </w:tcPr>
          <w:p>
            <w:pPr>
              <w:pStyle w:val="12"/>
            </w:pPr>
            <w:r>
              <w:t>提升道路交通管理水平，方便群众出行</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改善出行方式，减少排放，改善周边环境</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tc>
        <w:tc>
          <w:tcPr>
            <w:tcW w:w="5386" w:type="dxa"/>
            <w:vAlign w:val="center"/>
          </w:tcPr>
          <w:p>
            <w:pPr>
              <w:pStyle w:val="12"/>
            </w:pPr>
            <w:r>
              <w:t>保障工作有序进行年限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通过问卷调查，满意和较满意的收益对象占全部调研对象的比例</w:t>
            </w: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348001昌黎县交通运输局本级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560.00</w:t>
            </w:r>
          </w:p>
        </w:tc>
        <w:tc>
          <w:tcPr>
            <w:tcW w:w="964" w:type="dxa"/>
            <w:vAlign w:val="center"/>
          </w:tcPr>
          <w:p>
            <w:pPr>
              <w:pStyle w:val="15"/>
            </w:pPr>
            <w:r>
              <w:t>560.00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昌黎县交通运输局本级小计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560.00</w:t>
            </w:r>
          </w:p>
        </w:tc>
        <w:tc>
          <w:tcPr>
            <w:tcW w:w="964" w:type="dxa"/>
            <w:vAlign w:val="center"/>
          </w:tcPr>
          <w:p>
            <w:pPr>
              <w:pStyle w:val="15"/>
            </w:pPr>
            <w:r>
              <w:t>560.00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冀财建[2025]234号昌黎县治超非现场检测点建设</w:t>
            </w:r>
          </w:p>
        </w:tc>
        <w:tc>
          <w:tcPr>
            <w:tcW w:w="964" w:type="dxa"/>
            <w:vAlign w:val="center"/>
          </w:tcPr>
          <w:p>
            <w:pPr>
              <w:pStyle w:val="11"/>
            </w:pPr>
            <w:r>
              <w:t>560.00</w:t>
            </w:r>
          </w:p>
        </w:tc>
        <w:tc>
          <w:tcPr>
            <w:tcW w:w="1134" w:type="dxa"/>
            <w:vAlign w:val="center"/>
          </w:tcPr>
          <w:p>
            <w:pPr>
              <w:pStyle w:val="12"/>
            </w:pPr>
            <w:r>
              <w:t>交通管理设备</w:t>
            </w:r>
          </w:p>
        </w:tc>
        <w:tc>
          <w:tcPr>
            <w:tcW w:w="1134" w:type="dxa"/>
            <w:vAlign w:val="center"/>
          </w:tcPr>
          <w:p>
            <w:pPr>
              <w:pStyle w:val="12"/>
            </w:pPr>
            <w:r>
              <w:t>A02370200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560.00</w:t>
            </w:r>
          </w:p>
        </w:tc>
        <w:tc>
          <w:tcPr>
            <w:tcW w:w="964" w:type="dxa"/>
            <w:vAlign w:val="center"/>
          </w:tcPr>
          <w:p>
            <w:pPr>
              <w:pStyle w:val="11"/>
            </w:pPr>
            <w:r>
              <w:t>560.00</w:t>
            </w:r>
          </w:p>
        </w:tc>
        <w:tc>
          <w:tcPr>
            <w:tcW w:w="964" w:type="dxa"/>
            <w:vAlign w:val="center"/>
          </w:tcPr>
          <w:p>
            <w:pPr>
              <w:pStyle w:val="11"/>
            </w:pPr>
            <w:r>
              <w:t>560.00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昌黎县交通运输局本级上年末固定资产金额为2039.68万元（详见下表）。本年度拟购置固定资产总额为565.00万元，已按要求列入政府采购预算，详见政府采购预算表。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348001昌黎县交通运输局本级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2039.68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4562.56</w:t>
            </w:r>
          </w:p>
        </w:tc>
        <w:tc>
          <w:tcPr>
            <w:tcW w:w="2835" w:type="dxa"/>
            <w:vAlign w:val="center"/>
          </w:tcPr>
          <w:p>
            <w:pPr>
              <w:pStyle w:val="11"/>
            </w:pPr>
            <w:r>
              <w:t>576.85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2914</w:t>
            </w:r>
          </w:p>
        </w:tc>
        <w:tc>
          <w:tcPr>
            <w:tcW w:w="2835" w:type="dxa"/>
            <w:vAlign w:val="center"/>
          </w:tcPr>
          <w:p>
            <w:pPr>
              <w:pStyle w:val="11"/>
            </w:pPr>
            <w:r>
              <w:t>409.77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15</w:t>
            </w:r>
          </w:p>
        </w:tc>
        <w:tc>
          <w:tcPr>
            <w:tcW w:w="2835" w:type="dxa"/>
            <w:vAlign w:val="center"/>
          </w:tcPr>
          <w:p>
            <w:pPr>
              <w:pStyle w:val="11"/>
            </w:pPr>
            <w:r>
              <w:t>132.29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8</w:t>
            </w:r>
          </w:p>
        </w:tc>
        <w:tc>
          <w:tcPr>
            <w:tcW w:w="2835" w:type="dxa"/>
            <w:vAlign w:val="center"/>
          </w:tcPr>
          <w:p>
            <w:pPr>
              <w:pStyle w:val="11"/>
            </w:pPr>
            <w:r>
              <w:t>326.45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2833</w:t>
            </w:r>
          </w:p>
        </w:tc>
        <w:tc>
          <w:tcPr>
            <w:tcW w:w="2835" w:type="dxa"/>
            <w:vAlign w:val="center"/>
          </w:tcPr>
          <w:p>
            <w:pPr>
              <w:pStyle w:val="11"/>
            </w:pPr>
            <w:r>
              <w:t>1004.09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二、昌黎县交通运输局公路养护服务中心收支预算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1965.87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50.00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1824.10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2015.87</w:t>
            </w:r>
          </w:p>
        </w:tc>
        <w:tc>
          <w:tcPr>
            <w:tcW w:w="4535" w:type="dxa"/>
            <w:vAlign w:val="center"/>
          </w:tcPr>
          <w:p>
            <w:pPr>
              <w:pStyle w:val="14"/>
            </w:pPr>
            <w:r>
              <w:t>本年支出合计</w:t>
            </w:r>
          </w:p>
        </w:tc>
        <w:tc>
          <w:tcPr>
            <w:tcW w:w="2126" w:type="dxa"/>
            <w:vAlign w:val="center"/>
          </w:tcPr>
          <w:p>
            <w:pPr>
              <w:pStyle w:val="15"/>
            </w:pPr>
            <w:r>
              <w:t>2078.74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62.87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2078.74</w:t>
            </w:r>
          </w:p>
        </w:tc>
        <w:tc>
          <w:tcPr>
            <w:tcW w:w="4535" w:type="dxa"/>
            <w:vAlign w:val="center"/>
          </w:tcPr>
          <w:p>
            <w:pPr>
              <w:pStyle w:val="14"/>
            </w:pPr>
            <w:r>
              <w:t>支出总计</w:t>
            </w:r>
          </w:p>
        </w:tc>
        <w:tc>
          <w:tcPr>
            <w:tcW w:w="2126" w:type="dxa"/>
            <w:vAlign w:val="center"/>
          </w:tcPr>
          <w:p>
            <w:pPr>
              <w:pStyle w:val="15"/>
            </w:pPr>
            <w:r>
              <w:t>2078.74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2078.74</w:t>
            </w:r>
          </w:p>
        </w:tc>
        <w:tc>
          <w:tcPr>
            <w:tcW w:w="1134" w:type="dxa"/>
            <w:vAlign w:val="center"/>
          </w:tcPr>
          <w:p>
            <w:pPr>
              <w:pStyle w:val="15"/>
            </w:pPr>
            <w:r>
              <w:t>2015.87</w:t>
            </w:r>
          </w:p>
        </w:tc>
        <w:tc>
          <w:tcPr>
            <w:tcW w:w="1134" w:type="dxa"/>
            <w:vAlign w:val="center"/>
          </w:tcPr>
          <w:p>
            <w:pPr>
              <w:pStyle w:val="15"/>
            </w:pPr>
            <w:r>
              <w:t>1965.87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50.00</w:t>
            </w:r>
          </w:p>
        </w:tc>
        <w:tc>
          <w:tcPr>
            <w:tcW w:w="1134" w:type="dxa"/>
            <w:vAlign w:val="center"/>
          </w:tcPr>
          <w:p>
            <w:pPr>
              <w:pStyle w:val="15"/>
            </w:pPr>
            <w:r>
              <w:t>62.87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153.48</w:t>
            </w:r>
          </w:p>
        </w:tc>
        <w:tc>
          <w:tcPr>
            <w:tcW w:w="1134" w:type="dxa"/>
            <w:vAlign w:val="center"/>
          </w:tcPr>
          <w:p>
            <w:pPr>
              <w:pStyle w:val="11"/>
            </w:pPr>
            <w:r>
              <w:t>153.48</w:t>
            </w:r>
          </w:p>
        </w:tc>
        <w:tc>
          <w:tcPr>
            <w:tcW w:w="1134" w:type="dxa"/>
            <w:vAlign w:val="center"/>
          </w:tcPr>
          <w:p>
            <w:pPr>
              <w:pStyle w:val="11"/>
            </w:pPr>
            <w:r>
              <w:t>153.48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153.48</w:t>
            </w:r>
          </w:p>
        </w:tc>
        <w:tc>
          <w:tcPr>
            <w:tcW w:w="1134" w:type="dxa"/>
            <w:vAlign w:val="center"/>
          </w:tcPr>
          <w:p>
            <w:pPr>
              <w:pStyle w:val="11"/>
            </w:pPr>
            <w:r>
              <w:t>153.48</w:t>
            </w:r>
          </w:p>
        </w:tc>
        <w:tc>
          <w:tcPr>
            <w:tcW w:w="1134" w:type="dxa"/>
            <w:vAlign w:val="center"/>
          </w:tcPr>
          <w:p>
            <w:pPr>
              <w:pStyle w:val="11"/>
            </w:pPr>
            <w:r>
              <w:t>153.48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105.88</w:t>
            </w:r>
          </w:p>
        </w:tc>
        <w:tc>
          <w:tcPr>
            <w:tcW w:w="1134" w:type="dxa"/>
            <w:vAlign w:val="center"/>
          </w:tcPr>
          <w:p>
            <w:pPr>
              <w:pStyle w:val="11"/>
            </w:pPr>
            <w:r>
              <w:t>105.88</w:t>
            </w:r>
          </w:p>
        </w:tc>
        <w:tc>
          <w:tcPr>
            <w:tcW w:w="1134" w:type="dxa"/>
            <w:vAlign w:val="center"/>
          </w:tcPr>
          <w:p>
            <w:pPr>
              <w:pStyle w:val="11"/>
            </w:pPr>
            <w:r>
              <w:t>105.88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47.60</w:t>
            </w:r>
          </w:p>
        </w:tc>
        <w:tc>
          <w:tcPr>
            <w:tcW w:w="1134" w:type="dxa"/>
            <w:vAlign w:val="center"/>
          </w:tcPr>
          <w:p>
            <w:pPr>
              <w:pStyle w:val="11"/>
            </w:pPr>
            <w:r>
              <w:t>47.60</w:t>
            </w:r>
          </w:p>
        </w:tc>
        <w:tc>
          <w:tcPr>
            <w:tcW w:w="1134" w:type="dxa"/>
            <w:vAlign w:val="center"/>
          </w:tcPr>
          <w:p>
            <w:pPr>
              <w:pStyle w:val="11"/>
            </w:pPr>
            <w:r>
              <w:t>47.60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47.84</w:t>
            </w:r>
          </w:p>
        </w:tc>
        <w:tc>
          <w:tcPr>
            <w:tcW w:w="1134" w:type="dxa"/>
            <w:vAlign w:val="center"/>
          </w:tcPr>
          <w:p>
            <w:pPr>
              <w:pStyle w:val="11"/>
            </w:pPr>
            <w:r>
              <w:t>47.84</w:t>
            </w:r>
          </w:p>
        </w:tc>
        <w:tc>
          <w:tcPr>
            <w:tcW w:w="1134" w:type="dxa"/>
            <w:vAlign w:val="center"/>
          </w:tcPr>
          <w:p>
            <w:pPr>
              <w:pStyle w:val="11"/>
            </w:pPr>
            <w:r>
              <w:t>47.84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47.84</w:t>
            </w:r>
          </w:p>
        </w:tc>
        <w:tc>
          <w:tcPr>
            <w:tcW w:w="1134" w:type="dxa"/>
            <w:vAlign w:val="center"/>
          </w:tcPr>
          <w:p>
            <w:pPr>
              <w:pStyle w:val="11"/>
            </w:pPr>
            <w:r>
              <w:t>47.84</w:t>
            </w:r>
          </w:p>
        </w:tc>
        <w:tc>
          <w:tcPr>
            <w:tcW w:w="1134" w:type="dxa"/>
            <w:vAlign w:val="center"/>
          </w:tcPr>
          <w:p>
            <w:pPr>
              <w:pStyle w:val="11"/>
            </w:pPr>
            <w:r>
              <w:t>47.84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47.84</w:t>
            </w:r>
          </w:p>
        </w:tc>
        <w:tc>
          <w:tcPr>
            <w:tcW w:w="1134" w:type="dxa"/>
            <w:vAlign w:val="center"/>
          </w:tcPr>
          <w:p>
            <w:pPr>
              <w:pStyle w:val="11"/>
            </w:pPr>
            <w:r>
              <w:t>47.84</w:t>
            </w:r>
          </w:p>
        </w:tc>
        <w:tc>
          <w:tcPr>
            <w:tcW w:w="1134" w:type="dxa"/>
            <w:vAlign w:val="center"/>
          </w:tcPr>
          <w:p>
            <w:pPr>
              <w:pStyle w:val="11"/>
            </w:pPr>
            <w:r>
              <w:t>47.84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1824.10</w:t>
            </w:r>
          </w:p>
        </w:tc>
        <w:tc>
          <w:tcPr>
            <w:tcW w:w="1134" w:type="dxa"/>
            <w:vAlign w:val="center"/>
          </w:tcPr>
          <w:p>
            <w:pPr>
              <w:pStyle w:val="11"/>
            </w:pPr>
            <w:r>
              <w:t>1761.23</w:t>
            </w:r>
          </w:p>
        </w:tc>
        <w:tc>
          <w:tcPr>
            <w:tcW w:w="1134" w:type="dxa"/>
            <w:vAlign w:val="center"/>
          </w:tcPr>
          <w:p>
            <w:pPr>
              <w:pStyle w:val="11"/>
            </w:pPr>
            <w:r>
              <w:t>1711.23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r>
              <w:t>62.87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1824.10</w:t>
            </w:r>
          </w:p>
        </w:tc>
        <w:tc>
          <w:tcPr>
            <w:tcW w:w="1134" w:type="dxa"/>
            <w:vAlign w:val="center"/>
          </w:tcPr>
          <w:p>
            <w:pPr>
              <w:pStyle w:val="11"/>
            </w:pPr>
            <w:r>
              <w:t>1761.23</w:t>
            </w:r>
          </w:p>
        </w:tc>
        <w:tc>
          <w:tcPr>
            <w:tcW w:w="1134" w:type="dxa"/>
            <w:vAlign w:val="center"/>
          </w:tcPr>
          <w:p>
            <w:pPr>
              <w:pStyle w:val="11"/>
            </w:pPr>
            <w:r>
              <w:t>1711.23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r>
              <w:t>62.87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1824.10</w:t>
            </w:r>
          </w:p>
        </w:tc>
        <w:tc>
          <w:tcPr>
            <w:tcW w:w="1134" w:type="dxa"/>
            <w:vAlign w:val="center"/>
          </w:tcPr>
          <w:p>
            <w:pPr>
              <w:pStyle w:val="11"/>
            </w:pPr>
            <w:r>
              <w:t>1761.23</w:t>
            </w:r>
          </w:p>
        </w:tc>
        <w:tc>
          <w:tcPr>
            <w:tcW w:w="1134" w:type="dxa"/>
            <w:vAlign w:val="center"/>
          </w:tcPr>
          <w:p>
            <w:pPr>
              <w:pStyle w:val="11"/>
            </w:pPr>
            <w:r>
              <w:t>1711.23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r>
              <w:t>62.87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53.31</w:t>
            </w:r>
          </w:p>
        </w:tc>
        <w:tc>
          <w:tcPr>
            <w:tcW w:w="1134" w:type="dxa"/>
            <w:vAlign w:val="center"/>
          </w:tcPr>
          <w:p>
            <w:pPr>
              <w:pStyle w:val="11"/>
            </w:pPr>
            <w:r>
              <w:t>53.31</w:t>
            </w:r>
          </w:p>
        </w:tc>
        <w:tc>
          <w:tcPr>
            <w:tcW w:w="1134" w:type="dxa"/>
            <w:vAlign w:val="center"/>
          </w:tcPr>
          <w:p>
            <w:pPr>
              <w:pStyle w:val="11"/>
            </w:pPr>
            <w:r>
              <w:t>53.31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53.31</w:t>
            </w:r>
          </w:p>
        </w:tc>
        <w:tc>
          <w:tcPr>
            <w:tcW w:w="1134" w:type="dxa"/>
            <w:vAlign w:val="center"/>
          </w:tcPr>
          <w:p>
            <w:pPr>
              <w:pStyle w:val="11"/>
            </w:pPr>
            <w:r>
              <w:t>53.31</w:t>
            </w:r>
          </w:p>
        </w:tc>
        <w:tc>
          <w:tcPr>
            <w:tcW w:w="1134" w:type="dxa"/>
            <w:vAlign w:val="center"/>
          </w:tcPr>
          <w:p>
            <w:pPr>
              <w:pStyle w:val="11"/>
            </w:pPr>
            <w:r>
              <w:t>53.31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53.31</w:t>
            </w:r>
          </w:p>
        </w:tc>
        <w:tc>
          <w:tcPr>
            <w:tcW w:w="1134" w:type="dxa"/>
            <w:vAlign w:val="center"/>
          </w:tcPr>
          <w:p>
            <w:pPr>
              <w:pStyle w:val="11"/>
            </w:pPr>
            <w:r>
              <w:t>53.31</w:t>
            </w:r>
          </w:p>
        </w:tc>
        <w:tc>
          <w:tcPr>
            <w:tcW w:w="1134" w:type="dxa"/>
            <w:vAlign w:val="center"/>
          </w:tcPr>
          <w:p>
            <w:pPr>
              <w:pStyle w:val="11"/>
            </w:pPr>
            <w:r>
              <w:t>53.31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2078.74</w:t>
            </w:r>
          </w:p>
        </w:tc>
        <w:tc>
          <w:tcPr>
            <w:tcW w:w="1361" w:type="dxa"/>
            <w:vAlign w:val="center"/>
          </w:tcPr>
          <w:p>
            <w:pPr>
              <w:pStyle w:val="15"/>
            </w:pPr>
            <w:r>
              <w:t>1069.87</w:t>
            </w:r>
          </w:p>
        </w:tc>
        <w:tc>
          <w:tcPr>
            <w:tcW w:w="1361" w:type="dxa"/>
            <w:vAlign w:val="center"/>
          </w:tcPr>
          <w:p>
            <w:pPr>
              <w:pStyle w:val="15"/>
            </w:pPr>
            <w:r>
              <w:t>1008.87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153.48</w:t>
            </w:r>
          </w:p>
        </w:tc>
        <w:tc>
          <w:tcPr>
            <w:tcW w:w="1361" w:type="dxa"/>
            <w:vAlign w:val="center"/>
          </w:tcPr>
          <w:p>
            <w:pPr>
              <w:pStyle w:val="11"/>
            </w:pPr>
            <w:r>
              <w:t>153.48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153.48</w:t>
            </w:r>
          </w:p>
        </w:tc>
        <w:tc>
          <w:tcPr>
            <w:tcW w:w="1361" w:type="dxa"/>
            <w:vAlign w:val="center"/>
          </w:tcPr>
          <w:p>
            <w:pPr>
              <w:pStyle w:val="11"/>
            </w:pPr>
            <w:r>
              <w:t>153.48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105.88</w:t>
            </w:r>
          </w:p>
        </w:tc>
        <w:tc>
          <w:tcPr>
            <w:tcW w:w="1361" w:type="dxa"/>
            <w:vAlign w:val="center"/>
          </w:tcPr>
          <w:p>
            <w:pPr>
              <w:pStyle w:val="11"/>
            </w:pPr>
            <w:r>
              <w:t>105.88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47.60</w:t>
            </w:r>
          </w:p>
        </w:tc>
        <w:tc>
          <w:tcPr>
            <w:tcW w:w="1361" w:type="dxa"/>
            <w:vAlign w:val="center"/>
          </w:tcPr>
          <w:p>
            <w:pPr>
              <w:pStyle w:val="11"/>
            </w:pPr>
            <w:r>
              <w:t>47.60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47.84</w:t>
            </w:r>
          </w:p>
        </w:tc>
        <w:tc>
          <w:tcPr>
            <w:tcW w:w="1361" w:type="dxa"/>
            <w:vAlign w:val="center"/>
          </w:tcPr>
          <w:p>
            <w:pPr>
              <w:pStyle w:val="11"/>
            </w:pPr>
            <w:r>
              <w:t>47.84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47.84</w:t>
            </w:r>
          </w:p>
        </w:tc>
        <w:tc>
          <w:tcPr>
            <w:tcW w:w="1361" w:type="dxa"/>
            <w:vAlign w:val="center"/>
          </w:tcPr>
          <w:p>
            <w:pPr>
              <w:pStyle w:val="11"/>
            </w:pPr>
            <w:r>
              <w:t>47.84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47.84</w:t>
            </w:r>
          </w:p>
        </w:tc>
        <w:tc>
          <w:tcPr>
            <w:tcW w:w="1361" w:type="dxa"/>
            <w:vAlign w:val="center"/>
          </w:tcPr>
          <w:p>
            <w:pPr>
              <w:pStyle w:val="11"/>
            </w:pPr>
            <w:r>
              <w:t>47.84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1824.10</w:t>
            </w:r>
          </w:p>
        </w:tc>
        <w:tc>
          <w:tcPr>
            <w:tcW w:w="1361" w:type="dxa"/>
            <w:vAlign w:val="center"/>
          </w:tcPr>
          <w:p>
            <w:pPr>
              <w:pStyle w:val="11"/>
            </w:pPr>
            <w:r>
              <w:t>815.23</w:t>
            </w:r>
          </w:p>
        </w:tc>
        <w:tc>
          <w:tcPr>
            <w:tcW w:w="1361" w:type="dxa"/>
            <w:vAlign w:val="center"/>
          </w:tcPr>
          <w:p>
            <w:pPr>
              <w:pStyle w:val="11"/>
            </w:pPr>
            <w:r>
              <w:t>1008.87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1824.10</w:t>
            </w:r>
          </w:p>
        </w:tc>
        <w:tc>
          <w:tcPr>
            <w:tcW w:w="1361" w:type="dxa"/>
            <w:vAlign w:val="center"/>
          </w:tcPr>
          <w:p>
            <w:pPr>
              <w:pStyle w:val="11"/>
            </w:pPr>
            <w:r>
              <w:t>815.23</w:t>
            </w:r>
          </w:p>
        </w:tc>
        <w:tc>
          <w:tcPr>
            <w:tcW w:w="1361" w:type="dxa"/>
            <w:vAlign w:val="center"/>
          </w:tcPr>
          <w:p>
            <w:pPr>
              <w:pStyle w:val="11"/>
            </w:pPr>
            <w:r>
              <w:t>1008.87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1824.10</w:t>
            </w:r>
          </w:p>
        </w:tc>
        <w:tc>
          <w:tcPr>
            <w:tcW w:w="1361" w:type="dxa"/>
            <w:vAlign w:val="center"/>
          </w:tcPr>
          <w:p>
            <w:pPr>
              <w:pStyle w:val="11"/>
            </w:pPr>
            <w:r>
              <w:t>815.23</w:t>
            </w:r>
          </w:p>
        </w:tc>
        <w:tc>
          <w:tcPr>
            <w:tcW w:w="1361" w:type="dxa"/>
            <w:vAlign w:val="center"/>
          </w:tcPr>
          <w:p>
            <w:pPr>
              <w:pStyle w:val="11"/>
            </w:pPr>
            <w:r>
              <w:t>1008.87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53.31</w:t>
            </w:r>
          </w:p>
        </w:tc>
        <w:tc>
          <w:tcPr>
            <w:tcW w:w="1361" w:type="dxa"/>
            <w:vAlign w:val="center"/>
          </w:tcPr>
          <w:p>
            <w:pPr>
              <w:pStyle w:val="11"/>
            </w:pPr>
            <w:r>
              <w:t>53.31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53.31</w:t>
            </w:r>
          </w:p>
        </w:tc>
        <w:tc>
          <w:tcPr>
            <w:tcW w:w="1361" w:type="dxa"/>
            <w:vAlign w:val="center"/>
          </w:tcPr>
          <w:p>
            <w:pPr>
              <w:pStyle w:val="11"/>
            </w:pPr>
            <w:r>
              <w:t>53.31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53.31</w:t>
            </w:r>
          </w:p>
        </w:tc>
        <w:tc>
          <w:tcPr>
            <w:tcW w:w="1361" w:type="dxa"/>
            <w:vAlign w:val="center"/>
          </w:tcPr>
          <w:p>
            <w:pPr>
              <w:pStyle w:val="11"/>
            </w:pPr>
            <w:r>
              <w:t>53.31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1965.87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153.48</w:t>
            </w:r>
          </w:p>
        </w:tc>
        <w:tc>
          <w:tcPr>
            <w:tcW w:w="1474" w:type="dxa"/>
            <w:vAlign w:val="center"/>
          </w:tcPr>
          <w:p>
            <w:pPr>
              <w:pStyle w:val="11"/>
            </w:pPr>
            <w:r>
              <w:t>153.48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47.84</w:t>
            </w:r>
          </w:p>
        </w:tc>
        <w:tc>
          <w:tcPr>
            <w:tcW w:w="1474" w:type="dxa"/>
            <w:vAlign w:val="center"/>
          </w:tcPr>
          <w:p>
            <w:pPr>
              <w:pStyle w:val="11"/>
            </w:pPr>
            <w:r>
              <w:t>47.84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1774.10</w:t>
            </w:r>
          </w:p>
        </w:tc>
        <w:tc>
          <w:tcPr>
            <w:tcW w:w="1474" w:type="dxa"/>
            <w:vAlign w:val="center"/>
          </w:tcPr>
          <w:p>
            <w:pPr>
              <w:pStyle w:val="11"/>
            </w:pPr>
            <w:r>
              <w:t>1774.10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53.31</w:t>
            </w:r>
          </w:p>
        </w:tc>
        <w:tc>
          <w:tcPr>
            <w:tcW w:w="1474" w:type="dxa"/>
            <w:vAlign w:val="center"/>
          </w:tcPr>
          <w:p>
            <w:pPr>
              <w:pStyle w:val="11"/>
            </w:pPr>
            <w:r>
              <w:t>53.31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1965.87</w:t>
            </w:r>
          </w:p>
        </w:tc>
        <w:tc>
          <w:tcPr>
            <w:tcW w:w="3402" w:type="dxa"/>
            <w:vAlign w:val="center"/>
          </w:tcPr>
          <w:p>
            <w:pPr>
              <w:pStyle w:val="14"/>
            </w:pPr>
            <w:r>
              <w:t>本年支出合计</w:t>
            </w:r>
          </w:p>
        </w:tc>
        <w:tc>
          <w:tcPr>
            <w:tcW w:w="1474" w:type="dxa"/>
            <w:vAlign w:val="center"/>
          </w:tcPr>
          <w:p>
            <w:pPr>
              <w:pStyle w:val="15"/>
            </w:pPr>
            <w:r>
              <w:t>2028.74</w:t>
            </w:r>
          </w:p>
        </w:tc>
        <w:tc>
          <w:tcPr>
            <w:tcW w:w="1474" w:type="dxa"/>
            <w:vAlign w:val="center"/>
          </w:tcPr>
          <w:p>
            <w:pPr>
              <w:pStyle w:val="15"/>
            </w:pPr>
            <w:r>
              <w:t>2028.74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62.87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62.87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2028.74</w:t>
            </w:r>
          </w:p>
        </w:tc>
        <w:tc>
          <w:tcPr>
            <w:tcW w:w="3402" w:type="dxa"/>
            <w:vAlign w:val="center"/>
          </w:tcPr>
          <w:p>
            <w:pPr>
              <w:pStyle w:val="14"/>
            </w:pPr>
            <w:r>
              <w:t>支出总计</w:t>
            </w:r>
          </w:p>
        </w:tc>
        <w:tc>
          <w:tcPr>
            <w:tcW w:w="1474" w:type="dxa"/>
            <w:vAlign w:val="center"/>
          </w:tcPr>
          <w:p>
            <w:pPr>
              <w:pStyle w:val="15"/>
            </w:pPr>
            <w:r>
              <w:t>2028.74</w:t>
            </w:r>
          </w:p>
        </w:tc>
        <w:tc>
          <w:tcPr>
            <w:tcW w:w="1474" w:type="dxa"/>
            <w:vAlign w:val="center"/>
          </w:tcPr>
          <w:p>
            <w:pPr>
              <w:pStyle w:val="15"/>
            </w:pPr>
            <w:r>
              <w:t>2028.74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2028.74</w:t>
            </w:r>
          </w:p>
        </w:tc>
        <w:tc>
          <w:tcPr>
            <w:tcW w:w="2551" w:type="dxa"/>
            <w:vAlign w:val="center"/>
          </w:tcPr>
          <w:p>
            <w:pPr>
              <w:pStyle w:val="15"/>
            </w:pPr>
            <w:r>
              <w:t>1069.87</w:t>
            </w:r>
          </w:p>
        </w:tc>
        <w:tc>
          <w:tcPr>
            <w:tcW w:w="2551" w:type="dxa"/>
            <w:vAlign w:val="center"/>
          </w:tcPr>
          <w:p>
            <w:pPr>
              <w:pStyle w:val="15"/>
            </w:pPr>
            <w:r>
              <w:t>958.87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153.48</w:t>
            </w:r>
          </w:p>
        </w:tc>
        <w:tc>
          <w:tcPr>
            <w:tcW w:w="2551" w:type="dxa"/>
            <w:vAlign w:val="center"/>
          </w:tcPr>
          <w:p>
            <w:pPr>
              <w:pStyle w:val="11"/>
            </w:pPr>
            <w:r>
              <w:t>153.48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153.48</w:t>
            </w:r>
          </w:p>
        </w:tc>
        <w:tc>
          <w:tcPr>
            <w:tcW w:w="2551" w:type="dxa"/>
            <w:vAlign w:val="center"/>
          </w:tcPr>
          <w:p>
            <w:pPr>
              <w:pStyle w:val="11"/>
            </w:pPr>
            <w:r>
              <w:t>153.48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105.88</w:t>
            </w:r>
          </w:p>
        </w:tc>
        <w:tc>
          <w:tcPr>
            <w:tcW w:w="2551" w:type="dxa"/>
            <w:vAlign w:val="center"/>
          </w:tcPr>
          <w:p>
            <w:pPr>
              <w:pStyle w:val="11"/>
            </w:pPr>
            <w:r>
              <w:t>105.88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47.60</w:t>
            </w:r>
          </w:p>
        </w:tc>
        <w:tc>
          <w:tcPr>
            <w:tcW w:w="2551" w:type="dxa"/>
            <w:vAlign w:val="center"/>
          </w:tcPr>
          <w:p>
            <w:pPr>
              <w:pStyle w:val="11"/>
            </w:pPr>
            <w:r>
              <w:t>47.60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47.84</w:t>
            </w:r>
          </w:p>
        </w:tc>
        <w:tc>
          <w:tcPr>
            <w:tcW w:w="2551" w:type="dxa"/>
            <w:vAlign w:val="center"/>
          </w:tcPr>
          <w:p>
            <w:pPr>
              <w:pStyle w:val="11"/>
            </w:pPr>
            <w:r>
              <w:t>47.84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47.84</w:t>
            </w:r>
          </w:p>
        </w:tc>
        <w:tc>
          <w:tcPr>
            <w:tcW w:w="2551" w:type="dxa"/>
            <w:vAlign w:val="center"/>
          </w:tcPr>
          <w:p>
            <w:pPr>
              <w:pStyle w:val="11"/>
            </w:pPr>
            <w:r>
              <w:t>47.84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47.84</w:t>
            </w:r>
          </w:p>
        </w:tc>
        <w:tc>
          <w:tcPr>
            <w:tcW w:w="2551" w:type="dxa"/>
            <w:vAlign w:val="center"/>
          </w:tcPr>
          <w:p>
            <w:pPr>
              <w:pStyle w:val="11"/>
            </w:pPr>
            <w:r>
              <w:t>47.84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1774.10</w:t>
            </w:r>
          </w:p>
        </w:tc>
        <w:tc>
          <w:tcPr>
            <w:tcW w:w="2551" w:type="dxa"/>
            <w:vAlign w:val="center"/>
          </w:tcPr>
          <w:p>
            <w:pPr>
              <w:pStyle w:val="11"/>
            </w:pPr>
            <w:r>
              <w:t>815.23</w:t>
            </w:r>
          </w:p>
        </w:tc>
        <w:tc>
          <w:tcPr>
            <w:tcW w:w="2551" w:type="dxa"/>
            <w:vAlign w:val="center"/>
          </w:tcPr>
          <w:p>
            <w:pPr>
              <w:pStyle w:val="11"/>
            </w:pPr>
            <w:r>
              <w:t>958.87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1774.10</w:t>
            </w:r>
          </w:p>
        </w:tc>
        <w:tc>
          <w:tcPr>
            <w:tcW w:w="2551" w:type="dxa"/>
            <w:vAlign w:val="center"/>
          </w:tcPr>
          <w:p>
            <w:pPr>
              <w:pStyle w:val="11"/>
            </w:pPr>
            <w:r>
              <w:t>815.23</w:t>
            </w:r>
          </w:p>
        </w:tc>
        <w:tc>
          <w:tcPr>
            <w:tcW w:w="2551" w:type="dxa"/>
            <w:vAlign w:val="center"/>
          </w:tcPr>
          <w:p>
            <w:pPr>
              <w:pStyle w:val="11"/>
            </w:pPr>
            <w:r>
              <w:t>958.87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1774.10</w:t>
            </w:r>
          </w:p>
        </w:tc>
        <w:tc>
          <w:tcPr>
            <w:tcW w:w="2551" w:type="dxa"/>
            <w:vAlign w:val="center"/>
          </w:tcPr>
          <w:p>
            <w:pPr>
              <w:pStyle w:val="11"/>
            </w:pPr>
            <w:r>
              <w:t>815.23</w:t>
            </w:r>
          </w:p>
        </w:tc>
        <w:tc>
          <w:tcPr>
            <w:tcW w:w="2551" w:type="dxa"/>
            <w:vAlign w:val="center"/>
          </w:tcPr>
          <w:p>
            <w:pPr>
              <w:pStyle w:val="11"/>
            </w:pPr>
            <w:r>
              <w:t>958.87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53.31</w:t>
            </w:r>
          </w:p>
        </w:tc>
        <w:tc>
          <w:tcPr>
            <w:tcW w:w="2551" w:type="dxa"/>
            <w:vAlign w:val="center"/>
          </w:tcPr>
          <w:p>
            <w:pPr>
              <w:pStyle w:val="11"/>
            </w:pPr>
            <w:r>
              <w:t>53.31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53.31</w:t>
            </w:r>
          </w:p>
        </w:tc>
        <w:tc>
          <w:tcPr>
            <w:tcW w:w="2551" w:type="dxa"/>
            <w:vAlign w:val="center"/>
          </w:tcPr>
          <w:p>
            <w:pPr>
              <w:pStyle w:val="11"/>
            </w:pPr>
            <w:r>
              <w:t>53.31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53.31</w:t>
            </w:r>
          </w:p>
        </w:tc>
        <w:tc>
          <w:tcPr>
            <w:tcW w:w="2551" w:type="dxa"/>
            <w:vAlign w:val="center"/>
          </w:tcPr>
          <w:p>
            <w:pPr>
              <w:pStyle w:val="11"/>
            </w:pPr>
            <w:r>
              <w:t>53.31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1069.87</w:t>
            </w:r>
          </w:p>
        </w:tc>
        <w:tc>
          <w:tcPr>
            <w:tcW w:w="2551" w:type="dxa"/>
            <w:vAlign w:val="center"/>
          </w:tcPr>
          <w:p>
            <w:pPr>
              <w:pStyle w:val="15"/>
            </w:pPr>
            <w:r>
              <w:t>1048.81</w:t>
            </w:r>
          </w:p>
        </w:tc>
        <w:tc>
          <w:tcPr>
            <w:tcW w:w="2551" w:type="dxa"/>
            <w:vAlign w:val="center"/>
          </w:tcPr>
          <w:p>
            <w:pPr>
              <w:pStyle w:val="15"/>
            </w:pPr>
            <w:r>
              <w:t>21.06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931.27</w:t>
            </w:r>
          </w:p>
        </w:tc>
        <w:tc>
          <w:tcPr>
            <w:tcW w:w="2551" w:type="dxa"/>
            <w:vAlign w:val="center"/>
          </w:tcPr>
          <w:p>
            <w:pPr>
              <w:pStyle w:val="11"/>
            </w:pPr>
            <w:r>
              <w:t>931.27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422.13</w:t>
            </w:r>
          </w:p>
        </w:tc>
        <w:tc>
          <w:tcPr>
            <w:tcW w:w="2551" w:type="dxa"/>
            <w:vAlign w:val="center"/>
          </w:tcPr>
          <w:p>
            <w:pPr>
              <w:pStyle w:val="11"/>
            </w:pPr>
            <w:r>
              <w:t>422.13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37.19</w:t>
            </w:r>
          </w:p>
        </w:tc>
        <w:tc>
          <w:tcPr>
            <w:tcW w:w="2551" w:type="dxa"/>
            <w:vAlign w:val="center"/>
          </w:tcPr>
          <w:p>
            <w:pPr>
              <w:pStyle w:val="11"/>
            </w:pPr>
            <w:r>
              <w:t>37.19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199.95</w:t>
            </w:r>
          </w:p>
        </w:tc>
        <w:tc>
          <w:tcPr>
            <w:tcW w:w="2551" w:type="dxa"/>
            <w:vAlign w:val="center"/>
          </w:tcPr>
          <w:p>
            <w:pPr>
              <w:pStyle w:val="11"/>
            </w:pPr>
            <w:r>
              <w:t>199.95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105.88</w:t>
            </w:r>
          </w:p>
        </w:tc>
        <w:tc>
          <w:tcPr>
            <w:tcW w:w="2551" w:type="dxa"/>
            <w:vAlign w:val="center"/>
          </w:tcPr>
          <w:p>
            <w:pPr>
              <w:pStyle w:val="11"/>
            </w:pPr>
            <w:r>
              <w:t>105.88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47.60</w:t>
            </w:r>
          </w:p>
        </w:tc>
        <w:tc>
          <w:tcPr>
            <w:tcW w:w="2551" w:type="dxa"/>
            <w:vAlign w:val="center"/>
          </w:tcPr>
          <w:p>
            <w:pPr>
              <w:pStyle w:val="11"/>
            </w:pPr>
            <w:r>
              <w:t>47.60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47.84</w:t>
            </w:r>
          </w:p>
        </w:tc>
        <w:tc>
          <w:tcPr>
            <w:tcW w:w="2551" w:type="dxa"/>
            <w:vAlign w:val="center"/>
          </w:tcPr>
          <w:p>
            <w:pPr>
              <w:pStyle w:val="11"/>
            </w:pPr>
            <w:r>
              <w:t>47.84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7.14</w:t>
            </w:r>
          </w:p>
        </w:tc>
        <w:tc>
          <w:tcPr>
            <w:tcW w:w="2551" w:type="dxa"/>
            <w:vAlign w:val="center"/>
          </w:tcPr>
          <w:p>
            <w:pPr>
              <w:pStyle w:val="11"/>
            </w:pPr>
            <w:r>
              <w:t>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53.31</w:t>
            </w:r>
          </w:p>
        </w:tc>
        <w:tc>
          <w:tcPr>
            <w:tcW w:w="2551" w:type="dxa"/>
            <w:vAlign w:val="center"/>
          </w:tcPr>
          <w:p>
            <w:pPr>
              <w:pStyle w:val="11"/>
            </w:pPr>
            <w:r>
              <w:t>53.31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10.22</w:t>
            </w:r>
          </w:p>
        </w:tc>
        <w:tc>
          <w:tcPr>
            <w:tcW w:w="2551" w:type="dxa"/>
            <w:vAlign w:val="center"/>
          </w:tcPr>
          <w:p>
            <w:pPr>
              <w:pStyle w:val="11"/>
            </w:pPr>
            <w:r>
              <w:t>10.22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21.06</w:t>
            </w:r>
          </w:p>
        </w:tc>
        <w:tc>
          <w:tcPr>
            <w:tcW w:w="2551" w:type="dxa"/>
            <w:vAlign w:val="center"/>
          </w:tcPr>
          <w:p>
            <w:pPr>
              <w:pStyle w:val="11"/>
            </w:pPr>
          </w:p>
        </w:tc>
        <w:tc>
          <w:tcPr>
            <w:tcW w:w="2551" w:type="dxa"/>
            <w:vAlign w:val="center"/>
          </w:tcPr>
          <w:p>
            <w:pPr>
              <w:pStyle w:val="11"/>
            </w:pPr>
            <w:r>
              <w:t>21.06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10.65</w:t>
            </w:r>
          </w:p>
        </w:tc>
        <w:tc>
          <w:tcPr>
            <w:tcW w:w="2551" w:type="dxa"/>
            <w:vAlign w:val="center"/>
          </w:tcPr>
          <w:p>
            <w:pPr>
              <w:pStyle w:val="11"/>
            </w:pPr>
          </w:p>
        </w:tc>
        <w:tc>
          <w:tcPr>
            <w:tcW w:w="2551" w:type="dxa"/>
            <w:vAlign w:val="center"/>
          </w:tcPr>
          <w:p>
            <w:pPr>
              <w:pStyle w:val="11"/>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0.45</w:t>
            </w:r>
          </w:p>
        </w:tc>
        <w:tc>
          <w:tcPr>
            <w:tcW w:w="2551" w:type="dxa"/>
            <w:vAlign w:val="center"/>
          </w:tcPr>
          <w:p>
            <w:pPr>
              <w:pStyle w:val="11"/>
            </w:pPr>
          </w:p>
        </w:tc>
        <w:tc>
          <w:tcPr>
            <w:tcW w:w="2551"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5.46</w:t>
            </w:r>
          </w:p>
        </w:tc>
        <w:tc>
          <w:tcPr>
            <w:tcW w:w="2551" w:type="dxa"/>
            <w:vAlign w:val="center"/>
          </w:tcPr>
          <w:p>
            <w:pPr>
              <w:pStyle w:val="11"/>
            </w:pPr>
          </w:p>
        </w:tc>
        <w:tc>
          <w:tcPr>
            <w:tcW w:w="2551" w:type="dxa"/>
            <w:vAlign w:val="center"/>
          </w:tcPr>
          <w:p>
            <w:pPr>
              <w:pStyle w:val="11"/>
            </w:pPr>
            <w:r>
              <w:t>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117.53</w:t>
            </w:r>
          </w:p>
        </w:tc>
        <w:tc>
          <w:tcPr>
            <w:tcW w:w="2551" w:type="dxa"/>
            <w:vAlign w:val="center"/>
          </w:tcPr>
          <w:p>
            <w:pPr>
              <w:pStyle w:val="11"/>
            </w:pPr>
            <w:r>
              <w:t>117.53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111.80</w:t>
            </w:r>
          </w:p>
        </w:tc>
        <w:tc>
          <w:tcPr>
            <w:tcW w:w="2551" w:type="dxa"/>
            <w:vAlign w:val="center"/>
          </w:tcPr>
          <w:p>
            <w:pPr>
              <w:pStyle w:val="11"/>
            </w:pPr>
            <w:r>
              <w:t>111.80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0.75</w:t>
            </w:r>
          </w:p>
        </w:tc>
        <w:tc>
          <w:tcPr>
            <w:tcW w:w="2551" w:type="dxa"/>
            <w:vAlign w:val="center"/>
          </w:tcPr>
          <w:p>
            <w:pPr>
              <w:pStyle w:val="11"/>
            </w:pPr>
            <w:r>
              <w:t>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4.99</w:t>
            </w:r>
          </w:p>
        </w:tc>
        <w:tc>
          <w:tcPr>
            <w:tcW w:w="2551" w:type="dxa"/>
            <w:vAlign w:val="center"/>
          </w:tcPr>
          <w:p>
            <w:pPr>
              <w:pStyle w:val="11"/>
            </w:pPr>
            <w:r>
              <w:t>4.99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昌黎县交通运输局公路养护服务中心2026年单位预算信息公开情况说明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按照《中华人民共和国预算法》、《地方预决算公开操作规程》和《关于进一步推进预算公开工作的实施意见》规定，现将昌黎县交通运输局公路养护服务中心2026年单位预算公开如下：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我单位主要负责全县境内国省干线公路的日常养护工作，公路水毁的预防和抢险工作，路面、路基、桥梁病害处理、交调系统管理工作，列养公路普查和绿化及养护统计工作，标志、标牌及标线的维修、完善及施划等工作。保证列养公路及桥梁安全畅通，路面常年无坑槽、坑洞、边沟排水畅通、路面无污物、绿化栽植及管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昌黎县交通运输局公路养护服务中心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2078.74万元，其中：一般公共预算收入1965.87万元，基金预算收入0.00万元，国有资本经营预算收入0.00万元，财政专户核拨收入0.00万元，单位资金收入50.00万元，上年结转结余62.87万元。</w:t>
      </w:r>
    </w:p>
    <w:p>
      <w:pPr>
        <w:pStyle w:val="18"/>
      </w:pPr>
      <w:r>
        <w:t>2、支出说明</w:t>
      </w:r>
    </w:p>
    <w:p>
      <w:pPr>
        <w:pStyle w:val="18"/>
      </w:pPr>
      <w:r>
        <w:t>收支预算总表支出栏、基本支出表、项目支出表按经济分类和支出功能分类科目编制，反映昌黎县交通运输局公路养护服务中心年度单位预算中支出预算的总体情况。2026年支出预算2078.74万元，其中基本支出1069.87万元，包括人员经费1048.81万元和日常公用经费21.06万元；项目支出1008.87万元，主要为国省干线公路养护经费及国省干线公路养护经费补助、单位资金用于国省干线公路养护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2078.74万元，较2025年预算减少252.33万元，其中：基本支出增加78.27万元，主要为人员基本工资调整及社保缴费基数调整。项目支出减少330.60万元，主要为单位资金用于国省干线公路养护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2026年，我单位机关运行经费共计安排21.06万元，主要用于日常维修、办公用房水电费、办公用房取暖费、办公用房物业管理费等日常运行支出。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预算安排，与2025年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1、2026年国省干线公路养护经费绩效目标表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13032226P00227810003F</w:t>
            </w:r>
          </w:p>
        </w:tc>
        <w:tc>
          <w:tcPr>
            <w:tcW w:w="2835" w:type="dxa"/>
            <w:vAlign w:val="center"/>
          </w:tcPr>
          <w:p>
            <w:pPr>
              <w:pStyle w:val="10"/>
            </w:pPr>
            <w:r>
              <w:t>项目名称</w:t>
            </w:r>
          </w:p>
        </w:tc>
        <w:tc>
          <w:tcPr>
            <w:tcW w:w="6095" w:type="dxa"/>
            <w:gridSpan w:val="3"/>
            <w:vAlign w:val="center"/>
          </w:tcPr>
          <w:p>
            <w:pPr>
              <w:pStyle w:val="12"/>
            </w:pPr>
            <w:r>
              <w:t>2026年国省干线公路养护经费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558.00</w:t>
            </w:r>
          </w:p>
        </w:tc>
        <w:tc>
          <w:tcPr>
            <w:tcW w:w="2835" w:type="dxa"/>
            <w:vAlign w:val="center"/>
          </w:tcPr>
          <w:p>
            <w:pPr>
              <w:pStyle w:val="10"/>
            </w:pPr>
            <w:r>
              <w:t>其中：财政    资金</w:t>
            </w:r>
          </w:p>
        </w:tc>
        <w:tc>
          <w:tcPr>
            <w:tcW w:w="2551" w:type="dxa"/>
            <w:vAlign w:val="center"/>
          </w:tcPr>
          <w:p>
            <w:pPr>
              <w:pStyle w:val="12"/>
            </w:pPr>
            <w:r>
              <w:t>558.00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1.通过处理路基、路面病害，达到保证国省干线公路畅通的效果</w:t>
            </w:r>
          </w:p>
          <w:p>
            <w:pPr>
              <w:pStyle w:val="12"/>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w:t>
            </w:r>
          </w:p>
        </w:tc>
        <w:tc>
          <w:tcPr>
            <w:tcW w:w="5386" w:type="dxa"/>
            <w:vAlign w:val="center"/>
          </w:tcPr>
          <w:p>
            <w:pPr>
              <w:pStyle w:val="12"/>
            </w:pPr>
            <w:r>
              <w:t>国省干线公路养护总里程</w:t>
            </w:r>
          </w:p>
        </w:tc>
        <w:tc>
          <w:tcPr>
            <w:tcW w:w="2268" w:type="dxa"/>
            <w:vAlign w:val="center"/>
          </w:tcPr>
          <w:p>
            <w:pPr>
              <w:pStyle w:val="12"/>
            </w:pPr>
            <w:r>
              <w:t>156.61公里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单位公路养护费用</w:t>
            </w:r>
          </w:p>
        </w:tc>
        <w:tc>
          <w:tcPr>
            <w:tcW w:w="5386" w:type="dxa"/>
            <w:vAlign w:val="center"/>
          </w:tcPr>
          <w:p>
            <w:pPr>
              <w:pStyle w:val="12"/>
            </w:pPr>
            <w:r>
              <w:t>每公里二级公路养护费用</w:t>
            </w:r>
          </w:p>
        </w:tc>
        <w:tc>
          <w:tcPr>
            <w:tcW w:w="2268" w:type="dxa"/>
            <w:vAlign w:val="center"/>
          </w:tcPr>
          <w:p>
            <w:pPr>
              <w:pStyle w:val="12"/>
            </w:pPr>
            <w:r>
              <w:t>≤4.56万元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2、国省干线公路日常养护经费绩效目标表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13032226P00227510007W</w:t>
            </w:r>
          </w:p>
        </w:tc>
        <w:tc>
          <w:tcPr>
            <w:tcW w:w="2835" w:type="dxa"/>
            <w:vAlign w:val="center"/>
          </w:tcPr>
          <w:p>
            <w:pPr>
              <w:pStyle w:val="10"/>
            </w:pPr>
            <w:r>
              <w:t>项目名称</w:t>
            </w:r>
          </w:p>
        </w:tc>
        <w:tc>
          <w:tcPr>
            <w:tcW w:w="6095" w:type="dxa"/>
            <w:gridSpan w:val="3"/>
            <w:vAlign w:val="center"/>
          </w:tcPr>
          <w:p>
            <w:pPr>
              <w:pStyle w:val="12"/>
            </w:pPr>
            <w:r>
              <w:t>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用于国省干线公路日常养护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1.通过保持路面整洁干净，保持沿线绿化美化，达到养护公路的效果</w:t>
            </w:r>
          </w:p>
          <w:p>
            <w:pPr>
              <w:pStyle w:val="12"/>
            </w:pPr>
            <w:r>
              <w:t>2.通过处理路基、路面病害，达到保证国省干线公路畅通的效果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w:t>
            </w:r>
          </w:p>
        </w:tc>
        <w:tc>
          <w:tcPr>
            <w:tcW w:w="5386" w:type="dxa"/>
            <w:vAlign w:val="center"/>
          </w:tcPr>
          <w:p>
            <w:pPr>
              <w:pStyle w:val="12"/>
            </w:pPr>
            <w:r>
              <w:t>国省干线公路养护总里程</w:t>
            </w:r>
          </w:p>
        </w:tc>
        <w:tc>
          <w:tcPr>
            <w:tcW w:w="2268" w:type="dxa"/>
            <w:vAlign w:val="center"/>
          </w:tcPr>
          <w:p>
            <w:pPr>
              <w:pStyle w:val="12"/>
            </w:pPr>
            <w:r>
              <w:t>156.61公里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单位公路养护费用</w:t>
            </w:r>
          </w:p>
        </w:tc>
        <w:tc>
          <w:tcPr>
            <w:tcW w:w="5386" w:type="dxa"/>
            <w:vAlign w:val="center"/>
          </w:tcPr>
          <w:p>
            <w:pPr>
              <w:pStyle w:val="12"/>
            </w:pPr>
            <w:r>
              <w:t>每公里二级公路养护费用</w:t>
            </w:r>
          </w:p>
        </w:tc>
        <w:tc>
          <w:tcPr>
            <w:tcW w:w="2268" w:type="dxa"/>
            <w:vAlign w:val="center"/>
          </w:tcPr>
          <w:p>
            <w:pPr>
              <w:pStyle w:val="12"/>
            </w:pPr>
            <w:r>
              <w:t>≤4.56万元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3、冀财建[2024]280号普通国省干线公路日常养护补助资金绩效目标表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13032225P00227510004K</w:t>
            </w:r>
          </w:p>
        </w:tc>
        <w:tc>
          <w:tcPr>
            <w:tcW w:w="2835" w:type="dxa"/>
            <w:vAlign w:val="center"/>
          </w:tcPr>
          <w:p>
            <w:pPr>
              <w:pStyle w:val="10"/>
            </w:pPr>
            <w:r>
              <w:t>项目名称</w:t>
            </w:r>
          </w:p>
        </w:tc>
        <w:tc>
          <w:tcPr>
            <w:tcW w:w="6095" w:type="dxa"/>
            <w:gridSpan w:val="3"/>
            <w:vAlign w:val="center"/>
          </w:tcPr>
          <w:p>
            <w:pPr>
              <w:pStyle w:val="12"/>
            </w:pPr>
            <w:r>
              <w:t>冀财建[2024]280号普通国省干线公路日常养护补助资金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62.87</w:t>
            </w:r>
          </w:p>
        </w:tc>
        <w:tc>
          <w:tcPr>
            <w:tcW w:w="2835" w:type="dxa"/>
            <w:vAlign w:val="center"/>
          </w:tcPr>
          <w:p>
            <w:pPr>
              <w:pStyle w:val="10"/>
            </w:pPr>
            <w:r>
              <w:t>其中：财政    资金</w:t>
            </w:r>
          </w:p>
        </w:tc>
        <w:tc>
          <w:tcPr>
            <w:tcW w:w="2551" w:type="dxa"/>
            <w:vAlign w:val="center"/>
          </w:tcPr>
          <w:p>
            <w:pPr>
              <w:pStyle w:val="12"/>
            </w:pPr>
            <w:r>
              <w:t>62.87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用于国省干线公路养护保洁及部分零星养护项目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1.通过处理路基、路面病害，达到保证国省干线公路畅通的效果</w:t>
            </w:r>
          </w:p>
          <w:p>
            <w:pPr>
              <w:pStyle w:val="12"/>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保洁里程</w:t>
            </w:r>
          </w:p>
        </w:tc>
        <w:tc>
          <w:tcPr>
            <w:tcW w:w="5386" w:type="dxa"/>
            <w:vAlign w:val="center"/>
          </w:tcPr>
          <w:p>
            <w:pPr>
              <w:pStyle w:val="12"/>
            </w:pPr>
            <w:r>
              <w:t>养护保洁里程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养护保洁费用</w:t>
            </w:r>
          </w:p>
        </w:tc>
        <w:tc>
          <w:tcPr>
            <w:tcW w:w="5386" w:type="dxa"/>
            <w:vAlign w:val="center"/>
          </w:tcPr>
          <w:p>
            <w:pPr>
              <w:pStyle w:val="12"/>
            </w:pPr>
            <w:r>
              <w:t>年度养护保洁费用</w:t>
            </w:r>
          </w:p>
        </w:tc>
        <w:tc>
          <w:tcPr>
            <w:tcW w:w="2268" w:type="dxa"/>
            <w:vAlign w:val="center"/>
          </w:tcPr>
          <w:p>
            <w:pPr>
              <w:pStyle w:val="12"/>
            </w:pPr>
            <w:r>
              <w:t>≤235万元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4、冀财建[2025]234号普通国省干线公路日常养护补助资金绩效目标表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13032226P00227510008G</w:t>
            </w:r>
          </w:p>
        </w:tc>
        <w:tc>
          <w:tcPr>
            <w:tcW w:w="2835" w:type="dxa"/>
            <w:vAlign w:val="center"/>
          </w:tcPr>
          <w:p>
            <w:pPr>
              <w:pStyle w:val="10"/>
            </w:pPr>
            <w:r>
              <w:t>项目名称</w:t>
            </w:r>
          </w:p>
        </w:tc>
        <w:tc>
          <w:tcPr>
            <w:tcW w:w="6095" w:type="dxa"/>
            <w:gridSpan w:val="3"/>
            <w:vAlign w:val="center"/>
          </w:tcPr>
          <w:p>
            <w:pPr>
              <w:pStyle w:val="12"/>
            </w:pPr>
            <w:r>
              <w:t>冀财建[2025]234号普通国省干线公路日常养护补助资金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338.00</w:t>
            </w:r>
          </w:p>
        </w:tc>
        <w:tc>
          <w:tcPr>
            <w:tcW w:w="2835" w:type="dxa"/>
            <w:vAlign w:val="center"/>
          </w:tcPr>
          <w:p>
            <w:pPr>
              <w:pStyle w:val="10"/>
            </w:pPr>
            <w:r>
              <w:t>其中：财政    资金</w:t>
            </w:r>
          </w:p>
        </w:tc>
        <w:tc>
          <w:tcPr>
            <w:tcW w:w="2551" w:type="dxa"/>
            <w:vAlign w:val="center"/>
          </w:tcPr>
          <w:p>
            <w:pPr>
              <w:pStyle w:val="12"/>
            </w:pPr>
            <w:r>
              <w:t>338.00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用于普通国省干线公路日常养护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1.通过保持路面整洁干净，保持沿线绿化美化，达到养护公路的效果</w:t>
            </w:r>
          </w:p>
          <w:p>
            <w:pPr>
              <w:pStyle w:val="12"/>
            </w:pPr>
            <w:r>
              <w:t>2.通过处理路基、路面病害，达到保证国省干线公路畅通的效果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保洁里程</w:t>
            </w:r>
          </w:p>
        </w:tc>
        <w:tc>
          <w:tcPr>
            <w:tcW w:w="5386" w:type="dxa"/>
            <w:vAlign w:val="center"/>
          </w:tcPr>
          <w:p>
            <w:pPr>
              <w:pStyle w:val="12"/>
            </w:pPr>
            <w:r>
              <w:t>养护保洁里程</w:t>
            </w:r>
          </w:p>
        </w:tc>
        <w:tc>
          <w:tcPr>
            <w:tcW w:w="2268" w:type="dxa"/>
            <w:vAlign w:val="center"/>
          </w:tcPr>
          <w:p>
            <w:pPr>
              <w:pStyle w:val="12"/>
            </w:pPr>
            <w:r>
              <w:t>156.61公里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养护保洁费用</w:t>
            </w:r>
          </w:p>
        </w:tc>
        <w:tc>
          <w:tcPr>
            <w:tcW w:w="5386" w:type="dxa"/>
            <w:vAlign w:val="center"/>
          </w:tcPr>
          <w:p>
            <w:pPr>
              <w:pStyle w:val="12"/>
            </w:pPr>
            <w:r>
              <w:t>年度养护保洁费用</w:t>
            </w:r>
          </w:p>
        </w:tc>
        <w:tc>
          <w:tcPr>
            <w:tcW w:w="2268" w:type="dxa"/>
            <w:vAlign w:val="center"/>
          </w:tcPr>
          <w:p>
            <w:pPr>
              <w:pStyle w:val="12"/>
            </w:pPr>
            <w:r>
              <w:t>≤271.66万元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较上年带动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334.53</w:t>
            </w:r>
          </w:p>
        </w:tc>
        <w:tc>
          <w:tcPr>
            <w:tcW w:w="964" w:type="dxa"/>
            <w:vAlign w:val="center"/>
          </w:tcPr>
          <w:p>
            <w:pPr>
              <w:pStyle w:val="15"/>
            </w:pPr>
            <w:r>
              <w:t>271.66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62.87</w:t>
            </w:r>
          </w:p>
        </w:tc>
        <w:tc>
          <w:tcPr>
            <w:tcW w:w="964" w:type="dxa"/>
            <w:vAlign w:val="center"/>
          </w:tcPr>
          <w:p>
            <w:pPr>
              <w:pStyle w:val="15"/>
            </w:pPr>
          </w:p>
        </w:tc>
        <w:tc>
          <w:tcPr>
            <w:tcW w:w="964" w:type="dxa"/>
            <w:vAlign w:val="center"/>
          </w:tcPr>
          <w:p>
            <w:pPr>
              <w:pStyle w:val="15"/>
            </w:pPr>
            <w:r>
              <w:t>334.53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昌黎县交通运输局公路养护服务中心小计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334.53</w:t>
            </w:r>
          </w:p>
        </w:tc>
        <w:tc>
          <w:tcPr>
            <w:tcW w:w="964" w:type="dxa"/>
            <w:vAlign w:val="center"/>
          </w:tcPr>
          <w:p>
            <w:pPr>
              <w:pStyle w:val="15"/>
            </w:pPr>
            <w:r>
              <w:t>271.66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62.87</w:t>
            </w:r>
          </w:p>
        </w:tc>
        <w:tc>
          <w:tcPr>
            <w:tcW w:w="964" w:type="dxa"/>
            <w:vAlign w:val="center"/>
          </w:tcPr>
          <w:p>
            <w:pPr>
              <w:pStyle w:val="15"/>
            </w:pPr>
          </w:p>
        </w:tc>
        <w:tc>
          <w:tcPr>
            <w:tcW w:w="964" w:type="dxa"/>
            <w:vAlign w:val="center"/>
          </w:tcPr>
          <w:p>
            <w:pPr>
              <w:pStyle w:val="15"/>
            </w:pPr>
            <w:r>
              <w:t>334.53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冀财建[2024]280号普通国省干线公路日常养护补助资金</w:t>
            </w:r>
          </w:p>
        </w:tc>
        <w:tc>
          <w:tcPr>
            <w:tcW w:w="964" w:type="dxa"/>
            <w:vAlign w:val="center"/>
          </w:tcPr>
          <w:p>
            <w:pPr>
              <w:pStyle w:val="11"/>
            </w:pPr>
            <w:r>
              <w:t>62.87</w:t>
            </w:r>
          </w:p>
        </w:tc>
        <w:tc>
          <w:tcPr>
            <w:tcW w:w="1134" w:type="dxa"/>
            <w:vAlign w:val="center"/>
          </w:tcPr>
          <w:p>
            <w:pPr>
              <w:pStyle w:val="12"/>
            </w:pPr>
            <w:r>
              <w:t>公路管理和养护服务</w:t>
            </w:r>
          </w:p>
        </w:tc>
        <w:tc>
          <w:tcPr>
            <w:tcW w:w="1134" w:type="dxa"/>
            <w:vAlign w:val="center"/>
          </w:tcPr>
          <w:p>
            <w:pPr>
              <w:pStyle w:val="12"/>
            </w:pPr>
            <w:r>
              <w:t>C15020400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62.87</w:t>
            </w:r>
          </w:p>
        </w:tc>
        <w:tc>
          <w:tcPr>
            <w:tcW w:w="964" w:type="dxa"/>
            <w:vAlign w:val="center"/>
          </w:tcPr>
          <w:p>
            <w:pPr>
              <w:pStyle w:val="11"/>
            </w:pPr>
            <w:r>
              <w:t>62.87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62.87</w:t>
            </w:r>
          </w:p>
        </w:tc>
        <w:tc>
          <w:tcPr>
            <w:tcW w:w="964" w:type="dxa"/>
            <w:vAlign w:val="center"/>
          </w:tcPr>
          <w:p>
            <w:pPr>
              <w:pStyle w:val="11"/>
            </w:pPr>
          </w:p>
        </w:tc>
        <w:tc>
          <w:tcPr>
            <w:tcW w:w="964" w:type="dxa"/>
            <w:vAlign w:val="center"/>
          </w:tcPr>
          <w:p>
            <w:pPr>
              <w:pStyle w:val="11"/>
            </w:pPr>
            <w:r>
              <w:t>62.87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冀财建[2025]234号普通国省干线公路日常养护补助资金</w:t>
            </w:r>
          </w:p>
        </w:tc>
        <w:tc>
          <w:tcPr>
            <w:tcW w:w="964" w:type="dxa"/>
            <w:vAlign w:val="center"/>
          </w:tcPr>
          <w:p>
            <w:pPr>
              <w:pStyle w:val="11"/>
            </w:pPr>
            <w:r>
              <w:t>338.00</w:t>
            </w:r>
          </w:p>
        </w:tc>
        <w:tc>
          <w:tcPr>
            <w:tcW w:w="1134" w:type="dxa"/>
            <w:vAlign w:val="center"/>
          </w:tcPr>
          <w:p>
            <w:pPr>
              <w:pStyle w:val="12"/>
            </w:pPr>
            <w:r>
              <w:t>公路管理和养护服务</w:t>
            </w:r>
          </w:p>
        </w:tc>
        <w:tc>
          <w:tcPr>
            <w:tcW w:w="1134" w:type="dxa"/>
            <w:vAlign w:val="center"/>
          </w:tcPr>
          <w:p>
            <w:pPr>
              <w:pStyle w:val="12"/>
            </w:pPr>
            <w:r>
              <w:t>C15020400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271.66</w:t>
            </w:r>
          </w:p>
        </w:tc>
        <w:tc>
          <w:tcPr>
            <w:tcW w:w="964" w:type="dxa"/>
            <w:vAlign w:val="center"/>
          </w:tcPr>
          <w:p>
            <w:pPr>
              <w:pStyle w:val="11"/>
            </w:pPr>
            <w:r>
              <w:t>271.66</w:t>
            </w:r>
          </w:p>
        </w:tc>
        <w:tc>
          <w:tcPr>
            <w:tcW w:w="964" w:type="dxa"/>
            <w:vAlign w:val="center"/>
          </w:tcPr>
          <w:p>
            <w:pPr>
              <w:pStyle w:val="11"/>
            </w:pPr>
            <w:r>
              <w:t>271.66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271.66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昌黎县交通运输局公路养护服务中心上年末固定资产金额为1004.51万元（详见下表）。本年度拟购置固定资产总额为0.00万元，已按要求列入政府采购预算，详见政府采购预算表。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1004.51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1269.85</w:t>
            </w:r>
          </w:p>
        </w:tc>
        <w:tc>
          <w:tcPr>
            <w:tcW w:w="2835" w:type="dxa"/>
            <w:vAlign w:val="center"/>
          </w:tcPr>
          <w:p>
            <w:pPr>
              <w:pStyle w:val="11"/>
            </w:pPr>
            <w:r>
              <w:t>51.52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17</w:t>
            </w:r>
          </w:p>
        </w:tc>
        <w:tc>
          <w:tcPr>
            <w:tcW w:w="2835" w:type="dxa"/>
            <w:vAlign w:val="center"/>
          </w:tcPr>
          <w:p>
            <w:pPr>
              <w:pStyle w:val="11"/>
            </w:pPr>
            <w:r>
              <w:t>421.30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333</w:t>
            </w:r>
          </w:p>
        </w:tc>
        <w:tc>
          <w:tcPr>
            <w:tcW w:w="2835" w:type="dxa"/>
            <w:vAlign w:val="center"/>
          </w:tcPr>
          <w:p>
            <w:pPr>
              <w:pStyle w:val="11"/>
            </w:pPr>
            <w:r>
              <w:t>403.75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三、昌黎县交通运输局农村公路发展中心收支预算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1094.44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1491.97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1094.44</w:t>
            </w:r>
          </w:p>
        </w:tc>
        <w:tc>
          <w:tcPr>
            <w:tcW w:w="4535" w:type="dxa"/>
            <w:vAlign w:val="center"/>
          </w:tcPr>
          <w:p>
            <w:pPr>
              <w:pStyle w:val="14"/>
            </w:pPr>
            <w:r>
              <w:t>本年支出合计</w:t>
            </w:r>
          </w:p>
        </w:tc>
        <w:tc>
          <w:tcPr>
            <w:tcW w:w="2126" w:type="dxa"/>
            <w:vAlign w:val="center"/>
          </w:tcPr>
          <w:p>
            <w:pPr>
              <w:pStyle w:val="15"/>
            </w:pPr>
            <w:r>
              <w:t>1571.44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477.00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1571.44</w:t>
            </w:r>
          </w:p>
        </w:tc>
        <w:tc>
          <w:tcPr>
            <w:tcW w:w="4535" w:type="dxa"/>
            <w:vAlign w:val="center"/>
          </w:tcPr>
          <w:p>
            <w:pPr>
              <w:pStyle w:val="14"/>
            </w:pPr>
            <w:r>
              <w:t>支出总计</w:t>
            </w:r>
          </w:p>
        </w:tc>
        <w:tc>
          <w:tcPr>
            <w:tcW w:w="2126" w:type="dxa"/>
            <w:vAlign w:val="center"/>
          </w:tcPr>
          <w:p>
            <w:pPr>
              <w:pStyle w:val="15"/>
            </w:pPr>
            <w:r>
              <w:t>1571.44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1571.44</w:t>
            </w:r>
          </w:p>
        </w:tc>
        <w:tc>
          <w:tcPr>
            <w:tcW w:w="1134" w:type="dxa"/>
            <w:vAlign w:val="center"/>
          </w:tcPr>
          <w:p>
            <w:pPr>
              <w:pStyle w:val="15"/>
            </w:pPr>
            <w:r>
              <w:t>1094.44</w:t>
            </w:r>
          </w:p>
        </w:tc>
        <w:tc>
          <w:tcPr>
            <w:tcW w:w="1134" w:type="dxa"/>
            <w:vAlign w:val="center"/>
          </w:tcPr>
          <w:p>
            <w:pPr>
              <w:pStyle w:val="15"/>
            </w:pPr>
            <w:r>
              <w:t>1094.44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48.24</w:t>
            </w:r>
          </w:p>
        </w:tc>
        <w:tc>
          <w:tcPr>
            <w:tcW w:w="1134" w:type="dxa"/>
            <w:vAlign w:val="center"/>
          </w:tcPr>
          <w:p>
            <w:pPr>
              <w:pStyle w:val="11"/>
            </w:pPr>
            <w:r>
              <w:t>48.24</w:t>
            </w:r>
          </w:p>
        </w:tc>
        <w:tc>
          <w:tcPr>
            <w:tcW w:w="1134" w:type="dxa"/>
            <w:vAlign w:val="center"/>
          </w:tcPr>
          <w:p>
            <w:pPr>
              <w:pStyle w:val="11"/>
            </w:pPr>
            <w:r>
              <w:t>48.24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48.24</w:t>
            </w:r>
          </w:p>
        </w:tc>
        <w:tc>
          <w:tcPr>
            <w:tcW w:w="1134" w:type="dxa"/>
            <w:vAlign w:val="center"/>
          </w:tcPr>
          <w:p>
            <w:pPr>
              <w:pStyle w:val="11"/>
            </w:pPr>
            <w:r>
              <w:t>48.24</w:t>
            </w:r>
          </w:p>
        </w:tc>
        <w:tc>
          <w:tcPr>
            <w:tcW w:w="1134" w:type="dxa"/>
            <w:vAlign w:val="center"/>
          </w:tcPr>
          <w:p>
            <w:pPr>
              <w:pStyle w:val="11"/>
            </w:pPr>
            <w:r>
              <w:t>48.24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33.35</w:t>
            </w:r>
          </w:p>
        </w:tc>
        <w:tc>
          <w:tcPr>
            <w:tcW w:w="1134" w:type="dxa"/>
            <w:vAlign w:val="center"/>
          </w:tcPr>
          <w:p>
            <w:pPr>
              <w:pStyle w:val="11"/>
            </w:pPr>
            <w:r>
              <w:t>33.35</w:t>
            </w:r>
          </w:p>
        </w:tc>
        <w:tc>
          <w:tcPr>
            <w:tcW w:w="1134" w:type="dxa"/>
            <w:vAlign w:val="center"/>
          </w:tcPr>
          <w:p>
            <w:pPr>
              <w:pStyle w:val="11"/>
            </w:pPr>
            <w:r>
              <w:t>33.35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14.90</w:t>
            </w:r>
          </w:p>
        </w:tc>
        <w:tc>
          <w:tcPr>
            <w:tcW w:w="1134" w:type="dxa"/>
            <w:vAlign w:val="center"/>
          </w:tcPr>
          <w:p>
            <w:pPr>
              <w:pStyle w:val="11"/>
            </w:pPr>
            <w:r>
              <w:t>14.90</w:t>
            </w:r>
          </w:p>
        </w:tc>
        <w:tc>
          <w:tcPr>
            <w:tcW w:w="1134" w:type="dxa"/>
            <w:vAlign w:val="center"/>
          </w:tcPr>
          <w:p>
            <w:pPr>
              <w:pStyle w:val="11"/>
            </w:pPr>
            <w:r>
              <w:t>14.90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14.56</w:t>
            </w:r>
          </w:p>
        </w:tc>
        <w:tc>
          <w:tcPr>
            <w:tcW w:w="1134" w:type="dxa"/>
            <w:vAlign w:val="center"/>
          </w:tcPr>
          <w:p>
            <w:pPr>
              <w:pStyle w:val="11"/>
            </w:pPr>
            <w:r>
              <w:t>14.56</w:t>
            </w:r>
          </w:p>
        </w:tc>
        <w:tc>
          <w:tcPr>
            <w:tcW w:w="1134" w:type="dxa"/>
            <w:vAlign w:val="center"/>
          </w:tcPr>
          <w:p>
            <w:pPr>
              <w:pStyle w:val="11"/>
            </w:pPr>
            <w:r>
              <w:t>14.56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14.56</w:t>
            </w:r>
          </w:p>
        </w:tc>
        <w:tc>
          <w:tcPr>
            <w:tcW w:w="1134" w:type="dxa"/>
            <w:vAlign w:val="center"/>
          </w:tcPr>
          <w:p>
            <w:pPr>
              <w:pStyle w:val="11"/>
            </w:pPr>
            <w:r>
              <w:t>14.56</w:t>
            </w:r>
          </w:p>
        </w:tc>
        <w:tc>
          <w:tcPr>
            <w:tcW w:w="1134" w:type="dxa"/>
            <w:vAlign w:val="center"/>
          </w:tcPr>
          <w:p>
            <w:pPr>
              <w:pStyle w:val="11"/>
            </w:pPr>
            <w:r>
              <w:t>14.56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14.56</w:t>
            </w:r>
          </w:p>
        </w:tc>
        <w:tc>
          <w:tcPr>
            <w:tcW w:w="1134" w:type="dxa"/>
            <w:vAlign w:val="center"/>
          </w:tcPr>
          <w:p>
            <w:pPr>
              <w:pStyle w:val="11"/>
            </w:pPr>
            <w:r>
              <w:t>14.56</w:t>
            </w:r>
          </w:p>
        </w:tc>
        <w:tc>
          <w:tcPr>
            <w:tcW w:w="1134" w:type="dxa"/>
            <w:vAlign w:val="center"/>
          </w:tcPr>
          <w:p>
            <w:pPr>
              <w:pStyle w:val="11"/>
            </w:pPr>
            <w:r>
              <w:t>14.56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1491.97</w:t>
            </w:r>
          </w:p>
        </w:tc>
        <w:tc>
          <w:tcPr>
            <w:tcW w:w="1134" w:type="dxa"/>
            <w:vAlign w:val="center"/>
          </w:tcPr>
          <w:p>
            <w:pPr>
              <w:pStyle w:val="11"/>
            </w:pPr>
            <w:r>
              <w:t>1014.97</w:t>
            </w:r>
          </w:p>
        </w:tc>
        <w:tc>
          <w:tcPr>
            <w:tcW w:w="1134" w:type="dxa"/>
            <w:vAlign w:val="center"/>
          </w:tcPr>
          <w:p>
            <w:pPr>
              <w:pStyle w:val="11"/>
            </w:pPr>
            <w:r>
              <w:t>1014.97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1491.97</w:t>
            </w:r>
          </w:p>
        </w:tc>
        <w:tc>
          <w:tcPr>
            <w:tcW w:w="1134" w:type="dxa"/>
            <w:vAlign w:val="center"/>
          </w:tcPr>
          <w:p>
            <w:pPr>
              <w:pStyle w:val="11"/>
            </w:pPr>
            <w:r>
              <w:t>1014.97</w:t>
            </w:r>
          </w:p>
        </w:tc>
        <w:tc>
          <w:tcPr>
            <w:tcW w:w="1134" w:type="dxa"/>
            <w:vAlign w:val="center"/>
          </w:tcPr>
          <w:p>
            <w:pPr>
              <w:pStyle w:val="11"/>
            </w:pPr>
            <w:r>
              <w:t>1014.97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250.00</w:t>
            </w:r>
          </w:p>
        </w:tc>
        <w:tc>
          <w:tcPr>
            <w:tcW w:w="1134" w:type="dxa"/>
            <w:vAlign w:val="center"/>
          </w:tcPr>
          <w:p>
            <w:pPr>
              <w:pStyle w:val="11"/>
            </w:pPr>
            <w:r>
              <w:t>250.00</w:t>
            </w:r>
          </w:p>
        </w:tc>
        <w:tc>
          <w:tcPr>
            <w:tcW w:w="1134" w:type="dxa"/>
            <w:vAlign w:val="center"/>
          </w:tcPr>
          <w:p>
            <w:pPr>
              <w:pStyle w:val="11"/>
            </w:pPr>
            <w:r>
              <w:t>250.00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1241.97</w:t>
            </w:r>
          </w:p>
        </w:tc>
        <w:tc>
          <w:tcPr>
            <w:tcW w:w="1134" w:type="dxa"/>
            <w:vAlign w:val="center"/>
          </w:tcPr>
          <w:p>
            <w:pPr>
              <w:pStyle w:val="11"/>
            </w:pPr>
            <w:r>
              <w:t>764.97</w:t>
            </w:r>
          </w:p>
        </w:tc>
        <w:tc>
          <w:tcPr>
            <w:tcW w:w="1134" w:type="dxa"/>
            <w:vAlign w:val="center"/>
          </w:tcPr>
          <w:p>
            <w:pPr>
              <w:pStyle w:val="11"/>
            </w:pPr>
            <w:r>
              <w:t>764.97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1571.44</w:t>
            </w:r>
          </w:p>
        </w:tc>
        <w:tc>
          <w:tcPr>
            <w:tcW w:w="1361" w:type="dxa"/>
            <w:vAlign w:val="center"/>
          </w:tcPr>
          <w:p>
            <w:pPr>
              <w:pStyle w:val="15"/>
            </w:pPr>
            <w:r>
              <w:t>324.44</w:t>
            </w:r>
          </w:p>
        </w:tc>
        <w:tc>
          <w:tcPr>
            <w:tcW w:w="1361" w:type="dxa"/>
            <w:vAlign w:val="center"/>
          </w:tcPr>
          <w:p>
            <w:pPr>
              <w:pStyle w:val="15"/>
            </w:pPr>
            <w:r>
              <w:t>1247.00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48.24</w:t>
            </w:r>
          </w:p>
        </w:tc>
        <w:tc>
          <w:tcPr>
            <w:tcW w:w="1361" w:type="dxa"/>
            <w:vAlign w:val="center"/>
          </w:tcPr>
          <w:p>
            <w:pPr>
              <w:pStyle w:val="11"/>
            </w:pPr>
            <w:r>
              <w:t>48.24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48.24</w:t>
            </w:r>
          </w:p>
        </w:tc>
        <w:tc>
          <w:tcPr>
            <w:tcW w:w="1361" w:type="dxa"/>
            <w:vAlign w:val="center"/>
          </w:tcPr>
          <w:p>
            <w:pPr>
              <w:pStyle w:val="11"/>
            </w:pPr>
            <w:r>
              <w:t>48.24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33.35</w:t>
            </w:r>
          </w:p>
        </w:tc>
        <w:tc>
          <w:tcPr>
            <w:tcW w:w="1361" w:type="dxa"/>
            <w:vAlign w:val="center"/>
          </w:tcPr>
          <w:p>
            <w:pPr>
              <w:pStyle w:val="11"/>
            </w:pPr>
            <w:r>
              <w:t>33.35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14.90</w:t>
            </w:r>
          </w:p>
        </w:tc>
        <w:tc>
          <w:tcPr>
            <w:tcW w:w="1361" w:type="dxa"/>
            <w:vAlign w:val="center"/>
          </w:tcPr>
          <w:p>
            <w:pPr>
              <w:pStyle w:val="11"/>
            </w:pPr>
            <w:r>
              <w:t>14.90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14.56</w:t>
            </w:r>
          </w:p>
        </w:tc>
        <w:tc>
          <w:tcPr>
            <w:tcW w:w="1361" w:type="dxa"/>
            <w:vAlign w:val="center"/>
          </w:tcPr>
          <w:p>
            <w:pPr>
              <w:pStyle w:val="11"/>
            </w:pPr>
            <w:r>
              <w:t>14.56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14.56</w:t>
            </w:r>
          </w:p>
        </w:tc>
        <w:tc>
          <w:tcPr>
            <w:tcW w:w="1361" w:type="dxa"/>
            <w:vAlign w:val="center"/>
          </w:tcPr>
          <w:p>
            <w:pPr>
              <w:pStyle w:val="11"/>
            </w:pPr>
            <w:r>
              <w:t>14.56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14.56</w:t>
            </w:r>
          </w:p>
        </w:tc>
        <w:tc>
          <w:tcPr>
            <w:tcW w:w="1361" w:type="dxa"/>
            <w:vAlign w:val="center"/>
          </w:tcPr>
          <w:p>
            <w:pPr>
              <w:pStyle w:val="11"/>
            </w:pPr>
            <w:r>
              <w:t>14.56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1491.97</w:t>
            </w:r>
          </w:p>
        </w:tc>
        <w:tc>
          <w:tcPr>
            <w:tcW w:w="1361" w:type="dxa"/>
            <w:vAlign w:val="center"/>
          </w:tcPr>
          <w:p>
            <w:pPr>
              <w:pStyle w:val="11"/>
            </w:pPr>
            <w:r>
              <w:t>244.97</w:t>
            </w:r>
          </w:p>
        </w:tc>
        <w:tc>
          <w:tcPr>
            <w:tcW w:w="1361" w:type="dxa"/>
            <w:vAlign w:val="center"/>
          </w:tcPr>
          <w:p>
            <w:pPr>
              <w:pStyle w:val="11"/>
            </w:pPr>
            <w:r>
              <w:t>1247.00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1491.97</w:t>
            </w:r>
          </w:p>
        </w:tc>
        <w:tc>
          <w:tcPr>
            <w:tcW w:w="1361" w:type="dxa"/>
            <w:vAlign w:val="center"/>
          </w:tcPr>
          <w:p>
            <w:pPr>
              <w:pStyle w:val="11"/>
            </w:pPr>
            <w:r>
              <w:t>244.97</w:t>
            </w:r>
          </w:p>
        </w:tc>
        <w:tc>
          <w:tcPr>
            <w:tcW w:w="1361" w:type="dxa"/>
            <w:vAlign w:val="center"/>
          </w:tcPr>
          <w:p>
            <w:pPr>
              <w:pStyle w:val="11"/>
            </w:pPr>
            <w:r>
              <w:t>1247.00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250.00</w:t>
            </w:r>
          </w:p>
        </w:tc>
        <w:tc>
          <w:tcPr>
            <w:tcW w:w="1361" w:type="dxa"/>
            <w:vAlign w:val="center"/>
          </w:tcPr>
          <w:p>
            <w:pPr>
              <w:pStyle w:val="11"/>
            </w:pPr>
          </w:p>
        </w:tc>
        <w:tc>
          <w:tcPr>
            <w:tcW w:w="1361" w:type="dxa"/>
            <w:vAlign w:val="center"/>
          </w:tcPr>
          <w:p>
            <w:pPr>
              <w:pStyle w:val="11"/>
            </w:pPr>
            <w:r>
              <w:t>250.00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1241.97</w:t>
            </w:r>
          </w:p>
        </w:tc>
        <w:tc>
          <w:tcPr>
            <w:tcW w:w="1361" w:type="dxa"/>
            <w:vAlign w:val="center"/>
          </w:tcPr>
          <w:p>
            <w:pPr>
              <w:pStyle w:val="11"/>
            </w:pPr>
            <w:r>
              <w:t>244.97</w:t>
            </w:r>
          </w:p>
        </w:tc>
        <w:tc>
          <w:tcPr>
            <w:tcW w:w="1361" w:type="dxa"/>
            <w:vAlign w:val="center"/>
          </w:tcPr>
          <w:p>
            <w:pPr>
              <w:pStyle w:val="11"/>
            </w:pPr>
            <w:r>
              <w:t>997.00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16.67</w:t>
            </w:r>
          </w:p>
        </w:tc>
        <w:tc>
          <w:tcPr>
            <w:tcW w:w="1361" w:type="dxa"/>
            <w:vAlign w:val="center"/>
          </w:tcPr>
          <w:p>
            <w:pPr>
              <w:pStyle w:val="11"/>
            </w:pPr>
            <w:r>
              <w:t>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16.67</w:t>
            </w:r>
          </w:p>
        </w:tc>
        <w:tc>
          <w:tcPr>
            <w:tcW w:w="1361" w:type="dxa"/>
            <w:vAlign w:val="center"/>
          </w:tcPr>
          <w:p>
            <w:pPr>
              <w:pStyle w:val="11"/>
            </w:pPr>
            <w:r>
              <w:t>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16.67</w:t>
            </w:r>
          </w:p>
        </w:tc>
        <w:tc>
          <w:tcPr>
            <w:tcW w:w="1361" w:type="dxa"/>
            <w:vAlign w:val="center"/>
          </w:tcPr>
          <w:p>
            <w:pPr>
              <w:pStyle w:val="11"/>
            </w:pPr>
            <w:r>
              <w:t>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1094.44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48.24</w:t>
            </w:r>
          </w:p>
        </w:tc>
        <w:tc>
          <w:tcPr>
            <w:tcW w:w="1474" w:type="dxa"/>
            <w:vAlign w:val="center"/>
          </w:tcPr>
          <w:p>
            <w:pPr>
              <w:pStyle w:val="11"/>
            </w:pPr>
            <w:r>
              <w:t>48.24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14.56</w:t>
            </w:r>
          </w:p>
        </w:tc>
        <w:tc>
          <w:tcPr>
            <w:tcW w:w="1474" w:type="dxa"/>
            <w:vAlign w:val="center"/>
          </w:tcPr>
          <w:p>
            <w:pPr>
              <w:pStyle w:val="11"/>
            </w:pPr>
            <w:r>
              <w:t>14.56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1491.97</w:t>
            </w:r>
          </w:p>
        </w:tc>
        <w:tc>
          <w:tcPr>
            <w:tcW w:w="1474" w:type="dxa"/>
            <w:vAlign w:val="center"/>
          </w:tcPr>
          <w:p>
            <w:pPr>
              <w:pStyle w:val="11"/>
            </w:pPr>
            <w:r>
              <w:t>1491.97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16.67</w:t>
            </w:r>
          </w:p>
        </w:tc>
        <w:tc>
          <w:tcPr>
            <w:tcW w:w="1474" w:type="dxa"/>
            <w:vAlign w:val="center"/>
          </w:tcPr>
          <w:p>
            <w:pPr>
              <w:pStyle w:val="11"/>
            </w:pPr>
            <w:r>
              <w:t>16.67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1094.44</w:t>
            </w:r>
          </w:p>
        </w:tc>
        <w:tc>
          <w:tcPr>
            <w:tcW w:w="3402" w:type="dxa"/>
            <w:vAlign w:val="center"/>
          </w:tcPr>
          <w:p>
            <w:pPr>
              <w:pStyle w:val="14"/>
            </w:pPr>
            <w:r>
              <w:t>本年支出合计</w:t>
            </w:r>
          </w:p>
        </w:tc>
        <w:tc>
          <w:tcPr>
            <w:tcW w:w="1474" w:type="dxa"/>
            <w:vAlign w:val="center"/>
          </w:tcPr>
          <w:p>
            <w:pPr>
              <w:pStyle w:val="15"/>
            </w:pPr>
            <w:r>
              <w:t>1571.44</w:t>
            </w:r>
          </w:p>
        </w:tc>
        <w:tc>
          <w:tcPr>
            <w:tcW w:w="1474" w:type="dxa"/>
            <w:vAlign w:val="center"/>
          </w:tcPr>
          <w:p>
            <w:pPr>
              <w:pStyle w:val="15"/>
            </w:pPr>
            <w:r>
              <w:t>1571.44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477.00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477.00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1571.44</w:t>
            </w:r>
          </w:p>
        </w:tc>
        <w:tc>
          <w:tcPr>
            <w:tcW w:w="3402" w:type="dxa"/>
            <w:vAlign w:val="center"/>
          </w:tcPr>
          <w:p>
            <w:pPr>
              <w:pStyle w:val="14"/>
            </w:pPr>
            <w:r>
              <w:t>支出总计</w:t>
            </w:r>
          </w:p>
        </w:tc>
        <w:tc>
          <w:tcPr>
            <w:tcW w:w="1474" w:type="dxa"/>
            <w:vAlign w:val="center"/>
          </w:tcPr>
          <w:p>
            <w:pPr>
              <w:pStyle w:val="15"/>
            </w:pPr>
            <w:r>
              <w:t>1571.44</w:t>
            </w:r>
          </w:p>
        </w:tc>
        <w:tc>
          <w:tcPr>
            <w:tcW w:w="1474" w:type="dxa"/>
            <w:vAlign w:val="center"/>
          </w:tcPr>
          <w:p>
            <w:pPr>
              <w:pStyle w:val="15"/>
            </w:pPr>
            <w:r>
              <w:t>1571.44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1571.44</w:t>
            </w:r>
          </w:p>
        </w:tc>
        <w:tc>
          <w:tcPr>
            <w:tcW w:w="2551" w:type="dxa"/>
            <w:vAlign w:val="center"/>
          </w:tcPr>
          <w:p>
            <w:pPr>
              <w:pStyle w:val="15"/>
            </w:pPr>
            <w:r>
              <w:t>324.44</w:t>
            </w:r>
          </w:p>
        </w:tc>
        <w:tc>
          <w:tcPr>
            <w:tcW w:w="2551" w:type="dxa"/>
            <w:vAlign w:val="center"/>
          </w:tcPr>
          <w:p>
            <w:pPr>
              <w:pStyle w:val="15"/>
            </w:pPr>
            <w:r>
              <w:t>1247.00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48.24</w:t>
            </w:r>
          </w:p>
        </w:tc>
        <w:tc>
          <w:tcPr>
            <w:tcW w:w="2551" w:type="dxa"/>
            <w:vAlign w:val="center"/>
          </w:tcPr>
          <w:p>
            <w:pPr>
              <w:pStyle w:val="11"/>
            </w:pPr>
            <w:r>
              <w:t>48.24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48.24</w:t>
            </w:r>
          </w:p>
        </w:tc>
        <w:tc>
          <w:tcPr>
            <w:tcW w:w="2551" w:type="dxa"/>
            <w:vAlign w:val="center"/>
          </w:tcPr>
          <w:p>
            <w:pPr>
              <w:pStyle w:val="11"/>
            </w:pPr>
            <w:r>
              <w:t>48.24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33.35</w:t>
            </w:r>
          </w:p>
        </w:tc>
        <w:tc>
          <w:tcPr>
            <w:tcW w:w="2551" w:type="dxa"/>
            <w:vAlign w:val="center"/>
          </w:tcPr>
          <w:p>
            <w:pPr>
              <w:pStyle w:val="11"/>
            </w:pPr>
            <w:r>
              <w:t>33.35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14.90</w:t>
            </w:r>
          </w:p>
        </w:tc>
        <w:tc>
          <w:tcPr>
            <w:tcW w:w="2551" w:type="dxa"/>
            <w:vAlign w:val="center"/>
          </w:tcPr>
          <w:p>
            <w:pPr>
              <w:pStyle w:val="11"/>
            </w:pPr>
            <w:r>
              <w:t>14.90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14.56</w:t>
            </w:r>
          </w:p>
        </w:tc>
        <w:tc>
          <w:tcPr>
            <w:tcW w:w="2551" w:type="dxa"/>
            <w:vAlign w:val="center"/>
          </w:tcPr>
          <w:p>
            <w:pPr>
              <w:pStyle w:val="11"/>
            </w:pPr>
            <w:r>
              <w:t>14.56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14.56</w:t>
            </w:r>
          </w:p>
        </w:tc>
        <w:tc>
          <w:tcPr>
            <w:tcW w:w="2551" w:type="dxa"/>
            <w:vAlign w:val="center"/>
          </w:tcPr>
          <w:p>
            <w:pPr>
              <w:pStyle w:val="11"/>
            </w:pPr>
            <w:r>
              <w:t>14.56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14.56</w:t>
            </w:r>
          </w:p>
        </w:tc>
        <w:tc>
          <w:tcPr>
            <w:tcW w:w="2551" w:type="dxa"/>
            <w:vAlign w:val="center"/>
          </w:tcPr>
          <w:p>
            <w:pPr>
              <w:pStyle w:val="11"/>
            </w:pPr>
            <w:r>
              <w:t>14.56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1491.97</w:t>
            </w:r>
          </w:p>
        </w:tc>
        <w:tc>
          <w:tcPr>
            <w:tcW w:w="2551" w:type="dxa"/>
            <w:vAlign w:val="center"/>
          </w:tcPr>
          <w:p>
            <w:pPr>
              <w:pStyle w:val="11"/>
            </w:pPr>
            <w:r>
              <w:t>244.97</w:t>
            </w:r>
          </w:p>
        </w:tc>
        <w:tc>
          <w:tcPr>
            <w:tcW w:w="2551" w:type="dxa"/>
            <w:vAlign w:val="center"/>
          </w:tcPr>
          <w:p>
            <w:pPr>
              <w:pStyle w:val="11"/>
            </w:pPr>
            <w:r>
              <w:t>1247.00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1491.97</w:t>
            </w:r>
          </w:p>
        </w:tc>
        <w:tc>
          <w:tcPr>
            <w:tcW w:w="2551" w:type="dxa"/>
            <w:vAlign w:val="center"/>
          </w:tcPr>
          <w:p>
            <w:pPr>
              <w:pStyle w:val="11"/>
            </w:pPr>
            <w:r>
              <w:t>244.97</w:t>
            </w:r>
          </w:p>
        </w:tc>
        <w:tc>
          <w:tcPr>
            <w:tcW w:w="2551" w:type="dxa"/>
            <w:vAlign w:val="center"/>
          </w:tcPr>
          <w:p>
            <w:pPr>
              <w:pStyle w:val="11"/>
            </w:pPr>
            <w:r>
              <w:t>1247.00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250.00</w:t>
            </w:r>
          </w:p>
        </w:tc>
        <w:tc>
          <w:tcPr>
            <w:tcW w:w="2551" w:type="dxa"/>
            <w:vAlign w:val="center"/>
          </w:tcPr>
          <w:p>
            <w:pPr>
              <w:pStyle w:val="11"/>
            </w:pPr>
          </w:p>
        </w:tc>
        <w:tc>
          <w:tcPr>
            <w:tcW w:w="2551" w:type="dxa"/>
            <w:vAlign w:val="center"/>
          </w:tcPr>
          <w:p>
            <w:pPr>
              <w:pStyle w:val="11"/>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1241.97</w:t>
            </w:r>
          </w:p>
        </w:tc>
        <w:tc>
          <w:tcPr>
            <w:tcW w:w="2551" w:type="dxa"/>
            <w:vAlign w:val="center"/>
          </w:tcPr>
          <w:p>
            <w:pPr>
              <w:pStyle w:val="11"/>
            </w:pPr>
            <w:r>
              <w:t>244.97</w:t>
            </w:r>
          </w:p>
        </w:tc>
        <w:tc>
          <w:tcPr>
            <w:tcW w:w="2551" w:type="dxa"/>
            <w:vAlign w:val="center"/>
          </w:tcPr>
          <w:p>
            <w:pPr>
              <w:pStyle w:val="11"/>
            </w:pPr>
            <w:r>
              <w:t>997.00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16.67</w:t>
            </w:r>
          </w:p>
        </w:tc>
        <w:tc>
          <w:tcPr>
            <w:tcW w:w="2551" w:type="dxa"/>
            <w:vAlign w:val="center"/>
          </w:tcPr>
          <w:p>
            <w:pPr>
              <w:pStyle w:val="11"/>
            </w:pPr>
            <w:r>
              <w:t>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16.67</w:t>
            </w:r>
          </w:p>
        </w:tc>
        <w:tc>
          <w:tcPr>
            <w:tcW w:w="2551" w:type="dxa"/>
            <w:vAlign w:val="center"/>
          </w:tcPr>
          <w:p>
            <w:pPr>
              <w:pStyle w:val="11"/>
            </w:pPr>
            <w:r>
              <w:t>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16.67</w:t>
            </w:r>
          </w:p>
        </w:tc>
        <w:tc>
          <w:tcPr>
            <w:tcW w:w="2551" w:type="dxa"/>
            <w:vAlign w:val="center"/>
          </w:tcPr>
          <w:p>
            <w:pPr>
              <w:pStyle w:val="11"/>
            </w:pPr>
            <w:r>
              <w:t>16.67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324.44</w:t>
            </w:r>
          </w:p>
        </w:tc>
        <w:tc>
          <w:tcPr>
            <w:tcW w:w="2551" w:type="dxa"/>
            <w:vAlign w:val="center"/>
          </w:tcPr>
          <w:p>
            <w:pPr>
              <w:pStyle w:val="15"/>
            </w:pPr>
            <w:r>
              <w:t>317.96</w:t>
            </w:r>
          </w:p>
        </w:tc>
        <w:tc>
          <w:tcPr>
            <w:tcW w:w="2551" w:type="dxa"/>
            <w:vAlign w:val="center"/>
          </w:tcPr>
          <w:p>
            <w:pPr>
              <w:pStyle w:val="15"/>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287.73</w:t>
            </w:r>
          </w:p>
        </w:tc>
        <w:tc>
          <w:tcPr>
            <w:tcW w:w="2551" w:type="dxa"/>
            <w:vAlign w:val="center"/>
          </w:tcPr>
          <w:p>
            <w:pPr>
              <w:pStyle w:val="11"/>
            </w:pPr>
            <w:r>
              <w:t>287.73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132.74</w:t>
            </w:r>
          </w:p>
        </w:tc>
        <w:tc>
          <w:tcPr>
            <w:tcW w:w="2551" w:type="dxa"/>
            <w:vAlign w:val="center"/>
          </w:tcPr>
          <w:p>
            <w:pPr>
              <w:pStyle w:val="11"/>
            </w:pPr>
            <w:r>
              <w:t>132.74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11.40</w:t>
            </w:r>
          </w:p>
        </w:tc>
        <w:tc>
          <w:tcPr>
            <w:tcW w:w="2551" w:type="dxa"/>
            <w:vAlign w:val="center"/>
          </w:tcPr>
          <w:p>
            <w:pPr>
              <w:pStyle w:val="11"/>
            </w:pPr>
            <w:r>
              <w:t>11.40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61.88</w:t>
            </w:r>
          </w:p>
        </w:tc>
        <w:tc>
          <w:tcPr>
            <w:tcW w:w="2551" w:type="dxa"/>
            <w:vAlign w:val="center"/>
          </w:tcPr>
          <w:p>
            <w:pPr>
              <w:pStyle w:val="11"/>
            </w:pPr>
            <w:r>
              <w:t>61.88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33.35</w:t>
            </w:r>
          </w:p>
        </w:tc>
        <w:tc>
          <w:tcPr>
            <w:tcW w:w="2551" w:type="dxa"/>
            <w:vAlign w:val="center"/>
          </w:tcPr>
          <w:p>
            <w:pPr>
              <w:pStyle w:val="11"/>
            </w:pPr>
            <w:r>
              <w:t>33.35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14.90</w:t>
            </w:r>
          </w:p>
        </w:tc>
        <w:tc>
          <w:tcPr>
            <w:tcW w:w="2551" w:type="dxa"/>
            <w:vAlign w:val="center"/>
          </w:tcPr>
          <w:p>
            <w:pPr>
              <w:pStyle w:val="11"/>
            </w:pPr>
            <w:r>
              <w:t>14.90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14.56</w:t>
            </w:r>
          </w:p>
        </w:tc>
        <w:tc>
          <w:tcPr>
            <w:tcW w:w="2551" w:type="dxa"/>
            <w:vAlign w:val="center"/>
          </w:tcPr>
          <w:p>
            <w:pPr>
              <w:pStyle w:val="11"/>
            </w:pPr>
            <w:r>
              <w:t>14.56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16.67</w:t>
            </w:r>
          </w:p>
        </w:tc>
        <w:tc>
          <w:tcPr>
            <w:tcW w:w="2551" w:type="dxa"/>
            <w:vAlign w:val="center"/>
          </w:tcPr>
          <w:p>
            <w:pPr>
              <w:pStyle w:val="11"/>
            </w:pPr>
            <w:r>
              <w:t>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6.48</w:t>
            </w:r>
          </w:p>
        </w:tc>
        <w:tc>
          <w:tcPr>
            <w:tcW w:w="2551" w:type="dxa"/>
            <w:vAlign w:val="center"/>
          </w:tcPr>
          <w:p>
            <w:pPr>
              <w:pStyle w:val="11"/>
            </w:pPr>
          </w:p>
        </w:tc>
        <w:tc>
          <w:tcPr>
            <w:tcW w:w="2551" w:type="dxa"/>
            <w:vAlign w:val="center"/>
          </w:tcPr>
          <w:p>
            <w:pPr>
              <w:pStyle w:val="11"/>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30.23</w:t>
            </w:r>
          </w:p>
        </w:tc>
        <w:tc>
          <w:tcPr>
            <w:tcW w:w="2551" w:type="dxa"/>
            <w:vAlign w:val="center"/>
          </w:tcPr>
          <w:p>
            <w:pPr>
              <w:pStyle w:val="11"/>
            </w:pPr>
            <w:r>
              <w:t>30.23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28.24</w:t>
            </w:r>
          </w:p>
        </w:tc>
        <w:tc>
          <w:tcPr>
            <w:tcW w:w="2551" w:type="dxa"/>
            <w:vAlign w:val="center"/>
          </w:tcPr>
          <w:p>
            <w:pPr>
              <w:pStyle w:val="11"/>
            </w:pPr>
            <w:r>
              <w:t>28.24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昌黎县交通运输局农村公路发展中心2026年单位预算信息公开情况说明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按照《中华人民共和国预算法》、《地方预决算公开操作规程》和《关于进一步推进预算公开工作的实施意见》规定，现将昌黎县交通运输局农村公路发展中心2026年单位预算公开如下：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我单位职责主要有贯彻执行国家、省、市、县有关县、乡、村公路建设管理的各项法律、法规及规定。根据《</w:t>
      </w:r>
      <w:r>
        <w:rPr>
          <w:rFonts w:hint="eastAsia"/>
          <w:lang w:eastAsia="zh-CN"/>
        </w:rPr>
        <w:t>中华人民共和国</w:t>
      </w:r>
      <w:r>
        <w:t>公路法》、《河北省公路条例》和《河北省县乡公路管理规定》，负责本县辖区内县级公路的新改建工程、大中修工程、桥涵维护及小修工程的建设和规划。依照《</w:t>
      </w:r>
      <w:r>
        <w:rPr>
          <w:rFonts w:hint="eastAsia"/>
          <w:lang w:eastAsia="zh-CN"/>
        </w:rPr>
        <w:t>中华人民共和国</w:t>
      </w:r>
      <w:bookmarkStart w:id="3" w:name="_GoBack"/>
      <w:bookmarkEnd w:id="3"/>
      <w:r>
        <w:t>公路法》、《河北省公路条例》、《河北省路政管理规定》，负责县级公路的养护、绿化、路政工作。负责乡、村级公路建设的质量监督、技术指导及行业管理。负责乡、村级公路养护工作的技术指导及监督、检查。</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昌黎县交通运输局农村公路发展中心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1571.44万元，其中：一般公共预算收入1094.44万元，基金预算收入0.00万元，国有资本经营预算收入0.00万元，财政专户核拨收入0.00万元，单位资金收入0.00万元，上年结转结余477.00万元。</w:t>
      </w:r>
    </w:p>
    <w:p>
      <w:pPr>
        <w:pStyle w:val="18"/>
      </w:pPr>
      <w:r>
        <w:t>2、支出说明</w:t>
      </w:r>
    </w:p>
    <w:p>
      <w:pPr>
        <w:pStyle w:val="18"/>
      </w:pPr>
      <w:r>
        <w:t>收支预算总表支出栏、基本支出表、项目支出表按经济分类和支出功能分类科目编制，反映昌黎县交通运输局农村公路发展中心年度单位预算中支出预算的总体情况。2026年支出预算1571.44万元，其中基本支出324.44万元，包括人员经费317.96万元和日常公用经费6.48万元；项目支出1247.00万元，主要为2025年结转项目：冀财建[2024]281号农村公路建设养护资金（养护工程补助）128万元；冀财建[2024]281号农村公路建设养护资金（“四好农村路”示范创建补助）349万元；2026年年初预算项目：冀财建[2021]196号2026年农村公路养护工程328万元；冀财建[2025]235号农村公路日常养护补助资金64万元；冀财建[2025]235号农村公路养护工程补助资金128万元；冀财建[2025]241号“四好农村路”创全国示范县奖励资金250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1571.44万元，较2025年预算增加8.03万元，其中：基本支出增加27.78万元，主要为人员工资调整增加和单位新增两名职工导致基本支出增加。项目支出减少19.75万元，主要为落实习惯过紧日子的要求，相应压减项目经费。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2026年，我单位机关运行经费共计安排6.48万元，主要用于日常维修、办公用房水电费、办公用房取暖费、办公用房物业管理费等日常运行支出。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为落实习惯过紧日子的要求，本着厉行节约的原则，压减三公经费。与上年对比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1、2026年农村公路养护工程绩效目标表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13032226P002278100043</w:t>
            </w:r>
          </w:p>
        </w:tc>
        <w:tc>
          <w:tcPr>
            <w:tcW w:w="2835" w:type="dxa"/>
            <w:vAlign w:val="center"/>
          </w:tcPr>
          <w:p>
            <w:pPr>
              <w:pStyle w:val="10"/>
            </w:pPr>
            <w:r>
              <w:t>项目名称</w:t>
            </w:r>
          </w:p>
        </w:tc>
        <w:tc>
          <w:tcPr>
            <w:tcW w:w="6095" w:type="dxa"/>
            <w:gridSpan w:val="3"/>
            <w:vAlign w:val="center"/>
          </w:tcPr>
          <w:p>
            <w:pPr>
              <w:pStyle w:val="12"/>
            </w:pPr>
            <w:r>
              <w:t>2026年农村公路养护工程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328.00</w:t>
            </w:r>
          </w:p>
        </w:tc>
        <w:tc>
          <w:tcPr>
            <w:tcW w:w="2835" w:type="dxa"/>
            <w:vAlign w:val="center"/>
          </w:tcPr>
          <w:p>
            <w:pPr>
              <w:pStyle w:val="10"/>
            </w:pPr>
            <w:r>
              <w:t>其中：财政    资金</w:t>
            </w:r>
          </w:p>
        </w:tc>
        <w:tc>
          <w:tcPr>
            <w:tcW w:w="2551" w:type="dxa"/>
            <w:vAlign w:val="center"/>
          </w:tcPr>
          <w:p>
            <w:pPr>
              <w:pStyle w:val="12"/>
            </w:pPr>
            <w:r>
              <w:t>328.00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主要用于农村公路1535.118公里的养护工程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1.通过开展农村公路1535.118公里的养护工程，达到减少公路扬尘，改善路域环境的目标。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质量合格里程占工程里程的比率</w:t>
            </w:r>
          </w:p>
        </w:tc>
        <w:tc>
          <w:tcPr>
            <w:tcW w:w="2268" w:type="dxa"/>
            <w:vAlign w:val="center"/>
          </w:tcPr>
          <w:p>
            <w:pPr>
              <w:pStyle w:val="12"/>
            </w:pPr>
            <w:r>
              <w:t>≥95%</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农村公路养护工程完成时限</w:t>
            </w:r>
          </w:p>
        </w:tc>
        <w:tc>
          <w:tcPr>
            <w:tcW w:w="2268" w:type="dxa"/>
            <w:vAlign w:val="center"/>
          </w:tcPr>
          <w:p>
            <w:pPr>
              <w:pStyle w:val="12"/>
            </w:pPr>
            <w:r>
              <w:t>≤12月</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完成农村公路养护工程项目总成本</w:t>
            </w:r>
          </w:p>
        </w:tc>
        <w:tc>
          <w:tcPr>
            <w:tcW w:w="2268" w:type="dxa"/>
            <w:vAlign w:val="center"/>
          </w:tcPr>
          <w:p>
            <w:pPr>
              <w:pStyle w:val="12"/>
            </w:pPr>
            <w:r>
              <w:t>≤328万元</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促进养护工程路段区域经济社会发展情况</w:t>
            </w:r>
          </w:p>
        </w:tc>
        <w:tc>
          <w:tcPr>
            <w:tcW w:w="2268" w:type="dxa"/>
            <w:vAlign w:val="center"/>
          </w:tcPr>
          <w:p>
            <w:pPr>
              <w:pStyle w:val="12"/>
            </w:pPr>
            <w:r>
              <w:t>较上年促进</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减少养护路段扬尘，改善路域环境</w:t>
            </w:r>
          </w:p>
        </w:tc>
        <w:tc>
          <w:tcPr>
            <w:tcW w:w="2268" w:type="dxa"/>
            <w:vAlign w:val="center"/>
          </w:tcPr>
          <w:p>
            <w:pPr>
              <w:pStyle w:val="12"/>
            </w:pPr>
            <w:r>
              <w:t>较上年改善</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改善养护路段一定时期内的通行期限</w:t>
            </w:r>
          </w:p>
        </w:tc>
        <w:tc>
          <w:tcPr>
            <w:tcW w:w="2268" w:type="dxa"/>
            <w:vAlign w:val="center"/>
          </w:tcPr>
          <w:p>
            <w:pPr>
              <w:pStyle w:val="12"/>
            </w:pPr>
            <w:r>
              <w:t>≥1年</w:t>
            </w:r>
          </w:p>
        </w:tc>
        <w:tc>
          <w:tcPr>
            <w:tcW w:w="1276" w:type="dxa"/>
            <w:vAlign w:val="center"/>
          </w:tcPr>
          <w:p>
            <w:pPr>
              <w:pStyle w:val="12"/>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冀财建【2021】196号《河北省财政厅关于提前下达2022年成品油税费改革税收返还资金的通知》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2、冀财建[2024]281号农村公路建设养护资金（“四好农村路”示范创建补助）绩效目标表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13032225P00227410004X</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冀财建[2024]281号农村公路建设养护资金（“四好农村路”示范创建补助）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349.00</w:t>
            </w:r>
          </w:p>
        </w:tc>
        <w:tc>
          <w:tcPr>
            <w:tcW w:w="2835" w:type="dxa"/>
            <w:vAlign w:val="center"/>
          </w:tcPr>
          <w:p>
            <w:pPr>
              <w:pStyle w:val="10"/>
            </w:pPr>
            <w:r>
              <w:t>其中：财政    资金</w:t>
            </w:r>
          </w:p>
        </w:tc>
        <w:tc>
          <w:tcPr>
            <w:tcW w:w="2551" w:type="dxa"/>
            <w:vAlign w:val="center"/>
          </w:tcPr>
          <w:p>
            <w:pPr>
              <w:pStyle w:val="12"/>
            </w:pPr>
            <w:r>
              <w:t>349.00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用于农村公路养护1535.12公里。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农村公路养护里程</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质量合格里程占总里程的比例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农村公路养护完成时限</w:t>
            </w:r>
          </w:p>
        </w:tc>
        <w:tc>
          <w:tcPr>
            <w:tcW w:w="2268" w:type="dxa"/>
            <w:vAlign w:val="center"/>
          </w:tcPr>
          <w:p>
            <w:pPr>
              <w:pStyle w:val="12"/>
            </w:pPr>
            <w:r>
              <w:t>≤12月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完成农村公路养护总成本</w:t>
            </w:r>
          </w:p>
        </w:tc>
        <w:tc>
          <w:tcPr>
            <w:tcW w:w="2268" w:type="dxa"/>
            <w:vAlign w:val="center"/>
          </w:tcPr>
          <w:p>
            <w:pPr>
              <w:pStyle w:val="12"/>
            </w:pPr>
            <w:r>
              <w:t>≤349万元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促进养护路段经济社会发展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较上年改善</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3、冀财建[2024]281号农村公路建设养护资金（养护工程补助）绩效目标表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13032225P00227410002N</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冀财建[2024]281号农村公路建设养护资金（养护工程补助）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w:t>
            </w:r>
          </w:p>
        </w:tc>
        <w:tc>
          <w:tcPr>
            <w:tcW w:w="2835" w:type="dxa"/>
            <w:vAlign w:val="center"/>
          </w:tcPr>
          <w:p>
            <w:pPr>
              <w:pStyle w:val="10"/>
            </w:pPr>
            <w:r>
              <w:t>其中：财政    资金</w:t>
            </w:r>
          </w:p>
        </w:tc>
        <w:tc>
          <w:tcPr>
            <w:tcW w:w="2551" w:type="dxa"/>
            <w:vAlign w:val="center"/>
          </w:tcPr>
          <w:p>
            <w:pPr>
              <w:pStyle w:val="12"/>
            </w:pPr>
            <w:r>
              <w:t>128.00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用于昌黎县农村公路1535.12公里养护。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≤128万元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较上年减少</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4、冀财建[2025]235号农村公路日常养护补助资金绩效目标表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13032226P002274100077</w:t>
            </w:r>
          </w:p>
        </w:tc>
        <w:tc>
          <w:tcPr>
            <w:tcW w:w="2835" w:type="dxa"/>
            <w:vAlign w:val="center"/>
          </w:tcPr>
          <w:p>
            <w:pPr>
              <w:pStyle w:val="10"/>
            </w:pPr>
            <w:r>
              <w:t>项目名称</w:t>
            </w:r>
          </w:p>
        </w:tc>
        <w:tc>
          <w:tcPr>
            <w:tcW w:w="6095" w:type="dxa"/>
            <w:gridSpan w:val="3"/>
            <w:vAlign w:val="center"/>
          </w:tcPr>
          <w:p>
            <w:pPr>
              <w:pStyle w:val="12"/>
            </w:pPr>
            <w:r>
              <w:t>冀财建[2025]235号农村公路日常养护补助资金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主要用于农村公路日常养护，达到改善养护路段通行能力，便捷人民群众出行。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1.通过开展农村公路1535.12公里的日常养护，达到减少道路扬尘，改善路域环境的目标。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日常养护公里数</w:t>
            </w:r>
          </w:p>
        </w:tc>
        <w:tc>
          <w:tcPr>
            <w:tcW w:w="5386" w:type="dxa"/>
            <w:vAlign w:val="center"/>
          </w:tcPr>
          <w:p>
            <w:pPr>
              <w:pStyle w:val="12"/>
            </w:pPr>
            <w:r>
              <w:t>完成农村公路日常养护总里程（公里）</w:t>
            </w:r>
          </w:p>
        </w:tc>
        <w:tc>
          <w:tcPr>
            <w:tcW w:w="2268" w:type="dxa"/>
            <w:vAlign w:val="center"/>
          </w:tcPr>
          <w:p>
            <w:pPr>
              <w:pStyle w:val="12"/>
            </w:pPr>
            <w:r>
              <w:t>1535.12公里</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质量合格里程占工程总里程的比例</w:t>
            </w:r>
          </w:p>
        </w:tc>
        <w:tc>
          <w:tcPr>
            <w:tcW w:w="2268" w:type="dxa"/>
            <w:vAlign w:val="center"/>
          </w:tcPr>
          <w:p>
            <w:pPr>
              <w:pStyle w:val="12"/>
            </w:pPr>
            <w:r>
              <w:t>≥95%</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日常养护完成时限</w:t>
            </w:r>
          </w:p>
        </w:tc>
        <w:tc>
          <w:tcPr>
            <w:tcW w:w="2268" w:type="dxa"/>
            <w:vAlign w:val="center"/>
          </w:tcPr>
          <w:p>
            <w:pPr>
              <w:pStyle w:val="12"/>
            </w:pPr>
            <w:r>
              <w:t>≤12月</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完成日常养护项目总成本</w:t>
            </w:r>
          </w:p>
        </w:tc>
        <w:tc>
          <w:tcPr>
            <w:tcW w:w="2268" w:type="dxa"/>
            <w:vAlign w:val="center"/>
          </w:tcPr>
          <w:p>
            <w:pPr>
              <w:pStyle w:val="12"/>
            </w:pPr>
            <w:r>
              <w:t>≤64万元</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促进日常养护路段区域经济社会发展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便捷养护路段群众出行，方便货物运输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较上年改善</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《河北省财政厅关于提前下达2026年农村公路建设养护发展专项资金的通知》冀财建【2025】235号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5、冀财建[2025]235号农村公路养护工程补助资金绩效目标表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13032226P00227410006K</w:t>
            </w:r>
          </w:p>
        </w:tc>
        <w:tc>
          <w:tcPr>
            <w:tcW w:w="2835" w:type="dxa"/>
            <w:vAlign w:val="center"/>
          </w:tcPr>
          <w:p>
            <w:pPr>
              <w:pStyle w:val="10"/>
            </w:pPr>
            <w:r>
              <w:t>项目名称</w:t>
            </w:r>
          </w:p>
        </w:tc>
        <w:tc>
          <w:tcPr>
            <w:tcW w:w="6095" w:type="dxa"/>
            <w:gridSpan w:val="3"/>
            <w:vAlign w:val="center"/>
          </w:tcPr>
          <w:p>
            <w:pPr>
              <w:pStyle w:val="12"/>
            </w:pPr>
            <w:r>
              <w:t>冀财建[2025]235号农村公路养护工程补助资金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w:t>
            </w:r>
          </w:p>
        </w:tc>
        <w:tc>
          <w:tcPr>
            <w:tcW w:w="2835" w:type="dxa"/>
            <w:vAlign w:val="center"/>
          </w:tcPr>
          <w:p>
            <w:pPr>
              <w:pStyle w:val="10"/>
            </w:pPr>
            <w:r>
              <w:t>其中：财政    资金</w:t>
            </w:r>
          </w:p>
        </w:tc>
        <w:tc>
          <w:tcPr>
            <w:tcW w:w="2551" w:type="dxa"/>
            <w:vAlign w:val="center"/>
          </w:tcPr>
          <w:p>
            <w:pPr>
              <w:pStyle w:val="12"/>
            </w:pPr>
            <w:r>
              <w:t>128.00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主要用于农村公路养护工程，减少公路扬尘，改善路域环境。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质量合格里程占工程里程的比例</w:t>
            </w:r>
          </w:p>
        </w:tc>
        <w:tc>
          <w:tcPr>
            <w:tcW w:w="2268" w:type="dxa"/>
            <w:vAlign w:val="center"/>
          </w:tcPr>
          <w:p>
            <w:pPr>
              <w:pStyle w:val="12"/>
            </w:pPr>
            <w:r>
              <w:t>≥95%</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≤12月</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≤128万元</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较上年改善</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《河北省财政厅关于提前下达2026年农村公路建设养护发展专项资金的通知》冀财建[2025]235号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6、冀财建[2025]241号“四好农村路”全国示范县奖励资金绩效目标表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13032226P00227410009E</w:t>
            </w:r>
          </w:p>
        </w:tc>
        <w:tc>
          <w:tcPr>
            <w:tcW w:w="2835" w:type="dxa"/>
            <w:vAlign w:val="center"/>
          </w:tcPr>
          <w:p>
            <w:pPr>
              <w:pStyle w:val="10"/>
            </w:pPr>
            <w:r>
              <w:t>项目名称</w:t>
            </w:r>
          </w:p>
        </w:tc>
        <w:tc>
          <w:tcPr>
            <w:tcW w:w="6095" w:type="dxa"/>
            <w:gridSpan w:val="3"/>
            <w:vAlign w:val="center"/>
          </w:tcPr>
          <w:p>
            <w:pPr>
              <w:pStyle w:val="12"/>
            </w:pPr>
            <w:r>
              <w:t>冀财建[2025]241号“四好农村路”全国示范县奖励资金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w:t>
            </w:r>
          </w:p>
        </w:tc>
        <w:tc>
          <w:tcPr>
            <w:tcW w:w="2835" w:type="dxa"/>
            <w:vAlign w:val="center"/>
          </w:tcPr>
          <w:p>
            <w:pPr>
              <w:pStyle w:val="10"/>
            </w:pPr>
            <w:r>
              <w:t>其中：财政    资金</w:t>
            </w:r>
          </w:p>
        </w:tc>
        <w:tc>
          <w:tcPr>
            <w:tcW w:w="2551" w:type="dxa"/>
            <w:vAlign w:val="center"/>
          </w:tcPr>
          <w:p>
            <w:pPr>
              <w:pStyle w:val="12"/>
            </w:pPr>
            <w:r>
              <w:t>250.00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主要用于“四好农村路”养护路段的养护，提升群众出行效率，改善率与环境。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农村公路养护里程</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质量合格里程占总里程的比例</w:t>
            </w:r>
          </w:p>
        </w:tc>
        <w:tc>
          <w:tcPr>
            <w:tcW w:w="2268" w:type="dxa"/>
            <w:vAlign w:val="center"/>
          </w:tcPr>
          <w:p>
            <w:pPr>
              <w:pStyle w:val="12"/>
            </w:pPr>
            <w:r>
              <w:t>≥95%</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农村公路养护完成时限</w:t>
            </w:r>
          </w:p>
        </w:tc>
        <w:tc>
          <w:tcPr>
            <w:tcW w:w="2268" w:type="dxa"/>
            <w:vAlign w:val="center"/>
          </w:tcPr>
          <w:p>
            <w:pPr>
              <w:pStyle w:val="12"/>
            </w:pPr>
            <w:r>
              <w:t>≤12月</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完成农村公路养护总成本</w:t>
            </w:r>
          </w:p>
        </w:tc>
        <w:tc>
          <w:tcPr>
            <w:tcW w:w="2268" w:type="dxa"/>
            <w:vAlign w:val="center"/>
          </w:tcPr>
          <w:p>
            <w:pPr>
              <w:pStyle w:val="12"/>
            </w:pPr>
            <w:r>
              <w:t>≤250万元</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促进养护路段经济社会发展</w:t>
            </w:r>
          </w:p>
        </w:tc>
        <w:tc>
          <w:tcPr>
            <w:tcW w:w="2268" w:type="dxa"/>
            <w:vAlign w:val="center"/>
          </w:tcPr>
          <w:p>
            <w:pPr>
              <w:pStyle w:val="12"/>
            </w:pPr>
            <w:r>
              <w:t>较上年促进</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较上年改善</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《河北省财政厅关于提前下达2026年交通运输领域专项资金预算（第一批）的通知》冀财建【2025】241号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昌黎县交通运输局农村公路发展中心上年末固定资产金额为385.79万元（详见下表）。本年度拟购置固定资产总额为0.00万元，已按要求列入政府采购预算，详见政府采购预算表。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385.79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451.98</w:t>
            </w:r>
          </w:p>
        </w:tc>
        <w:tc>
          <w:tcPr>
            <w:tcW w:w="2835" w:type="dxa"/>
            <w:vAlign w:val="center"/>
          </w:tcPr>
          <w:p>
            <w:pPr>
              <w:pStyle w:val="11"/>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421.10</w:t>
            </w:r>
          </w:p>
        </w:tc>
        <w:tc>
          <w:tcPr>
            <w:tcW w:w="2835" w:type="dxa"/>
            <w:vAlign w:val="center"/>
          </w:tcPr>
          <w:p>
            <w:pPr>
              <w:pStyle w:val="11"/>
            </w:pPr>
            <w:r>
              <w:t>28.18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109.13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83.85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168</w:t>
            </w:r>
          </w:p>
        </w:tc>
        <w:tc>
          <w:tcPr>
            <w:tcW w:w="2835" w:type="dxa"/>
            <w:vAlign w:val="center"/>
          </w:tcPr>
          <w:p>
            <w:pPr>
              <w:pStyle w:val="11"/>
            </w:pPr>
            <w:r>
              <w:t>163.21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10" w:after="10" w:line="240" w:lineRule="auto"/>
        <w:ind w:firstLine="640"/>
        <w:jc w:val="left"/>
        <w:outlineLvl w:val="5"/>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CA50C3"/>
    <w:rsid w:val="10143330"/>
    <w:rsid w:val="325C2CA7"/>
    <w:rsid w:val="39BE74E6"/>
    <w:rsid w:val="47B061BE"/>
    <w:rsid w:val="74734B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145</Pages>
  <TotalTime>25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2026-02-09T02:32:18Z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448DE6D224C94BEA821DE48DE5FD4F33</vt:lpwstr>
  </property>
</Properties>
</file>