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711昌黎县总工会</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240.91</w:t>
            </w:r>
          </w:p>
        </w:tc>
        <w:tc>
          <w:tcPr>
            <w:tcW w:w="4535" w:type="dxa"/>
            <w:vAlign w:val="center"/>
          </w:tcPr>
          <w:p>
            <w:pPr>
              <w:pStyle w:val="15"/>
            </w:pPr>
            <w:r>
              <w:t>一、一般公共服务支出</w:t>
            </w:r>
          </w:p>
        </w:tc>
        <w:tc>
          <w:tcPr>
            <w:tcW w:w="2126" w:type="dxa"/>
            <w:vAlign w:val="center"/>
          </w:tcPr>
          <w:p>
            <w:pPr>
              <w:pStyle w:val="14"/>
            </w:pPr>
            <w:r>
              <w:t>192.94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27.26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11.04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240.91</w:t>
            </w:r>
          </w:p>
        </w:tc>
        <w:tc>
          <w:tcPr>
            <w:tcW w:w="4535" w:type="dxa"/>
            <w:vAlign w:val="center"/>
          </w:tcPr>
          <w:p>
            <w:pPr>
              <w:pStyle w:val="17"/>
            </w:pPr>
            <w:r>
              <w:t>本年支出合计</w:t>
            </w:r>
          </w:p>
        </w:tc>
        <w:tc>
          <w:tcPr>
            <w:tcW w:w="2126" w:type="dxa"/>
            <w:vAlign w:val="center"/>
          </w:tcPr>
          <w:p>
            <w:pPr>
              <w:pStyle w:val="18"/>
            </w:pPr>
            <w:r>
              <w:t>240.91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240.91</w:t>
            </w:r>
          </w:p>
        </w:tc>
        <w:tc>
          <w:tcPr>
            <w:tcW w:w="4535" w:type="dxa"/>
            <w:vAlign w:val="center"/>
          </w:tcPr>
          <w:p>
            <w:pPr>
              <w:pStyle w:val="17"/>
            </w:pPr>
            <w:r>
              <w:t>支出总计</w:t>
            </w:r>
          </w:p>
        </w:tc>
        <w:tc>
          <w:tcPr>
            <w:tcW w:w="2126" w:type="dxa"/>
            <w:vAlign w:val="center"/>
          </w:tcPr>
          <w:p>
            <w:pPr>
              <w:pStyle w:val="18"/>
            </w:pPr>
            <w:r>
              <w:t>240.91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711昌黎县总工会</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240.91</w:t>
            </w:r>
          </w:p>
        </w:tc>
        <w:tc>
          <w:tcPr>
            <w:tcW w:w="1134" w:type="dxa"/>
            <w:vAlign w:val="center"/>
          </w:tcPr>
          <w:p>
            <w:pPr>
              <w:pStyle w:val="18"/>
            </w:pPr>
            <w:r>
              <w:t>240.91</w:t>
            </w:r>
          </w:p>
        </w:tc>
        <w:tc>
          <w:tcPr>
            <w:tcW w:w="1134" w:type="dxa"/>
            <w:vAlign w:val="center"/>
          </w:tcPr>
          <w:p>
            <w:pPr>
              <w:pStyle w:val="18"/>
            </w:pPr>
            <w:r>
              <w:t>240.91</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192.94</w:t>
            </w:r>
          </w:p>
        </w:tc>
        <w:tc>
          <w:tcPr>
            <w:tcW w:w="1134" w:type="dxa"/>
            <w:vAlign w:val="center"/>
          </w:tcPr>
          <w:p>
            <w:pPr>
              <w:pStyle w:val="14"/>
            </w:pPr>
            <w:r>
              <w:t>192.94</w:t>
            </w:r>
          </w:p>
        </w:tc>
        <w:tc>
          <w:tcPr>
            <w:tcW w:w="1134" w:type="dxa"/>
            <w:vAlign w:val="center"/>
          </w:tcPr>
          <w:p>
            <w:pPr>
              <w:pStyle w:val="14"/>
            </w:pPr>
            <w:r>
              <w:t>192.94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20129</w:t>
            </w:r>
          </w:p>
        </w:tc>
        <w:tc>
          <w:tcPr>
            <w:tcW w:w="1559" w:type="dxa"/>
            <w:vAlign w:val="center"/>
          </w:tcPr>
          <w:p>
            <w:pPr>
              <w:pStyle w:val="15"/>
            </w:pPr>
            <w:r>
              <w:t>群众团体事务</w:t>
            </w:r>
          </w:p>
        </w:tc>
        <w:tc>
          <w:tcPr>
            <w:tcW w:w="1134" w:type="dxa"/>
            <w:vAlign w:val="center"/>
          </w:tcPr>
          <w:p>
            <w:pPr>
              <w:pStyle w:val="14"/>
            </w:pPr>
            <w:r>
              <w:t>192.94</w:t>
            </w:r>
          </w:p>
        </w:tc>
        <w:tc>
          <w:tcPr>
            <w:tcW w:w="1134" w:type="dxa"/>
            <w:vAlign w:val="center"/>
          </w:tcPr>
          <w:p>
            <w:pPr>
              <w:pStyle w:val="14"/>
            </w:pPr>
            <w:r>
              <w:t>192.94</w:t>
            </w:r>
          </w:p>
        </w:tc>
        <w:tc>
          <w:tcPr>
            <w:tcW w:w="1134" w:type="dxa"/>
            <w:vAlign w:val="center"/>
          </w:tcPr>
          <w:p>
            <w:pPr>
              <w:pStyle w:val="14"/>
            </w:pPr>
            <w:r>
              <w:t>192.94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2012901</w:t>
            </w:r>
          </w:p>
        </w:tc>
        <w:tc>
          <w:tcPr>
            <w:tcW w:w="1559" w:type="dxa"/>
            <w:vAlign w:val="center"/>
          </w:tcPr>
          <w:p>
            <w:pPr>
              <w:pStyle w:val="15"/>
            </w:pPr>
            <w:r>
              <w:t>行政运行</w:t>
            </w:r>
          </w:p>
        </w:tc>
        <w:tc>
          <w:tcPr>
            <w:tcW w:w="1134" w:type="dxa"/>
            <w:vAlign w:val="center"/>
          </w:tcPr>
          <w:p>
            <w:pPr>
              <w:pStyle w:val="14"/>
            </w:pPr>
            <w:r>
              <w:t>103.11</w:t>
            </w:r>
          </w:p>
        </w:tc>
        <w:tc>
          <w:tcPr>
            <w:tcW w:w="1134" w:type="dxa"/>
            <w:vAlign w:val="center"/>
          </w:tcPr>
          <w:p>
            <w:pPr>
              <w:pStyle w:val="14"/>
            </w:pPr>
            <w:r>
              <w:t>103.11</w:t>
            </w:r>
          </w:p>
        </w:tc>
        <w:tc>
          <w:tcPr>
            <w:tcW w:w="1134" w:type="dxa"/>
            <w:vAlign w:val="center"/>
          </w:tcPr>
          <w:p>
            <w:pPr>
              <w:pStyle w:val="14"/>
            </w:pPr>
            <w:r>
              <w:t>103.11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2012902</w:t>
            </w:r>
          </w:p>
        </w:tc>
        <w:tc>
          <w:tcPr>
            <w:tcW w:w="1559" w:type="dxa"/>
            <w:vAlign w:val="center"/>
          </w:tcPr>
          <w:p>
            <w:pPr>
              <w:pStyle w:val="15"/>
            </w:pPr>
            <w:r>
              <w:t>一般行政管理事务</w:t>
            </w:r>
          </w:p>
        </w:tc>
        <w:tc>
          <w:tcPr>
            <w:tcW w:w="1134" w:type="dxa"/>
            <w:vAlign w:val="center"/>
          </w:tcPr>
          <w:p>
            <w:pPr>
              <w:pStyle w:val="14"/>
            </w:pPr>
            <w:r>
              <w:t>9.63</w:t>
            </w:r>
          </w:p>
        </w:tc>
        <w:tc>
          <w:tcPr>
            <w:tcW w:w="1134" w:type="dxa"/>
            <w:vAlign w:val="center"/>
          </w:tcPr>
          <w:p>
            <w:pPr>
              <w:pStyle w:val="14"/>
            </w:pPr>
            <w:r>
              <w:t>9.63</w:t>
            </w:r>
          </w:p>
        </w:tc>
        <w:tc>
          <w:tcPr>
            <w:tcW w:w="1134" w:type="dxa"/>
            <w:vAlign w:val="center"/>
          </w:tcPr>
          <w:p>
            <w:pPr>
              <w:pStyle w:val="14"/>
            </w:pPr>
            <w:r>
              <w:t>9.63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2012950</w:t>
            </w:r>
          </w:p>
        </w:tc>
        <w:tc>
          <w:tcPr>
            <w:tcW w:w="1559" w:type="dxa"/>
            <w:vAlign w:val="center"/>
          </w:tcPr>
          <w:p>
            <w:pPr>
              <w:pStyle w:val="15"/>
            </w:pPr>
            <w:r>
              <w:t>事业运行</w:t>
            </w:r>
          </w:p>
        </w:tc>
        <w:tc>
          <w:tcPr>
            <w:tcW w:w="1134" w:type="dxa"/>
            <w:vAlign w:val="center"/>
          </w:tcPr>
          <w:p>
            <w:pPr>
              <w:pStyle w:val="14"/>
            </w:pPr>
            <w:r>
              <w:t>80.20</w:t>
            </w:r>
          </w:p>
        </w:tc>
        <w:tc>
          <w:tcPr>
            <w:tcW w:w="1134" w:type="dxa"/>
            <w:vAlign w:val="center"/>
          </w:tcPr>
          <w:p>
            <w:pPr>
              <w:pStyle w:val="14"/>
            </w:pPr>
            <w:r>
              <w:t>80.20</w:t>
            </w:r>
          </w:p>
        </w:tc>
        <w:tc>
          <w:tcPr>
            <w:tcW w:w="1134" w:type="dxa"/>
            <w:vAlign w:val="center"/>
          </w:tcPr>
          <w:p>
            <w:pPr>
              <w:pStyle w:val="14"/>
            </w:pPr>
            <w:r>
              <w:t>80.20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27.26</w:t>
            </w:r>
          </w:p>
        </w:tc>
        <w:tc>
          <w:tcPr>
            <w:tcW w:w="1134" w:type="dxa"/>
            <w:vAlign w:val="center"/>
          </w:tcPr>
          <w:p>
            <w:pPr>
              <w:pStyle w:val="14"/>
            </w:pPr>
            <w:r>
              <w:t>27.26</w:t>
            </w:r>
          </w:p>
        </w:tc>
        <w:tc>
          <w:tcPr>
            <w:tcW w:w="1134" w:type="dxa"/>
            <w:vAlign w:val="center"/>
          </w:tcPr>
          <w:p>
            <w:pPr>
              <w:pStyle w:val="14"/>
            </w:pPr>
            <w:r>
              <w:t>27.26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27.26</w:t>
            </w:r>
          </w:p>
        </w:tc>
        <w:tc>
          <w:tcPr>
            <w:tcW w:w="1134" w:type="dxa"/>
            <w:vAlign w:val="center"/>
          </w:tcPr>
          <w:p>
            <w:pPr>
              <w:pStyle w:val="14"/>
            </w:pPr>
            <w:r>
              <w:t>27.26</w:t>
            </w:r>
          </w:p>
        </w:tc>
        <w:tc>
          <w:tcPr>
            <w:tcW w:w="1134" w:type="dxa"/>
            <w:vAlign w:val="center"/>
          </w:tcPr>
          <w:p>
            <w:pPr>
              <w:pStyle w:val="14"/>
            </w:pPr>
            <w:r>
              <w:t>27.26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22.08</w:t>
            </w:r>
          </w:p>
        </w:tc>
        <w:tc>
          <w:tcPr>
            <w:tcW w:w="1134" w:type="dxa"/>
            <w:vAlign w:val="center"/>
          </w:tcPr>
          <w:p>
            <w:pPr>
              <w:pStyle w:val="14"/>
            </w:pPr>
            <w:r>
              <w:t>22.08</w:t>
            </w:r>
          </w:p>
        </w:tc>
        <w:tc>
          <w:tcPr>
            <w:tcW w:w="1134" w:type="dxa"/>
            <w:vAlign w:val="center"/>
          </w:tcPr>
          <w:p>
            <w:pPr>
              <w:pStyle w:val="14"/>
            </w:pPr>
            <w:r>
              <w:t>22.08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4"/>
            </w:pPr>
            <w:r>
              <w:t>5.18</w:t>
            </w:r>
          </w:p>
        </w:tc>
        <w:tc>
          <w:tcPr>
            <w:tcW w:w="1134" w:type="dxa"/>
            <w:vAlign w:val="center"/>
          </w:tcPr>
          <w:p>
            <w:pPr>
              <w:pStyle w:val="14"/>
            </w:pPr>
            <w:r>
              <w:t>5.18</w:t>
            </w:r>
          </w:p>
        </w:tc>
        <w:tc>
          <w:tcPr>
            <w:tcW w:w="1134" w:type="dxa"/>
            <w:vAlign w:val="center"/>
          </w:tcPr>
          <w:p>
            <w:pPr>
              <w:pStyle w:val="14"/>
            </w:pPr>
            <w:r>
              <w:t>5.18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9.66</w:t>
            </w:r>
          </w:p>
        </w:tc>
        <w:tc>
          <w:tcPr>
            <w:tcW w:w="1134" w:type="dxa"/>
            <w:vAlign w:val="center"/>
          </w:tcPr>
          <w:p>
            <w:pPr>
              <w:pStyle w:val="14"/>
            </w:pPr>
            <w:r>
              <w:t>9.66</w:t>
            </w:r>
          </w:p>
        </w:tc>
        <w:tc>
          <w:tcPr>
            <w:tcW w:w="1134" w:type="dxa"/>
            <w:vAlign w:val="center"/>
          </w:tcPr>
          <w:p>
            <w:pPr>
              <w:pStyle w:val="14"/>
            </w:pPr>
            <w:r>
              <w:t>9.66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9.66</w:t>
            </w:r>
          </w:p>
        </w:tc>
        <w:tc>
          <w:tcPr>
            <w:tcW w:w="1134" w:type="dxa"/>
            <w:vAlign w:val="center"/>
          </w:tcPr>
          <w:p>
            <w:pPr>
              <w:pStyle w:val="14"/>
            </w:pPr>
            <w:r>
              <w:t>9.66</w:t>
            </w:r>
          </w:p>
        </w:tc>
        <w:tc>
          <w:tcPr>
            <w:tcW w:w="1134" w:type="dxa"/>
            <w:vAlign w:val="center"/>
          </w:tcPr>
          <w:p>
            <w:pPr>
              <w:pStyle w:val="14"/>
            </w:pPr>
            <w:r>
              <w:t>9.66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4.94</w:t>
            </w:r>
          </w:p>
        </w:tc>
        <w:tc>
          <w:tcPr>
            <w:tcW w:w="1134" w:type="dxa"/>
            <w:vAlign w:val="center"/>
          </w:tcPr>
          <w:p>
            <w:pPr>
              <w:pStyle w:val="14"/>
            </w:pPr>
            <w:r>
              <w:t>4.94</w:t>
            </w:r>
          </w:p>
        </w:tc>
        <w:tc>
          <w:tcPr>
            <w:tcW w:w="1134" w:type="dxa"/>
            <w:vAlign w:val="center"/>
          </w:tcPr>
          <w:p>
            <w:pPr>
              <w:pStyle w:val="14"/>
            </w:pPr>
            <w:r>
              <w:t>4.94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4.73</w:t>
            </w:r>
          </w:p>
        </w:tc>
        <w:tc>
          <w:tcPr>
            <w:tcW w:w="1134" w:type="dxa"/>
            <w:vAlign w:val="center"/>
          </w:tcPr>
          <w:p>
            <w:pPr>
              <w:pStyle w:val="14"/>
            </w:pPr>
            <w:r>
              <w:t>4.73</w:t>
            </w:r>
          </w:p>
        </w:tc>
        <w:tc>
          <w:tcPr>
            <w:tcW w:w="1134" w:type="dxa"/>
            <w:vAlign w:val="center"/>
          </w:tcPr>
          <w:p>
            <w:pPr>
              <w:pStyle w:val="14"/>
            </w:pPr>
            <w:r>
              <w:t>4.73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11.04</w:t>
            </w:r>
          </w:p>
        </w:tc>
        <w:tc>
          <w:tcPr>
            <w:tcW w:w="1134" w:type="dxa"/>
            <w:vAlign w:val="center"/>
          </w:tcPr>
          <w:p>
            <w:pPr>
              <w:pStyle w:val="14"/>
            </w:pPr>
            <w:r>
              <w:t>11.04</w:t>
            </w:r>
          </w:p>
        </w:tc>
        <w:tc>
          <w:tcPr>
            <w:tcW w:w="1134" w:type="dxa"/>
            <w:vAlign w:val="center"/>
          </w:tcPr>
          <w:p>
            <w:pPr>
              <w:pStyle w:val="14"/>
            </w:pPr>
            <w:r>
              <w:t>11.04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11.04</w:t>
            </w:r>
          </w:p>
        </w:tc>
        <w:tc>
          <w:tcPr>
            <w:tcW w:w="1134" w:type="dxa"/>
            <w:vAlign w:val="center"/>
          </w:tcPr>
          <w:p>
            <w:pPr>
              <w:pStyle w:val="14"/>
            </w:pPr>
            <w:r>
              <w:t>11.04</w:t>
            </w:r>
          </w:p>
        </w:tc>
        <w:tc>
          <w:tcPr>
            <w:tcW w:w="1134" w:type="dxa"/>
            <w:vAlign w:val="center"/>
          </w:tcPr>
          <w:p>
            <w:pPr>
              <w:pStyle w:val="14"/>
            </w:pPr>
            <w:r>
              <w:t>11.04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11.04</w:t>
            </w:r>
          </w:p>
        </w:tc>
        <w:tc>
          <w:tcPr>
            <w:tcW w:w="1134" w:type="dxa"/>
            <w:vAlign w:val="center"/>
          </w:tcPr>
          <w:p>
            <w:pPr>
              <w:pStyle w:val="14"/>
            </w:pPr>
            <w:r>
              <w:t>11.04</w:t>
            </w:r>
          </w:p>
        </w:tc>
        <w:tc>
          <w:tcPr>
            <w:tcW w:w="1134" w:type="dxa"/>
            <w:vAlign w:val="center"/>
          </w:tcPr>
          <w:p>
            <w:pPr>
              <w:pStyle w:val="14"/>
            </w:pPr>
            <w:r>
              <w:t>11.04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711昌黎县总工会</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240.91</w:t>
            </w:r>
          </w:p>
        </w:tc>
        <w:tc>
          <w:tcPr>
            <w:tcW w:w="1361" w:type="dxa"/>
            <w:vAlign w:val="center"/>
          </w:tcPr>
          <w:p>
            <w:pPr>
              <w:pStyle w:val="18"/>
            </w:pPr>
            <w:r>
              <w:t>231.28</w:t>
            </w:r>
          </w:p>
        </w:tc>
        <w:tc>
          <w:tcPr>
            <w:tcW w:w="1361" w:type="dxa"/>
            <w:vAlign w:val="center"/>
          </w:tcPr>
          <w:p>
            <w:pPr>
              <w:pStyle w:val="18"/>
            </w:pPr>
            <w:r>
              <w:t>9.63</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192.94</w:t>
            </w:r>
          </w:p>
        </w:tc>
        <w:tc>
          <w:tcPr>
            <w:tcW w:w="1361" w:type="dxa"/>
            <w:vAlign w:val="center"/>
          </w:tcPr>
          <w:p>
            <w:pPr>
              <w:pStyle w:val="14"/>
            </w:pPr>
            <w:r>
              <w:t>183.31</w:t>
            </w:r>
          </w:p>
        </w:tc>
        <w:tc>
          <w:tcPr>
            <w:tcW w:w="1361" w:type="dxa"/>
            <w:vAlign w:val="center"/>
          </w:tcPr>
          <w:p>
            <w:pPr>
              <w:pStyle w:val="14"/>
            </w:pPr>
            <w:r>
              <w:t>9.63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20129</w:t>
            </w:r>
          </w:p>
        </w:tc>
        <w:tc>
          <w:tcPr>
            <w:tcW w:w="4535" w:type="dxa"/>
            <w:vAlign w:val="center"/>
          </w:tcPr>
          <w:p>
            <w:pPr>
              <w:pStyle w:val="15"/>
            </w:pPr>
            <w:r>
              <w:t>群众团体事务</w:t>
            </w:r>
          </w:p>
        </w:tc>
        <w:tc>
          <w:tcPr>
            <w:tcW w:w="1361" w:type="dxa"/>
            <w:vAlign w:val="center"/>
          </w:tcPr>
          <w:p>
            <w:pPr>
              <w:pStyle w:val="14"/>
            </w:pPr>
            <w:r>
              <w:t>192.94</w:t>
            </w:r>
          </w:p>
        </w:tc>
        <w:tc>
          <w:tcPr>
            <w:tcW w:w="1361" w:type="dxa"/>
            <w:vAlign w:val="center"/>
          </w:tcPr>
          <w:p>
            <w:pPr>
              <w:pStyle w:val="14"/>
            </w:pPr>
            <w:r>
              <w:t>183.31</w:t>
            </w:r>
          </w:p>
        </w:tc>
        <w:tc>
          <w:tcPr>
            <w:tcW w:w="1361" w:type="dxa"/>
            <w:vAlign w:val="center"/>
          </w:tcPr>
          <w:p>
            <w:pPr>
              <w:pStyle w:val="14"/>
            </w:pPr>
            <w:r>
              <w:t>9.63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2012901</w:t>
            </w:r>
          </w:p>
        </w:tc>
        <w:tc>
          <w:tcPr>
            <w:tcW w:w="4535" w:type="dxa"/>
            <w:vAlign w:val="center"/>
          </w:tcPr>
          <w:p>
            <w:pPr>
              <w:pStyle w:val="15"/>
            </w:pPr>
            <w:r>
              <w:t>行政运行</w:t>
            </w:r>
          </w:p>
        </w:tc>
        <w:tc>
          <w:tcPr>
            <w:tcW w:w="1361" w:type="dxa"/>
            <w:vAlign w:val="center"/>
          </w:tcPr>
          <w:p>
            <w:pPr>
              <w:pStyle w:val="14"/>
            </w:pPr>
            <w:r>
              <w:t>103.11</w:t>
            </w:r>
          </w:p>
        </w:tc>
        <w:tc>
          <w:tcPr>
            <w:tcW w:w="1361" w:type="dxa"/>
            <w:vAlign w:val="center"/>
          </w:tcPr>
          <w:p>
            <w:pPr>
              <w:pStyle w:val="14"/>
            </w:pPr>
            <w:r>
              <w:t>103.11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2012902</w:t>
            </w:r>
          </w:p>
        </w:tc>
        <w:tc>
          <w:tcPr>
            <w:tcW w:w="4535" w:type="dxa"/>
            <w:vAlign w:val="center"/>
          </w:tcPr>
          <w:p>
            <w:pPr>
              <w:pStyle w:val="15"/>
            </w:pPr>
            <w:r>
              <w:t>一般行政管理事务</w:t>
            </w:r>
          </w:p>
        </w:tc>
        <w:tc>
          <w:tcPr>
            <w:tcW w:w="1361" w:type="dxa"/>
            <w:vAlign w:val="center"/>
          </w:tcPr>
          <w:p>
            <w:pPr>
              <w:pStyle w:val="14"/>
            </w:pPr>
            <w:r>
              <w:t>9.63</w:t>
            </w:r>
          </w:p>
        </w:tc>
        <w:tc>
          <w:tcPr>
            <w:tcW w:w="1361" w:type="dxa"/>
            <w:vAlign w:val="center"/>
          </w:tcPr>
          <w:p>
            <w:pPr>
              <w:pStyle w:val="14"/>
            </w:pPr>
          </w:p>
        </w:tc>
        <w:tc>
          <w:tcPr>
            <w:tcW w:w="1361" w:type="dxa"/>
            <w:vAlign w:val="center"/>
          </w:tcPr>
          <w:p>
            <w:pPr>
              <w:pStyle w:val="14"/>
            </w:pPr>
            <w:r>
              <w:t>9.63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2012950</w:t>
            </w:r>
          </w:p>
        </w:tc>
        <w:tc>
          <w:tcPr>
            <w:tcW w:w="4535" w:type="dxa"/>
            <w:vAlign w:val="center"/>
          </w:tcPr>
          <w:p>
            <w:pPr>
              <w:pStyle w:val="15"/>
            </w:pPr>
            <w:r>
              <w:t>事业运行</w:t>
            </w:r>
          </w:p>
        </w:tc>
        <w:tc>
          <w:tcPr>
            <w:tcW w:w="1361" w:type="dxa"/>
            <w:vAlign w:val="center"/>
          </w:tcPr>
          <w:p>
            <w:pPr>
              <w:pStyle w:val="14"/>
            </w:pPr>
            <w:r>
              <w:t>80.20</w:t>
            </w:r>
          </w:p>
        </w:tc>
        <w:tc>
          <w:tcPr>
            <w:tcW w:w="1361" w:type="dxa"/>
            <w:vAlign w:val="center"/>
          </w:tcPr>
          <w:p>
            <w:pPr>
              <w:pStyle w:val="14"/>
            </w:pPr>
            <w:r>
              <w:t>80.20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27.26</w:t>
            </w:r>
          </w:p>
        </w:tc>
        <w:tc>
          <w:tcPr>
            <w:tcW w:w="1361" w:type="dxa"/>
            <w:vAlign w:val="center"/>
          </w:tcPr>
          <w:p>
            <w:pPr>
              <w:pStyle w:val="14"/>
            </w:pPr>
            <w:r>
              <w:t>27.26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27.26</w:t>
            </w:r>
          </w:p>
        </w:tc>
        <w:tc>
          <w:tcPr>
            <w:tcW w:w="1361" w:type="dxa"/>
            <w:vAlign w:val="center"/>
          </w:tcPr>
          <w:p>
            <w:pPr>
              <w:pStyle w:val="14"/>
            </w:pPr>
            <w:r>
              <w:t>27.26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22.08</w:t>
            </w:r>
          </w:p>
        </w:tc>
        <w:tc>
          <w:tcPr>
            <w:tcW w:w="1361" w:type="dxa"/>
            <w:vAlign w:val="center"/>
          </w:tcPr>
          <w:p>
            <w:pPr>
              <w:pStyle w:val="14"/>
            </w:pPr>
            <w:r>
              <w:t>22.08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4"/>
            </w:pPr>
            <w:r>
              <w:t>5.18</w:t>
            </w:r>
          </w:p>
        </w:tc>
        <w:tc>
          <w:tcPr>
            <w:tcW w:w="1361" w:type="dxa"/>
            <w:vAlign w:val="center"/>
          </w:tcPr>
          <w:p>
            <w:pPr>
              <w:pStyle w:val="14"/>
            </w:pPr>
            <w:r>
              <w:t>5.18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9.66</w:t>
            </w:r>
          </w:p>
        </w:tc>
        <w:tc>
          <w:tcPr>
            <w:tcW w:w="1361" w:type="dxa"/>
            <w:vAlign w:val="center"/>
          </w:tcPr>
          <w:p>
            <w:pPr>
              <w:pStyle w:val="14"/>
            </w:pPr>
            <w:r>
              <w:t>9.66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9.66</w:t>
            </w:r>
          </w:p>
        </w:tc>
        <w:tc>
          <w:tcPr>
            <w:tcW w:w="1361" w:type="dxa"/>
            <w:vAlign w:val="center"/>
          </w:tcPr>
          <w:p>
            <w:pPr>
              <w:pStyle w:val="14"/>
            </w:pPr>
            <w:r>
              <w:t>9.66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4.94</w:t>
            </w:r>
          </w:p>
        </w:tc>
        <w:tc>
          <w:tcPr>
            <w:tcW w:w="1361" w:type="dxa"/>
            <w:vAlign w:val="center"/>
          </w:tcPr>
          <w:p>
            <w:pPr>
              <w:pStyle w:val="14"/>
            </w:pPr>
            <w:r>
              <w:t>4.94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4.73</w:t>
            </w:r>
          </w:p>
        </w:tc>
        <w:tc>
          <w:tcPr>
            <w:tcW w:w="1361" w:type="dxa"/>
            <w:vAlign w:val="center"/>
          </w:tcPr>
          <w:p>
            <w:pPr>
              <w:pStyle w:val="14"/>
            </w:pPr>
            <w:r>
              <w:t>4.73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11.04</w:t>
            </w:r>
          </w:p>
        </w:tc>
        <w:tc>
          <w:tcPr>
            <w:tcW w:w="1361" w:type="dxa"/>
            <w:vAlign w:val="center"/>
          </w:tcPr>
          <w:p>
            <w:pPr>
              <w:pStyle w:val="14"/>
            </w:pPr>
            <w:r>
              <w:t>11.04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11.04</w:t>
            </w:r>
          </w:p>
        </w:tc>
        <w:tc>
          <w:tcPr>
            <w:tcW w:w="1361" w:type="dxa"/>
            <w:vAlign w:val="center"/>
          </w:tcPr>
          <w:p>
            <w:pPr>
              <w:pStyle w:val="14"/>
            </w:pPr>
            <w:r>
              <w:t>11.04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11.04</w:t>
            </w:r>
          </w:p>
        </w:tc>
        <w:tc>
          <w:tcPr>
            <w:tcW w:w="1361" w:type="dxa"/>
            <w:vAlign w:val="center"/>
          </w:tcPr>
          <w:p>
            <w:pPr>
              <w:pStyle w:val="14"/>
            </w:pPr>
            <w:r>
              <w:t>11.04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711昌黎县总工会</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240.91</w:t>
            </w:r>
          </w:p>
        </w:tc>
        <w:tc>
          <w:tcPr>
            <w:tcW w:w="3402" w:type="dxa"/>
            <w:vAlign w:val="center"/>
          </w:tcPr>
          <w:p>
            <w:pPr>
              <w:pStyle w:val="15"/>
            </w:pPr>
            <w:r>
              <w:t>一、一般公共服务支出</w:t>
            </w:r>
          </w:p>
        </w:tc>
        <w:tc>
          <w:tcPr>
            <w:tcW w:w="1474" w:type="dxa"/>
            <w:vAlign w:val="center"/>
          </w:tcPr>
          <w:p>
            <w:pPr>
              <w:pStyle w:val="14"/>
            </w:pPr>
            <w:r>
              <w:t>192.94</w:t>
            </w:r>
          </w:p>
        </w:tc>
        <w:tc>
          <w:tcPr>
            <w:tcW w:w="1474" w:type="dxa"/>
            <w:vAlign w:val="center"/>
          </w:tcPr>
          <w:p>
            <w:pPr>
              <w:pStyle w:val="14"/>
            </w:pPr>
            <w:r>
              <w:t>192.94</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27.26</w:t>
            </w:r>
          </w:p>
        </w:tc>
        <w:tc>
          <w:tcPr>
            <w:tcW w:w="1474" w:type="dxa"/>
            <w:vAlign w:val="center"/>
          </w:tcPr>
          <w:p>
            <w:pPr>
              <w:pStyle w:val="14"/>
            </w:pPr>
            <w:r>
              <w:t>27.26</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9.66</w:t>
            </w:r>
          </w:p>
        </w:tc>
        <w:tc>
          <w:tcPr>
            <w:tcW w:w="1474" w:type="dxa"/>
            <w:vAlign w:val="center"/>
          </w:tcPr>
          <w:p>
            <w:pPr>
              <w:pStyle w:val="14"/>
            </w:pPr>
            <w:r>
              <w:t>9.66</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11.04</w:t>
            </w:r>
          </w:p>
        </w:tc>
        <w:tc>
          <w:tcPr>
            <w:tcW w:w="1474" w:type="dxa"/>
            <w:vAlign w:val="center"/>
          </w:tcPr>
          <w:p>
            <w:pPr>
              <w:pStyle w:val="14"/>
            </w:pPr>
            <w:r>
              <w:t>11.04</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240.91</w:t>
            </w:r>
          </w:p>
        </w:tc>
        <w:tc>
          <w:tcPr>
            <w:tcW w:w="3402" w:type="dxa"/>
            <w:vAlign w:val="center"/>
          </w:tcPr>
          <w:p>
            <w:pPr>
              <w:pStyle w:val="17"/>
            </w:pPr>
            <w:r>
              <w:t>本年支出合计</w:t>
            </w:r>
          </w:p>
        </w:tc>
        <w:tc>
          <w:tcPr>
            <w:tcW w:w="1474" w:type="dxa"/>
            <w:vAlign w:val="center"/>
          </w:tcPr>
          <w:p>
            <w:pPr>
              <w:pStyle w:val="18"/>
            </w:pPr>
            <w:r>
              <w:t>240.91</w:t>
            </w:r>
          </w:p>
        </w:tc>
        <w:tc>
          <w:tcPr>
            <w:tcW w:w="1474" w:type="dxa"/>
            <w:vAlign w:val="center"/>
          </w:tcPr>
          <w:p>
            <w:pPr>
              <w:pStyle w:val="18"/>
            </w:pPr>
            <w:r>
              <w:t>240.91</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240.91</w:t>
            </w:r>
          </w:p>
        </w:tc>
        <w:tc>
          <w:tcPr>
            <w:tcW w:w="3402" w:type="dxa"/>
            <w:vAlign w:val="center"/>
          </w:tcPr>
          <w:p>
            <w:pPr>
              <w:pStyle w:val="17"/>
            </w:pPr>
            <w:r>
              <w:t>支出总计</w:t>
            </w:r>
          </w:p>
        </w:tc>
        <w:tc>
          <w:tcPr>
            <w:tcW w:w="1474" w:type="dxa"/>
            <w:vAlign w:val="center"/>
          </w:tcPr>
          <w:p>
            <w:pPr>
              <w:pStyle w:val="18"/>
            </w:pPr>
            <w:r>
              <w:t>240.91</w:t>
            </w:r>
          </w:p>
        </w:tc>
        <w:tc>
          <w:tcPr>
            <w:tcW w:w="1474" w:type="dxa"/>
            <w:vAlign w:val="center"/>
          </w:tcPr>
          <w:p>
            <w:pPr>
              <w:pStyle w:val="18"/>
            </w:pPr>
            <w:r>
              <w:t>240.91</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711昌黎县总工会</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240.91</w:t>
            </w:r>
          </w:p>
        </w:tc>
        <w:tc>
          <w:tcPr>
            <w:tcW w:w="2551" w:type="dxa"/>
            <w:vAlign w:val="center"/>
          </w:tcPr>
          <w:p>
            <w:pPr>
              <w:pStyle w:val="18"/>
            </w:pPr>
            <w:r>
              <w:t>231.28</w:t>
            </w:r>
          </w:p>
        </w:tc>
        <w:tc>
          <w:tcPr>
            <w:tcW w:w="2551" w:type="dxa"/>
            <w:vAlign w:val="center"/>
          </w:tcPr>
          <w:p>
            <w:pPr>
              <w:pStyle w:val="18"/>
            </w:pPr>
            <w:r>
              <w:t>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192.94</w:t>
            </w:r>
          </w:p>
        </w:tc>
        <w:tc>
          <w:tcPr>
            <w:tcW w:w="2551" w:type="dxa"/>
            <w:vAlign w:val="center"/>
          </w:tcPr>
          <w:p>
            <w:pPr>
              <w:pStyle w:val="14"/>
            </w:pPr>
            <w:r>
              <w:t>183.31</w:t>
            </w:r>
          </w:p>
        </w:tc>
        <w:tc>
          <w:tcPr>
            <w:tcW w:w="2551" w:type="dxa"/>
            <w:vAlign w:val="center"/>
          </w:tcPr>
          <w:p>
            <w:pPr>
              <w:pStyle w:val="14"/>
            </w:pPr>
            <w:r>
              <w:t>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20129</w:t>
            </w:r>
          </w:p>
        </w:tc>
        <w:tc>
          <w:tcPr>
            <w:tcW w:w="4535" w:type="dxa"/>
            <w:vAlign w:val="center"/>
          </w:tcPr>
          <w:p>
            <w:pPr>
              <w:pStyle w:val="15"/>
            </w:pPr>
            <w:r>
              <w:t>群众团体事务</w:t>
            </w:r>
          </w:p>
        </w:tc>
        <w:tc>
          <w:tcPr>
            <w:tcW w:w="2551" w:type="dxa"/>
            <w:vAlign w:val="center"/>
          </w:tcPr>
          <w:p>
            <w:pPr>
              <w:pStyle w:val="14"/>
            </w:pPr>
            <w:r>
              <w:t>192.94</w:t>
            </w:r>
          </w:p>
        </w:tc>
        <w:tc>
          <w:tcPr>
            <w:tcW w:w="2551" w:type="dxa"/>
            <w:vAlign w:val="center"/>
          </w:tcPr>
          <w:p>
            <w:pPr>
              <w:pStyle w:val="14"/>
            </w:pPr>
            <w:r>
              <w:t>183.31</w:t>
            </w:r>
          </w:p>
        </w:tc>
        <w:tc>
          <w:tcPr>
            <w:tcW w:w="2551" w:type="dxa"/>
            <w:vAlign w:val="center"/>
          </w:tcPr>
          <w:p>
            <w:pPr>
              <w:pStyle w:val="14"/>
            </w:pPr>
            <w:r>
              <w:t>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2012901</w:t>
            </w:r>
          </w:p>
        </w:tc>
        <w:tc>
          <w:tcPr>
            <w:tcW w:w="4535" w:type="dxa"/>
            <w:vAlign w:val="center"/>
          </w:tcPr>
          <w:p>
            <w:pPr>
              <w:pStyle w:val="15"/>
            </w:pPr>
            <w:r>
              <w:t>行政运行</w:t>
            </w:r>
          </w:p>
        </w:tc>
        <w:tc>
          <w:tcPr>
            <w:tcW w:w="2551" w:type="dxa"/>
            <w:vAlign w:val="center"/>
          </w:tcPr>
          <w:p>
            <w:pPr>
              <w:pStyle w:val="14"/>
            </w:pPr>
            <w:r>
              <w:t>103.11</w:t>
            </w:r>
          </w:p>
        </w:tc>
        <w:tc>
          <w:tcPr>
            <w:tcW w:w="2551" w:type="dxa"/>
            <w:vAlign w:val="center"/>
          </w:tcPr>
          <w:p>
            <w:pPr>
              <w:pStyle w:val="14"/>
            </w:pPr>
            <w:r>
              <w:t>103.11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2012902</w:t>
            </w:r>
          </w:p>
        </w:tc>
        <w:tc>
          <w:tcPr>
            <w:tcW w:w="4535" w:type="dxa"/>
            <w:vAlign w:val="center"/>
          </w:tcPr>
          <w:p>
            <w:pPr>
              <w:pStyle w:val="15"/>
            </w:pPr>
            <w:r>
              <w:t>一般行政管理事务</w:t>
            </w:r>
          </w:p>
        </w:tc>
        <w:tc>
          <w:tcPr>
            <w:tcW w:w="2551" w:type="dxa"/>
            <w:vAlign w:val="center"/>
          </w:tcPr>
          <w:p>
            <w:pPr>
              <w:pStyle w:val="14"/>
            </w:pPr>
            <w:r>
              <w:t>9.63</w:t>
            </w:r>
          </w:p>
        </w:tc>
        <w:tc>
          <w:tcPr>
            <w:tcW w:w="2551" w:type="dxa"/>
            <w:vAlign w:val="center"/>
          </w:tcPr>
          <w:p>
            <w:pPr>
              <w:pStyle w:val="14"/>
            </w:pPr>
          </w:p>
        </w:tc>
        <w:tc>
          <w:tcPr>
            <w:tcW w:w="2551" w:type="dxa"/>
            <w:vAlign w:val="center"/>
          </w:tcPr>
          <w:p>
            <w:pPr>
              <w:pStyle w:val="14"/>
            </w:pPr>
            <w:r>
              <w:t>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2012950</w:t>
            </w:r>
          </w:p>
        </w:tc>
        <w:tc>
          <w:tcPr>
            <w:tcW w:w="4535" w:type="dxa"/>
            <w:vAlign w:val="center"/>
          </w:tcPr>
          <w:p>
            <w:pPr>
              <w:pStyle w:val="15"/>
            </w:pPr>
            <w:r>
              <w:t>事业运行</w:t>
            </w:r>
          </w:p>
        </w:tc>
        <w:tc>
          <w:tcPr>
            <w:tcW w:w="2551" w:type="dxa"/>
            <w:vAlign w:val="center"/>
          </w:tcPr>
          <w:p>
            <w:pPr>
              <w:pStyle w:val="14"/>
            </w:pPr>
            <w:r>
              <w:t>80.20</w:t>
            </w:r>
          </w:p>
        </w:tc>
        <w:tc>
          <w:tcPr>
            <w:tcW w:w="2551" w:type="dxa"/>
            <w:vAlign w:val="center"/>
          </w:tcPr>
          <w:p>
            <w:pPr>
              <w:pStyle w:val="14"/>
            </w:pPr>
            <w:r>
              <w:t>80.20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27.26</w:t>
            </w:r>
          </w:p>
        </w:tc>
        <w:tc>
          <w:tcPr>
            <w:tcW w:w="2551" w:type="dxa"/>
            <w:vAlign w:val="center"/>
          </w:tcPr>
          <w:p>
            <w:pPr>
              <w:pStyle w:val="14"/>
            </w:pPr>
            <w:r>
              <w:t>27.26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27.26</w:t>
            </w:r>
          </w:p>
        </w:tc>
        <w:tc>
          <w:tcPr>
            <w:tcW w:w="2551" w:type="dxa"/>
            <w:vAlign w:val="center"/>
          </w:tcPr>
          <w:p>
            <w:pPr>
              <w:pStyle w:val="14"/>
            </w:pPr>
            <w:r>
              <w:t>27.26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22.08</w:t>
            </w:r>
          </w:p>
        </w:tc>
        <w:tc>
          <w:tcPr>
            <w:tcW w:w="2551" w:type="dxa"/>
            <w:vAlign w:val="center"/>
          </w:tcPr>
          <w:p>
            <w:pPr>
              <w:pStyle w:val="14"/>
            </w:pPr>
            <w:r>
              <w:t>22.08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4"/>
            </w:pPr>
            <w:r>
              <w:t>5.18</w:t>
            </w:r>
          </w:p>
        </w:tc>
        <w:tc>
          <w:tcPr>
            <w:tcW w:w="2551" w:type="dxa"/>
            <w:vAlign w:val="center"/>
          </w:tcPr>
          <w:p>
            <w:pPr>
              <w:pStyle w:val="14"/>
            </w:pPr>
            <w:r>
              <w:t>5.18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9.66</w:t>
            </w:r>
          </w:p>
        </w:tc>
        <w:tc>
          <w:tcPr>
            <w:tcW w:w="2551" w:type="dxa"/>
            <w:vAlign w:val="center"/>
          </w:tcPr>
          <w:p>
            <w:pPr>
              <w:pStyle w:val="14"/>
            </w:pPr>
            <w:r>
              <w:t>9.66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9.66</w:t>
            </w:r>
          </w:p>
        </w:tc>
        <w:tc>
          <w:tcPr>
            <w:tcW w:w="2551" w:type="dxa"/>
            <w:vAlign w:val="center"/>
          </w:tcPr>
          <w:p>
            <w:pPr>
              <w:pStyle w:val="14"/>
            </w:pPr>
            <w:r>
              <w:t>9.66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4.94</w:t>
            </w:r>
          </w:p>
        </w:tc>
        <w:tc>
          <w:tcPr>
            <w:tcW w:w="2551" w:type="dxa"/>
            <w:vAlign w:val="center"/>
          </w:tcPr>
          <w:p>
            <w:pPr>
              <w:pStyle w:val="14"/>
            </w:pPr>
            <w:r>
              <w:t>4.94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4.73</w:t>
            </w:r>
          </w:p>
        </w:tc>
        <w:tc>
          <w:tcPr>
            <w:tcW w:w="2551" w:type="dxa"/>
            <w:vAlign w:val="center"/>
          </w:tcPr>
          <w:p>
            <w:pPr>
              <w:pStyle w:val="14"/>
            </w:pPr>
            <w:r>
              <w:t>4.73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11.04</w:t>
            </w:r>
          </w:p>
        </w:tc>
        <w:tc>
          <w:tcPr>
            <w:tcW w:w="2551" w:type="dxa"/>
            <w:vAlign w:val="center"/>
          </w:tcPr>
          <w:p>
            <w:pPr>
              <w:pStyle w:val="14"/>
            </w:pPr>
            <w:r>
              <w:t>11.04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11.04</w:t>
            </w:r>
          </w:p>
        </w:tc>
        <w:tc>
          <w:tcPr>
            <w:tcW w:w="2551" w:type="dxa"/>
            <w:vAlign w:val="center"/>
          </w:tcPr>
          <w:p>
            <w:pPr>
              <w:pStyle w:val="14"/>
            </w:pPr>
            <w:r>
              <w:t>11.04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11.04</w:t>
            </w:r>
          </w:p>
        </w:tc>
        <w:tc>
          <w:tcPr>
            <w:tcW w:w="2551" w:type="dxa"/>
            <w:vAlign w:val="center"/>
          </w:tcPr>
          <w:p>
            <w:pPr>
              <w:pStyle w:val="14"/>
            </w:pPr>
            <w:r>
              <w:t>11.04</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711昌黎县总工会</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231.28</w:t>
            </w:r>
          </w:p>
        </w:tc>
        <w:tc>
          <w:tcPr>
            <w:tcW w:w="2551" w:type="dxa"/>
            <w:vAlign w:val="center"/>
          </w:tcPr>
          <w:p>
            <w:pPr>
              <w:pStyle w:val="18"/>
            </w:pPr>
            <w:r>
              <w:t>220.85</w:t>
            </w:r>
          </w:p>
        </w:tc>
        <w:tc>
          <w:tcPr>
            <w:tcW w:w="2551" w:type="dxa"/>
            <w:vAlign w:val="center"/>
          </w:tcPr>
          <w:p>
            <w:pPr>
              <w:pStyle w:val="18"/>
            </w:pPr>
            <w: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190.84</w:t>
            </w:r>
          </w:p>
        </w:tc>
        <w:tc>
          <w:tcPr>
            <w:tcW w:w="2551" w:type="dxa"/>
            <w:vAlign w:val="center"/>
          </w:tcPr>
          <w:p>
            <w:pPr>
              <w:pStyle w:val="14"/>
            </w:pPr>
            <w:r>
              <w:t>190.84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91.90</w:t>
            </w:r>
          </w:p>
        </w:tc>
        <w:tc>
          <w:tcPr>
            <w:tcW w:w="2551" w:type="dxa"/>
            <w:vAlign w:val="center"/>
          </w:tcPr>
          <w:p>
            <w:pPr>
              <w:pStyle w:val="14"/>
            </w:pPr>
            <w:r>
              <w:t>91.90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19.78</w:t>
            </w:r>
          </w:p>
        </w:tc>
        <w:tc>
          <w:tcPr>
            <w:tcW w:w="2551" w:type="dxa"/>
            <w:vAlign w:val="center"/>
          </w:tcPr>
          <w:p>
            <w:pPr>
              <w:pStyle w:val="14"/>
            </w:pPr>
            <w:r>
              <w:t>19.78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9.47</w:t>
            </w:r>
          </w:p>
        </w:tc>
        <w:tc>
          <w:tcPr>
            <w:tcW w:w="2551" w:type="dxa"/>
            <w:vAlign w:val="center"/>
          </w:tcPr>
          <w:p>
            <w:pPr>
              <w:pStyle w:val="14"/>
            </w:pPr>
            <w:r>
              <w:t>9.47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20.63</w:t>
            </w:r>
          </w:p>
        </w:tc>
        <w:tc>
          <w:tcPr>
            <w:tcW w:w="2551" w:type="dxa"/>
            <w:vAlign w:val="center"/>
          </w:tcPr>
          <w:p>
            <w:pPr>
              <w:pStyle w:val="14"/>
            </w:pPr>
            <w:r>
              <w:t>20.63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22.08</w:t>
            </w:r>
          </w:p>
        </w:tc>
        <w:tc>
          <w:tcPr>
            <w:tcW w:w="2551" w:type="dxa"/>
            <w:vAlign w:val="center"/>
          </w:tcPr>
          <w:p>
            <w:pPr>
              <w:pStyle w:val="14"/>
            </w:pPr>
            <w:r>
              <w:t>22.08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5.18</w:t>
            </w:r>
          </w:p>
        </w:tc>
        <w:tc>
          <w:tcPr>
            <w:tcW w:w="2551" w:type="dxa"/>
            <w:vAlign w:val="center"/>
          </w:tcPr>
          <w:p>
            <w:pPr>
              <w:pStyle w:val="14"/>
            </w:pPr>
            <w:r>
              <w:t>5.18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9.66</w:t>
            </w:r>
          </w:p>
        </w:tc>
        <w:tc>
          <w:tcPr>
            <w:tcW w:w="2551" w:type="dxa"/>
            <w:vAlign w:val="center"/>
          </w:tcPr>
          <w:p>
            <w:pPr>
              <w:pStyle w:val="14"/>
            </w:pPr>
            <w:r>
              <w:t>9.66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1.10</w:t>
            </w:r>
          </w:p>
        </w:tc>
        <w:tc>
          <w:tcPr>
            <w:tcW w:w="2551" w:type="dxa"/>
            <w:vAlign w:val="center"/>
          </w:tcPr>
          <w:p>
            <w:pPr>
              <w:pStyle w:val="14"/>
            </w:pPr>
            <w:r>
              <w:t>1.10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11.04</w:t>
            </w:r>
          </w:p>
        </w:tc>
        <w:tc>
          <w:tcPr>
            <w:tcW w:w="2551" w:type="dxa"/>
            <w:vAlign w:val="center"/>
          </w:tcPr>
          <w:p>
            <w:pPr>
              <w:pStyle w:val="14"/>
            </w:pPr>
            <w:r>
              <w:t>11.04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10.43</w:t>
            </w:r>
          </w:p>
        </w:tc>
        <w:tc>
          <w:tcPr>
            <w:tcW w:w="2551" w:type="dxa"/>
            <w:vAlign w:val="center"/>
          </w:tcPr>
          <w:p>
            <w:pPr>
              <w:pStyle w:val="14"/>
            </w:pPr>
          </w:p>
        </w:tc>
        <w:tc>
          <w:tcPr>
            <w:tcW w:w="2551" w:type="dxa"/>
            <w:vAlign w:val="center"/>
          </w:tcPr>
          <w:p>
            <w:pPr>
              <w:pStyle w:val="14"/>
            </w:pPr>
            <w: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3.19</w:t>
            </w:r>
          </w:p>
        </w:tc>
        <w:tc>
          <w:tcPr>
            <w:tcW w:w="2551" w:type="dxa"/>
            <w:vAlign w:val="center"/>
          </w:tcPr>
          <w:p>
            <w:pPr>
              <w:pStyle w:val="14"/>
            </w:pPr>
          </w:p>
        </w:tc>
        <w:tc>
          <w:tcPr>
            <w:tcW w:w="2551" w:type="dxa"/>
            <w:vAlign w:val="center"/>
          </w:tcPr>
          <w:p>
            <w:pPr>
              <w:pStyle w:val="14"/>
            </w:pPr>
            <w:r>
              <w:t>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1.12</w:t>
            </w:r>
          </w:p>
        </w:tc>
        <w:tc>
          <w:tcPr>
            <w:tcW w:w="2551" w:type="dxa"/>
            <w:vAlign w:val="center"/>
          </w:tcPr>
          <w:p>
            <w:pPr>
              <w:pStyle w:val="14"/>
            </w:pPr>
          </w:p>
        </w:tc>
        <w:tc>
          <w:tcPr>
            <w:tcW w:w="2551" w:type="dxa"/>
            <w:vAlign w:val="center"/>
          </w:tcPr>
          <w:p>
            <w:pPr>
              <w:pStyle w:val="14"/>
            </w:pPr>
            <w: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5.82</w:t>
            </w:r>
          </w:p>
        </w:tc>
        <w:tc>
          <w:tcPr>
            <w:tcW w:w="2551" w:type="dxa"/>
            <w:vAlign w:val="center"/>
          </w:tcPr>
          <w:p>
            <w:pPr>
              <w:pStyle w:val="14"/>
            </w:pPr>
          </w:p>
        </w:tc>
        <w:tc>
          <w:tcPr>
            <w:tcW w:w="2551" w:type="dxa"/>
            <w:vAlign w:val="center"/>
          </w:tcPr>
          <w:p>
            <w:pPr>
              <w:pStyle w:val="14"/>
            </w:pPr>
            <w:r>
              <w:t>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0.30</w:t>
            </w:r>
          </w:p>
        </w:tc>
        <w:tc>
          <w:tcPr>
            <w:tcW w:w="2551" w:type="dxa"/>
            <w:vAlign w:val="center"/>
          </w:tcPr>
          <w:p>
            <w:pPr>
              <w:pStyle w:val="14"/>
            </w:pPr>
          </w:p>
        </w:tc>
        <w:tc>
          <w:tcPr>
            <w:tcW w:w="2551" w:type="dxa"/>
            <w:vAlign w:val="center"/>
          </w:tcPr>
          <w:p>
            <w:pPr>
              <w:pStyle w:val="14"/>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30.01</w:t>
            </w:r>
          </w:p>
        </w:tc>
        <w:tc>
          <w:tcPr>
            <w:tcW w:w="2551" w:type="dxa"/>
            <w:vAlign w:val="center"/>
          </w:tcPr>
          <w:p>
            <w:pPr>
              <w:pStyle w:val="14"/>
            </w:pPr>
            <w:r>
              <w:t>30.01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27.83</w:t>
            </w:r>
          </w:p>
        </w:tc>
        <w:tc>
          <w:tcPr>
            <w:tcW w:w="2551" w:type="dxa"/>
            <w:vAlign w:val="center"/>
          </w:tcPr>
          <w:p>
            <w:pPr>
              <w:pStyle w:val="14"/>
            </w:pPr>
            <w:r>
              <w:t>27.83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2.18</w:t>
            </w:r>
          </w:p>
        </w:tc>
        <w:tc>
          <w:tcPr>
            <w:tcW w:w="2551" w:type="dxa"/>
            <w:vAlign w:val="center"/>
          </w:tcPr>
          <w:p>
            <w:pPr>
              <w:pStyle w:val="14"/>
            </w:pPr>
            <w:r>
              <w:t>2.18</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711昌黎县总工会</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711昌黎县总工会</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711昌黎县总工会</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vAlign w:val="center"/>
          </w:tcPr>
          <w:p>
            <w:pPr>
              <w:pStyle w:val="15"/>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ind w:firstLine="420"/>
      </w:pPr>
      <w:r>
        <w:rPr>
          <w:rFonts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昌黎县总工会2026年部门预算信息公开情况说明</w:t>
      </w:r>
    </w:p>
    <w:p>
      <w:pPr>
        <w:jc w:val="center"/>
      </w:pPr>
      <w:r>
        <w:rPr>
          <w:rFonts w:ascii="方正小标宋_GBK" w:hAnsi="方正小标宋_GBK" w:eastAsia="方正小标宋_GBK" w:cs="方正小标宋_GBK"/>
          <w:color w:val="000000"/>
          <w:sz w:val="44"/>
        </w:rPr>
        <w:t>昌黎县总工会2026年部门预算信息公开情况说明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按照《中华人民共和国预算法》、《地方预决算公开操作规程》和《关于进一步推进预算公开工作的实施意见》规定，现将昌黎县总工会2026年部门预算公开如下：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0"/>
      </w:pPr>
      <w:r>
        <w:t>根据《昌黎县总工会职能配置、内设机构和人员编制制定》，昌黎县总工会的主要职责是：</w:t>
      </w:r>
    </w:p>
    <w:p>
      <w:pPr>
        <w:pStyle w:val="20"/>
      </w:pPr>
      <w:r>
        <w:t>1、组织全县各级工会贯彻执行党的路线、方针和政策，根据工会组织的特点和广大职工的意愿，按照《</w:t>
      </w:r>
      <w:r>
        <w:rPr>
          <w:rFonts w:hint="eastAsia"/>
          <w:lang w:eastAsia="zh-CN"/>
        </w:rPr>
        <w:t>中华人民共和国</w:t>
      </w:r>
      <w:bookmarkStart w:id="20" w:name="_GoBack"/>
      <w:bookmarkEnd w:id="20"/>
      <w:r>
        <w:t>工会法》和《中国工会章程》，依法独立自主地开展工作。</w:t>
      </w:r>
    </w:p>
    <w:p>
      <w:pPr>
        <w:pStyle w:val="20"/>
      </w:pPr>
      <w:r>
        <w:t>2、加强职工教育，做好职工的思想政治工作，提高广大职工的政治素质、为改革、发展、稳定奠定坚实的思想基础。</w:t>
      </w:r>
    </w:p>
    <w:p>
      <w:pPr>
        <w:pStyle w:val="20"/>
      </w:pPr>
      <w:r>
        <w:t>3、积极开展“源头”参与，维护职工合法权益，检查和监督劳动保护条例的实施，维护职工的安全与健康，实施送温暖工程，搞好困难职工和劳模的走访慰问送温暖活动。</w:t>
      </w:r>
    </w:p>
    <w:p>
      <w:pPr>
        <w:pStyle w:val="20"/>
      </w:pPr>
      <w:r>
        <w:t>4、加强企业民主管理工作，推行平等协商签订集体合同和“厂务公开”制度，维护职工的民主权利，推动党的全心全意依靠工人阶级方针的贯彻落实。</w:t>
      </w:r>
    </w:p>
    <w:p>
      <w:pPr>
        <w:pStyle w:val="20"/>
      </w:pPr>
      <w:r>
        <w:t>5、建立健全工会组织，加强各级工会组织建设，特别是新经济组织和非公有制企业的工会组织建设，确保职工队伍的建设。</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昌黎县总工会本级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昌黎县工人文化宫</w:t>
            </w:r>
          </w:p>
        </w:tc>
        <w:tc>
          <w:tcPr>
            <w:tcW w:w="1843" w:type="dxa"/>
            <w:vAlign w:val="center"/>
          </w:tcPr>
          <w:p>
            <w:pPr>
              <w:pStyle w:val="16"/>
            </w:pPr>
            <w:r>
              <w:t>事业</w:t>
            </w:r>
          </w:p>
        </w:tc>
        <w:tc>
          <w:tcPr>
            <w:tcW w:w="2126" w:type="dxa"/>
            <w:vAlign w:val="center"/>
          </w:tcPr>
          <w:p>
            <w:pPr>
              <w:pStyle w:val="16"/>
            </w:pPr>
            <w:r>
              <w:t>股级</w:t>
            </w:r>
          </w:p>
        </w:tc>
        <w:tc>
          <w:tcPr>
            <w:tcW w:w="3827" w:type="dxa"/>
            <w:vAlign w:val="center"/>
          </w:tcPr>
          <w:p>
            <w:pPr>
              <w:pStyle w:val="16"/>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按照预算管理有关规定，目前部门预算的编制实行综合预算管理，即全部收入和支出都反映在预算中。昌黎县总工会机关及所属事业单位的收支包含在部门预算中。</w:t>
      </w:r>
    </w:p>
    <w:p>
      <w:pPr>
        <w:pStyle w:val="21"/>
      </w:pPr>
      <w:r>
        <w:t>1、收入说明</w:t>
      </w:r>
    </w:p>
    <w:p>
      <w:pPr>
        <w:pStyle w:val="21"/>
      </w:pPr>
      <w:r>
        <w:t>反映本部门当年全部收入。2026年预算收入240.91万元，其中：一般公共预算收入240.91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总工会年度部门预算中支出预算的总体情况。2026年支出预算240.91万元，其中基本支出231.28万元，包括人员经费220.85万元和日常公用经费10.43万元；项目支出9.63万元，主要为劳模体检费2.6万元、提前下达2026年困难职工及劳模帮扶救助专项资金7.03万元；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240.91万元，较2025年预算增加18.19万元，其中：基本支出增加14.44万元，主要为人员调动及政策性调资。项目支出增加3.75万元，主要为困难职工及劳模帮扶救助专项资金增加。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2"/>
      </w:pPr>
      <w:r>
        <w:t>2026年，我部门机关运行经费共计安排10.43万元，主要用于日常维修、办公用房水电费、办公用房取暖费、办公用房物业管理费等日常运行支出。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2026年，我部门财政拨款“三公”经费预算安排0.00万元，其中因公出国（境）费0.00万元；公务用车购置及运维费0.00万元（其中：公务用车购置费为0.00万元，公务用车运维费0.00万元)；公务接待费0.00万元。与2025年相比减少1.80万元，增减变化的主要原因是为落实习惯过紧日子要求，处置的公车未重新购置，公车运维费对应压减。</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4"/>
      </w:pPr>
    </w:p>
    <w:p>
      <w:pPr>
        <w:pStyle w:val="24"/>
      </w:pPr>
      <w:r>
        <w:t>昌黎县总工会将高举中国特色社会主义伟大旗帜，以习近平新时代中国特色社会主义思想为指导，深入学习贯彻党的二十大和二十届历次全会精神</w:t>
      </w:r>
      <w:r>
        <w:rPr>
          <w:rFonts w:hint="eastAsia"/>
          <w:lang w:eastAsia="zh-CN"/>
        </w:rPr>
        <w:t>、</w:t>
      </w:r>
      <w:r>
        <w:t>中央全面依法治国工作会议、省市县委全会精神和市总的决策部署，更加务实抓班子、带队伍、强基础、重实效。以思想政治引领、建功新时代，维权服务为重点任务。继续推进产业工人队伍建设改革和工会改革，充分发挥工人阶级的主力军作用、工会组织的桥梁作用、工会干部的娘家人作用，不忘初心、牢记使命，服务基层，服务职工。机关工作有序运转是工会各项工作的有力保障，目前县总工会机关有8名在职职工，退休人员17人，下属事业单位文化宫在职人员8人，退休人员5人，需按照工会职责围绕维护、建设、参与、教育四项职能开展一系列活动。</w:t>
      </w: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spacing w:line="500" w:lineRule="exact"/>
        <w:ind w:firstLine="560"/>
      </w:pPr>
      <w:r>
        <w:rPr>
          <w:rFonts w:eastAsia="方正仿宋_GBK"/>
          <w:color w:val="000000"/>
          <w:sz w:val="28"/>
        </w:rPr>
        <w:t>（二）分项绩效目标</w:t>
      </w:r>
    </w:p>
    <w:p>
      <w:pPr>
        <w:pStyle w:val="25"/>
      </w:pPr>
      <w:r>
        <w:t>(一）提高劳模健康水平</w:t>
      </w:r>
    </w:p>
    <w:p>
      <w:pPr>
        <w:pStyle w:val="25"/>
      </w:pPr>
      <w:r>
        <w:t>绩效目标：体现党和政府、工会组织对劳模的关心和爱护，营造尊重劳模、关心劳模、学习劳模，争当劳模的良好氛围。</w:t>
      </w:r>
    </w:p>
    <w:p>
      <w:pPr>
        <w:pStyle w:val="25"/>
      </w:pPr>
      <w:r>
        <w:t>绩效指标：2026年省部级劳模人数52人，安排每人500元的体检费用，关爱劳模健康，有效提升争当劳模的意识。</w:t>
      </w:r>
    </w:p>
    <w:p>
      <w:pPr>
        <w:pStyle w:val="25"/>
      </w:pPr>
      <w:r>
        <w:t>（二）进一步改善困难职工及特殊群体生活</w:t>
      </w:r>
    </w:p>
    <w:p>
      <w:pPr>
        <w:pStyle w:val="25"/>
      </w:pPr>
      <w:r>
        <w:t xml:space="preserve">绩效目标：保证困难职工的家庭困境得到缓解，让困难职工切实感受到党和政府的关心关爱，增加困难职工的收入。 </w:t>
      </w:r>
    </w:p>
    <w:p>
      <w:pPr>
        <w:pStyle w:val="25"/>
      </w:pPr>
      <w:r>
        <w:t>绩效指标：根据帮扶救助困难职工对象类型、困难程度分类对全县困难职工及特殊群体进行帮扶救助。</w:t>
      </w:r>
    </w:p>
    <w:p>
      <w:pPr>
        <w:spacing w:line="500" w:lineRule="exact"/>
        <w:ind w:firstLine="560"/>
      </w:pPr>
      <w:r>
        <w:rPr>
          <w:rFonts w:eastAsia="方正仿宋_GBK"/>
          <w:color w:val="000000"/>
          <w:sz w:val="28"/>
        </w:rPr>
        <w:t>（三）工作保障措施</w:t>
      </w:r>
    </w:p>
    <w:p>
      <w:pPr>
        <w:pStyle w:val="26"/>
      </w:pPr>
      <w:r>
        <w:t>（一）完善制度建设。</w:t>
      </w:r>
    </w:p>
    <w:p>
      <w:pPr>
        <w:pStyle w:val="26"/>
      </w:pPr>
      <w:r>
        <w:t>以制度建设为抓手，制定完善预算绩效管理制度、资金管理办法、工作保障制度等内控管理办法。为2025年全年预算绩效目标的实现奠定制度基础。</w:t>
      </w:r>
    </w:p>
    <w:p>
      <w:pPr>
        <w:pStyle w:val="26"/>
      </w:pPr>
      <w:r>
        <w:t>（二）加强支出管理。</w:t>
      </w:r>
    </w:p>
    <w:p>
      <w:pPr>
        <w:pStyle w:val="26"/>
      </w:pPr>
      <w:r>
        <w:t>科学编制预算，严把经费关。科学合理编制预算，优化支出结构、力争编制的预算能够最大程度上满足工会工作的发展要求和业务工作的需求。执行预算时，通过尽快启动项目，及时支付资金按照规定各种资金的支出措施，确保支出进度达标。</w:t>
      </w:r>
    </w:p>
    <w:p>
      <w:pPr>
        <w:pStyle w:val="26"/>
      </w:pPr>
      <w:r>
        <w:t>（三）加强绩效运行监控。</w:t>
      </w:r>
    </w:p>
    <w:p>
      <w:pPr>
        <w:pStyle w:val="26"/>
      </w:pPr>
      <w:r>
        <w:t>全面实施预算绩效管理，按要求开展绩效运行监控，发现问题及时优化支出结构马蹄糕资金的使用效益，确保绩效目标如期保质实现。</w:t>
      </w:r>
    </w:p>
    <w:p>
      <w:pPr>
        <w:pStyle w:val="26"/>
      </w:pPr>
      <w:r>
        <w:t>（四）做好绩效自评。</w:t>
      </w:r>
    </w:p>
    <w:p>
      <w:pPr>
        <w:pStyle w:val="26"/>
      </w:pPr>
      <w:r>
        <w:t>按要求开展上年度部门预算绩效自评和重点评价工作，对评价中发现的问题及时整改，调整优化支出结构，提高财政资金使用效益。</w:t>
      </w:r>
    </w:p>
    <w:p>
      <w:pPr>
        <w:pStyle w:val="26"/>
      </w:pPr>
      <w:r>
        <w:t>（五）规范财务资产管理。</w:t>
      </w:r>
    </w:p>
    <w:p>
      <w:pPr>
        <w:pStyle w:val="26"/>
      </w:pPr>
      <w:r>
        <w:t>完善财务管理制度，严格审批程序，遵守财经纪律法规，杜绝资金截留、挪用现象的发生。执行预算时，本着勤俭节约的原则，严格控制每一笔开支，严控资金出口。加强固定资产登记、使用和报废处置管理，做到支出合理，物尽其用。</w:t>
      </w:r>
    </w:p>
    <w:p>
      <w:pPr>
        <w:pStyle w:val="26"/>
      </w:pPr>
      <w:r>
        <w:t>（六）加强内部监督。</w:t>
      </w:r>
    </w:p>
    <w:p>
      <w:pPr>
        <w:pStyle w:val="26"/>
      </w:pPr>
      <w:r>
        <w:t>对已经构建的内部控制管理制度，按照财政部、省财政厅和市财政局的要求，进一步完善内部控制评价体系。对绩效运行情况、重大支出决策、资产处置及其他重要经济业务事项的决策和执行情况进行督导。对会计资料进行内部审计，并配合做好审计、财政监督等外部监督工作，确保财政资金安全有效。</w:t>
      </w:r>
    </w:p>
    <w:p>
      <w:pPr>
        <w:pStyle w:val="26"/>
      </w:pPr>
      <w:r>
        <w:t>（七）加强宣传培训调研。</w:t>
      </w:r>
    </w:p>
    <w:p>
      <w:pPr>
        <w:pStyle w:val="26"/>
      </w:pPr>
      <w:r>
        <w:t>加强对财务人员的相关培训，提高本部门人员的业务素质；优化财政资金配置，提高资金使用效益；强化预算绩效管理意识，促进预算绩效管理水平进一步提升。深入开展法律知识、监督方式方法等专题学习，提高理论素养和创新活力。</w:t>
      </w:r>
    </w:p>
    <w:p>
      <w:pPr>
        <w:pStyle w:val="26"/>
      </w:pPr>
      <w:r>
        <w:t>（八）坚持开展监督工作。</w:t>
      </w:r>
    </w:p>
    <w:p>
      <w:pPr>
        <w:pStyle w:val="26"/>
        <w:sectPr>
          <w:pgSz w:w="16840" w:h="11900" w:orient="landscape"/>
          <w:pgMar w:top="1361" w:right="1020" w:bottom="1361" w:left="1020" w:header="720" w:footer="720" w:gutter="0"/>
          <w:cols w:space="720" w:num="1"/>
        </w:sectPr>
      </w:pPr>
      <w:r>
        <w:t>继续深化落实“6+1”联动监督工作，全力做好困难职工帮扶监督工作，提升社会治理能力，确保社会稳定。</w:t>
      </w:r>
    </w:p>
    <w:p>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280" w:firstLineChars="400"/>
        <w:outlineLvl w:val="2"/>
        <w:rPr>
          <w:rFonts w:hint="eastAsia"/>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1、劳模体检费绩效目标表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13032226P00211010007D</w:t>
            </w:r>
          </w:p>
        </w:tc>
        <w:tc>
          <w:tcPr>
            <w:tcW w:w="2835" w:type="dxa"/>
            <w:vAlign w:val="center"/>
          </w:tcPr>
          <w:p>
            <w:pPr>
              <w:pStyle w:val="13"/>
            </w:pPr>
            <w:r>
              <w:t>项目名称</w:t>
            </w:r>
          </w:p>
        </w:tc>
        <w:tc>
          <w:tcPr>
            <w:tcW w:w="6095" w:type="dxa"/>
            <w:gridSpan w:val="3"/>
            <w:vAlign w:val="center"/>
          </w:tcPr>
          <w:p>
            <w:pPr>
              <w:pStyle w:val="15"/>
            </w:pPr>
            <w:r>
              <w:t>劳模体检费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2.60</w:t>
            </w:r>
          </w:p>
        </w:tc>
        <w:tc>
          <w:tcPr>
            <w:tcW w:w="2835" w:type="dxa"/>
            <w:vAlign w:val="center"/>
          </w:tcPr>
          <w:p>
            <w:pPr>
              <w:pStyle w:val="13"/>
            </w:pPr>
            <w:r>
              <w:t>其中：财政    资金</w:t>
            </w:r>
          </w:p>
        </w:tc>
        <w:tc>
          <w:tcPr>
            <w:tcW w:w="2551" w:type="dxa"/>
            <w:vAlign w:val="center"/>
          </w:tcPr>
          <w:p>
            <w:pPr>
              <w:pStyle w:val="15"/>
            </w:pPr>
            <w:r>
              <w:t>2.60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通过组织省部级以上52名劳模进行体检，达到关注劳模身体健康，缓解劳模身心压力的效果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1.通过组织省部级以上52名劳模进行体检，达到关注劳模身体健康，缓解劳模身心压力的效果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劳模体检人数</w:t>
            </w:r>
          </w:p>
        </w:tc>
        <w:tc>
          <w:tcPr>
            <w:tcW w:w="5386" w:type="dxa"/>
            <w:vAlign w:val="center"/>
          </w:tcPr>
          <w:p>
            <w:pPr>
              <w:pStyle w:val="15"/>
            </w:pPr>
            <w:r>
              <w:t>参加体检的劳模人数</w:t>
            </w:r>
          </w:p>
        </w:tc>
        <w:tc>
          <w:tcPr>
            <w:tcW w:w="2268" w:type="dxa"/>
            <w:vAlign w:val="center"/>
          </w:tcPr>
          <w:p>
            <w:pPr>
              <w:pStyle w:val="15"/>
            </w:pPr>
            <w:r>
              <w:t>≤52人</w:t>
            </w:r>
          </w:p>
        </w:tc>
        <w:tc>
          <w:tcPr>
            <w:tcW w:w="1276" w:type="dxa"/>
            <w:vAlign w:val="center"/>
          </w:tcPr>
          <w:p>
            <w:pPr>
              <w:pStyle w:val="15"/>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劳模体检覆盖率</w:t>
            </w:r>
          </w:p>
        </w:tc>
        <w:tc>
          <w:tcPr>
            <w:tcW w:w="5386" w:type="dxa"/>
            <w:vAlign w:val="center"/>
          </w:tcPr>
          <w:p>
            <w:pPr>
              <w:pStyle w:val="15"/>
            </w:pPr>
            <w:r>
              <w:t>劳模体检人员数占符合劳模体检人员条件人数的比率</w:t>
            </w:r>
          </w:p>
        </w:tc>
        <w:tc>
          <w:tcPr>
            <w:tcW w:w="2268" w:type="dxa"/>
            <w:vAlign w:val="center"/>
          </w:tcPr>
          <w:p>
            <w:pPr>
              <w:pStyle w:val="15"/>
            </w:pPr>
            <w:r>
              <w:t>≥98%</w:t>
            </w:r>
          </w:p>
        </w:tc>
        <w:tc>
          <w:tcPr>
            <w:tcW w:w="1276" w:type="dxa"/>
            <w:vAlign w:val="center"/>
          </w:tcPr>
          <w:p>
            <w:pPr>
              <w:pStyle w:val="15"/>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组织完成省部级劳模体检及时率</w:t>
            </w:r>
          </w:p>
        </w:tc>
        <w:tc>
          <w:tcPr>
            <w:tcW w:w="5386" w:type="dxa"/>
            <w:vAlign w:val="center"/>
          </w:tcPr>
          <w:p>
            <w:pPr>
              <w:pStyle w:val="15"/>
            </w:pPr>
            <w:r>
              <w:t>2026年12月底之前参加体检的劳模占应体检劳动模范人数的比率</w:t>
            </w:r>
          </w:p>
        </w:tc>
        <w:tc>
          <w:tcPr>
            <w:tcW w:w="2268" w:type="dxa"/>
            <w:vAlign w:val="center"/>
          </w:tcPr>
          <w:p>
            <w:pPr>
              <w:pStyle w:val="15"/>
            </w:pPr>
            <w:r>
              <w:t>≥98%</w:t>
            </w:r>
          </w:p>
        </w:tc>
        <w:tc>
          <w:tcPr>
            <w:tcW w:w="1276" w:type="dxa"/>
            <w:vAlign w:val="center"/>
          </w:tcPr>
          <w:p>
            <w:pPr>
              <w:pStyle w:val="15"/>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人均体检标准</w:t>
            </w:r>
          </w:p>
        </w:tc>
        <w:tc>
          <w:tcPr>
            <w:tcW w:w="5386" w:type="dxa"/>
            <w:vAlign w:val="center"/>
          </w:tcPr>
          <w:p>
            <w:pPr>
              <w:pStyle w:val="15"/>
            </w:pPr>
            <w:r>
              <w:t>省部级劳模的人均体检费用</w:t>
            </w:r>
          </w:p>
        </w:tc>
        <w:tc>
          <w:tcPr>
            <w:tcW w:w="2268" w:type="dxa"/>
            <w:vAlign w:val="center"/>
          </w:tcPr>
          <w:p>
            <w:pPr>
              <w:pStyle w:val="15"/>
            </w:pPr>
            <w:r>
              <w:t>500元</w:t>
            </w:r>
          </w:p>
        </w:tc>
        <w:tc>
          <w:tcPr>
            <w:tcW w:w="1276" w:type="dxa"/>
            <w:vAlign w:val="center"/>
          </w:tcPr>
          <w:p>
            <w:pPr>
              <w:pStyle w:val="15"/>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减轻劳模体检带来的济负担</w:t>
            </w:r>
          </w:p>
        </w:tc>
        <w:tc>
          <w:tcPr>
            <w:tcW w:w="5386" w:type="dxa"/>
            <w:vAlign w:val="center"/>
          </w:tcPr>
          <w:p>
            <w:pPr>
              <w:pStyle w:val="15"/>
            </w:pPr>
            <w:r>
              <w:t>减轻了劳模体检所需费用负担</w:t>
            </w:r>
          </w:p>
        </w:tc>
        <w:tc>
          <w:tcPr>
            <w:tcW w:w="2268" w:type="dxa"/>
            <w:vAlign w:val="center"/>
          </w:tcPr>
          <w:p>
            <w:pPr>
              <w:pStyle w:val="15"/>
            </w:pPr>
            <w:r>
              <w:t>500元</w:t>
            </w:r>
          </w:p>
        </w:tc>
        <w:tc>
          <w:tcPr>
            <w:tcW w:w="1276" w:type="dxa"/>
            <w:vAlign w:val="center"/>
          </w:tcPr>
          <w:p>
            <w:pPr>
              <w:pStyle w:val="15"/>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弘扬劳动模范精神</w:t>
            </w:r>
          </w:p>
        </w:tc>
        <w:tc>
          <w:tcPr>
            <w:tcW w:w="5386" w:type="dxa"/>
            <w:vAlign w:val="center"/>
          </w:tcPr>
          <w:p>
            <w:pPr>
              <w:pStyle w:val="15"/>
            </w:pPr>
            <w:r>
              <w:t>弘扬劳动模范精神，传递并激发社会正能量</w:t>
            </w:r>
          </w:p>
        </w:tc>
        <w:tc>
          <w:tcPr>
            <w:tcW w:w="2268" w:type="dxa"/>
            <w:vAlign w:val="center"/>
          </w:tcPr>
          <w:p>
            <w:pPr>
              <w:pStyle w:val="15"/>
            </w:pPr>
            <w:r>
              <w:t>较上一年提高</w:t>
            </w:r>
          </w:p>
        </w:tc>
        <w:tc>
          <w:tcPr>
            <w:tcW w:w="1276" w:type="dxa"/>
            <w:vAlign w:val="center"/>
          </w:tcPr>
          <w:p>
            <w:pPr>
              <w:pStyle w:val="15"/>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劳模体检的可持续影响</w:t>
            </w:r>
          </w:p>
        </w:tc>
        <w:tc>
          <w:tcPr>
            <w:tcW w:w="5386" w:type="dxa"/>
            <w:vAlign w:val="center"/>
          </w:tcPr>
          <w:p>
            <w:pPr>
              <w:pStyle w:val="15"/>
            </w:pPr>
            <w:r>
              <w:t>劳模体检，体检结果可持续有效的时间</w:t>
            </w:r>
          </w:p>
        </w:tc>
        <w:tc>
          <w:tcPr>
            <w:tcW w:w="2268" w:type="dxa"/>
            <w:vAlign w:val="center"/>
          </w:tcPr>
          <w:p>
            <w:pPr>
              <w:pStyle w:val="15"/>
            </w:pPr>
            <w:r>
              <w:t>1年</w:t>
            </w:r>
          </w:p>
        </w:tc>
        <w:tc>
          <w:tcPr>
            <w:tcW w:w="1276" w:type="dxa"/>
            <w:vAlign w:val="center"/>
          </w:tcPr>
          <w:p>
            <w:pPr>
              <w:pStyle w:val="15"/>
            </w:pPr>
            <w:r>
              <w:t>关于开展省部级以上劳模健康体检活动的通知及劳模名单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劳模对体检项目的满意程度</w:t>
            </w:r>
          </w:p>
        </w:tc>
        <w:tc>
          <w:tcPr>
            <w:tcW w:w="5386" w:type="dxa"/>
            <w:vAlign w:val="center"/>
          </w:tcPr>
          <w:p>
            <w:pPr>
              <w:pStyle w:val="15"/>
            </w:pPr>
            <w:r>
              <w:t>参加体检的劳模对体检项目满意的占总体检人数的比率</w:t>
            </w:r>
          </w:p>
        </w:tc>
        <w:tc>
          <w:tcPr>
            <w:tcW w:w="2268" w:type="dxa"/>
            <w:vAlign w:val="center"/>
          </w:tcPr>
          <w:p>
            <w:pPr>
              <w:pStyle w:val="15"/>
            </w:pPr>
            <w:r>
              <w:t>≥98%</w:t>
            </w:r>
          </w:p>
        </w:tc>
        <w:tc>
          <w:tcPr>
            <w:tcW w:w="1276" w:type="dxa"/>
            <w:vAlign w:val="center"/>
          </w:tcPr>
          <w:p>
            <w:pPr>
              <w:pStyle w:val="15"/>
            </w:pPr>
            <w:r>
              <w:t>关于开展省部级以上劳模健康体检活动的通知及劳模名单</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2、职工困难帮扶项目绩效目标表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13032226P002132100025</w:t>
            </w:r>
          </w:p>
        </w:tc>
        <w:tc>
          <w:tcPr>
            <w:tcW w:w="2835" w:type="dxa"/>
            <w:vAlign w:val="center"/>
          </w:tcPr>
          <w:p>
            <w:pPr>
              <w:pStyle w:val="13"/>
            </w:pPr>
            <w:r>
              <w:t>项目名称</w:t>
            </w:r>
          </w:p>
        </w:tc>
        <w:tc>
          <w:tcPr>
            <w:tcW w:w="6095" w:type="dxa"/>
            <w:gridSpan w:val="3"/>
            <w:vAlign w:val="center"/>
          </w:tcPr>
          <w:p>
            <w:pPr>
              <w:pStyle w:val="15"/>
            </w:pPr>
            <w:r>
              <w:t>职工困难帮扶项目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7.03</w:t>
            </w:r>
          </w:p>
        </w:tc>
        <w:tc>
          <w:tcPr>
            <w:tcW w:w="2835" w:type="dxa"/>
            <w:vAlign w:val="center"/>
          </w:tcPr>
          <w:p>
            <w:pPr>
              <w:pStyle w:val="13"/>
            </w:pPr>
            <w:r>
              <w:t>其中：财政    资金</w:t>
            </w:r>
          </w:p>
        </w:tc>
        <w:tc>
          <w:tcPr>
            <w:tcW w:w="2551" w:type="dxa"/>
            <w:vAlign w:val="center"/>
          </w:tcPr>
          <w:p>
            <w:pPr>
              <w:pStyle w:val="15"/>
            </w:pPr>
            <w:r>
              <w:t>7.03</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对困难职工实施帮扶救助，降低生活必要成本支出，保障困难职工家庭生活水平在低保线以上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1.对困难职工实施帮扶救助，降低生活必要成本支出，保障困难职工家庭生活水平在低保线以上，并结合本地区职工需求，规划特殊职工群体送温暖和提升职工生活品质项目。</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成本指标</w:t>
            </w:r>
          </w:p>
        </w:tc>
        <w:tc>
          <w:tcPr>
            <w:tcW w:w="2835" w:type="dxa"/>
            <w:vAlign w:val="center"/>
          </w:tcPr>
          <w:p>
            <w:pPr>
              <w:pStyle w:val="15"/>
            </w:pPr>
            <w:r>
              <w:t>每人保障补助标准金额</w:t>
            </w:r>
          </w:p>
        </w:tc>
        <w:tc>
          <w:tcPr>
            <w:tcW w:w="5386" w:type="dxa"/>
            <w:vAlign w:val="center"/>
          </w:tcPr>
          <w:p>
            <w:pPr>
              <w:pStyle w:val="15"/>
            </w:pPr>
            <w:r>
              <w:t>根据救助帮扶对象困难类型、困难程度分类执行救助标准情况</w:t>
            </w:r>
          </w:p>
        </w:tc>
        <w:tc>
          <w:tcPr>
            <w:tcW w:w="2268" w:type="dxa"/>
            <w:vAlign w:val="center"/>
          </w:tcPr>
          <w:p>
            <w:pPr>
              <w:pStyle w:val="15"/>
            </w:pPr>
            <w:r>
              <w:t>≤250元</w:t>
            </w:r>
          </w:p>
        </w:tc>
        <w:tc>
          <w:tcPr>
            <w:tcW w:w="1276" w:type="dxa"/>
            <w:vAlign w:val="center"/>
          </w:tcPr>
          <w:p>
            <w:pPr>
              <w:pStyle w:val="15"/>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帮扶救助人数</w:t>
            </w:r>
          </w:p>
        </w:tc>
        <w:tc>
          <w:tcPr>
            <w:tcW w:w="5386" w:type="dxa"/>
            <w:vAlign w:val="center"/>
          </w:tcPr>
          <w:p>
            <w:pPr>
              <w:pStyle w:val="15"/>
            </w:pPr>
            <w:r>
              <w:t>2026年12月31 日前用于对生产生活困难的职工、劳模及新业态劳动者进行温暖服务、生活救助的人数</w:t>
            </w:r>
          </w:p>
        </w:tc>
        <w:tc>
          <w:tcPr>
            <w:tcW w:w="2268" w:type="dxa"/>
            <w:vAlign w:val="center"/>
          </w:tcPr>
          <w:p>
            <w:pPr>
              <w:pStyle w:val="15"/>
            </w:pPr>
            <w:r>
              <w:t>≥302人</w:t>
            </w:r>
          </w:p>
        </w:tc>
        <w:tc>
          <w:tcPr>
            <w:tcW w:w="1276" w:type="dxa"/>
            <w:vAlign w:val="center"/>
          </w:tcPr>
          <w:p>
            <w:pPr>
              <w:pStyle w:val="15"/>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帮扶救助资金发放合规率</w:t>
            </w:r>
          </w:p>
        </w:tc>
        <w:tc>
          <w:tcPr>
            <w:tcW w:w="5386" w:type="dxa"/>
            <w:vAlign w:val="center"/>
          </w:tcPr>
          <w:p>
            <w:pPr>
              <w:pStyle w:val="15"/>
            </w:pPr>
            <w:r>
              <w:t>帮扶资金发放的合规金额占总发放金额的比率</w:t>
            </w:r>
          </w:p>
        </w:tc>
        <w:tc>
          <w:tcPr>
            <w:tcW w:w="2268" w:type="dxa"/>
            <w:vAlign w:val="center"/>
          </w:tcPr>
          <w:p>
            <w:pPr>
              <w:pStyle w:val="15"/>
            </w:pPr>
            <w:r>
              <w:t>≥98%</w:t>
            </w:r>
          </w:p>
        </w:tc>
        <w:tc>
          <w:tcPr>
            <w:tcW w:w="1276" w:type="dxa"/>
            <w:vAlign w:val="center"/>
          </w:tcPr>
          <w:p>
            <w:pPr>
              <w:pStyle w:val="15"/>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帮扶救助发放时间</w:t>
            </w:r>
          </w:p>
        </w:tc>
        <w:tc>
          <w:tcPr>
            <w:tcW w:w="5386" w:type="dxa"/>
            <w:vAlign w:val="center"/>
          </w:tcPr>
          <w:p>
            <w:pPr>
              <w:pStyle w:val="15"/>
            </w:pPr>
            <w:r>
              <w:t>用于对困难职工、劳模生产及新业态劳动者进行温暖服务生活救助的时间</w:t>
            </w:r>
          </w:p>
        </w:tc>
        <w:tc>
          <w:tcPr>
            <w:tcW w:w="2268" w:type="dxa"/>
            <w:vAlign w:val="center"/>
          </w:tcPr>
          <w:p>
            <w:pPr>
              <w:pStyle w:val="15"/>
            </w:pPr>
            <w:r>
              <w:t>≥4次</w:t>
            </w:r>
          </w:p>
        </w:tc>
        <w:tc>
          <w:tcPr>
            <w:tcW w:w="1276" w:type="dxa"/>
            <w:vAlign w:val="center"/>
          </w:tcPr>
          <w:p>
            <w:pPr>
              <w:pStyle w:val="15"/>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困难职工生活环境美化程度</w:t>
            </w:r>
          </w:p>
        </w:tc>
        <w:tc>
          <w:tcPr>
            <w:tcW w:w="5386" w:type="dxa"/>
            <w:vAlign w:val="center"/>
          </w:tcPr>
          <w:p>
            <w:pPr>
              <w:pStyle w:val="15"/>
            </w:pPr>
            <w:r>
              <w:t>被救助困难职工等生活环境美化人数占总困难职工人数的比率</w:t>
            </w:r>
          </w:p>
        </w:tc>
        <w:tc>
          <w:tcPr>
            <w:tcW w:w="2268" w:type="dxa"/>
            <w:vAlign w:val="center"/>
          </w:tcPr>
          <w:p>
            <w:pPr>
              <w:pStyle w:val="15"/>
            </w:pPr>
            <w:r>
              <w:t>≥98%</w:t>
            </w:r>
          </w:p>
        </w:tc>
        <w:tc>
          <w:tcPr>
            <w:tcW w:w="1276" w:type="dxa"/>
            <w:vAlign w:val="center"/>
          </w:tcPr>
          <w:p>
            <w:pPr>
              <w:pStyle w:val="15"/>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对困难职工帮扶工作的发展</w:t>
            </w:r>
          </w:p>
        </w:tc>
        <w:tc>
          <w:tcPr>
            <w:tcW w:w="5386" w:type="dxa"/>
            <w:vAlign w:val="center"/>
          </w:tcPr>
          <w:p>
            <w:pPr>
              <w:pStyle w:val="15"/>
            </w:pPr>
            <w:r>
              <w:t>通过对困难职工开展救助，推动困难帮扶工作的发展，增加职工幸福指数</w:t>
            </w:r>
          </w:p>
        </w:tc>
        <w:tc>
          <w:tcPr>
            <w:tcW w:w="2268" w:type="dxa"/>
            <w:vAlign w:val="center"/>
          </w:tcPr>
          <w:p>
            <w:pPr>
              <w:pStyle w:val="15"/>
            </w:pPr>
            <w:r>
              <w:t>不低于上年</w:t>
            </w:r>
          </w:p>
        </w:tc>
        <w:tc>
          <w:tcPr>
            <w:tcW w:w="1276" w:type="dxa"/>
            <w:vAlign w:val="center"/>
          </w:tcPr>
          <w:p>
            <w:pPr>
              <w:pStyle w:val="15"/>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增加经济收入</w:t>
            </w:r>
          </w:p>
        </w:tc>
        <w:tc>
          <w:tcPr>
            <w:tcW w:w="5386" w:type="dxa"/>
            <w:vAlign w:val="center"/>
          </w:tcPr>
          <w:p>
            <w:pPr>
              <w:pStyle w:val="15"/>
            </w:pPr>
            <w:r>
              <w:t>每位困难职工增加经济收入</w:t>
            </w:r>
          </w:p>
        </w:tc>
        <w:tc>
          <w:tcPr>
            <w:tcW w:w="2268" w:type="dxa"/>
            <w:vAlign w:val="center"/>
          </w:tcPr>
          <w:p>
            <w:pPr>
              <w:pStyle w:val="15"/>
            </w:pPr>
            <w:r>
              <w:t>≥200元</w:t>
            </w:r>
          </w:p>
        </w:tc>
        <w:tc>
          <w:tcPr>
            <w:tcW w:w="1276" w:type="dxa"/>
            <w:vAlign w:val="center"/>
          </w:tcPr>
          <w:p>
            <w:pPr>
              <w:pStyle w:val="15"/>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困难职工的生活需求</w:t>
            </w:r>
          </w:p>
        </w:tc>
        <w:tc>
          <w:tcPr>
            <w:tcW w:w="5386" w:type="dxa"/>
            <w:vAlign w:val="center"/>
          </w:tcPr>
          <w:p>
            <w:pPr>
              <w:pStyle w:val="15"/>
            </w:pPr>
            <w:r>
              <w:t>通过对困难职工开展救助活动，满足困难职工的生活需求，提高生活质量</w:t>
            </w:r>
          </w:p>
        </w:tc>
        <w:tc>
          <w:tcPr>
            <w:tcW w:w="2268" w:type="dxa"/>
            <w:vAlign w:val="center"/>
          </w:tcPr>
          <w:p>
            <w:pPr>
              <w:pStyle w:val="15"/>
            </w:pPr>
            <w:r>
              <w:t>不低于上年</w:t>
            </w:r>
          </w:p>
        </w:tc>
        <w:tc>
          <w:tcPr>
            <w:tcW w:w="1276" w:type="dxa"/>
            <w:vAlign w:val="center"/>
          </w:tcPr>
          <w:p>
            <w:pPr>
              <w:pStyle w:val="15"/>
            </w:pPr>
            <w:r>
              <w:t>昌财预字【2025】81号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受帮扶困难职工满意度</w:t>
            </w:r>
          </w:p>
        </w:tc>
        <w:tc>
          <w:tcPr>
            <w:tcW w:w="5386" w:type="dxa"/>
            <w:vAlign w:val="center"/>
          </w:tcPr>
          <w:p>
            <w:pPr>
              <w:pStyle w:val="15"/>
            </w:pPr>
            <w:r>
              <w:t>受帮扶困难职工满意度的占总救助人数的比率</w:t>
            </w:r>
          </w:p>
        </w:tc>
        <w:tc>
          <w:tcPr>
            <w:tcW w:w="2268" w:type="dxa"/>
            <w:vAlign w:val="center"/>
          </w:tcPr>
          <w:p>
            <w:pPr>
              <w:pStyle w:val="15"/>
            </w:pPr>
            <w:r>
              <w:t>≥98%</w:t>
            </w:r>
          </w:p>
        </w:tc>
        <w:tc>
          <w:tcPr>
            <w:tcW w:w="1276" w:type="dxa"/>
            <w:vAlign w:val="center"/>
          </w:tcPr>
          <w:p>
            <w:pPr>
              <w:pStyle w:val="15"/>
            </w:pPr>
            <w:r>
              <w:t>昌财预字【2025】81号</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711昌黎县总工会</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2" w:type="dxa"/>
            <w:gridSpan w:val="8"/>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财政拨款结转</w:t>
            </w:r>
          </w:p>
        </w:tc>
        <w:tc>
          <w:tcPr>
            <w:tcW w:w="964" w:type="dxa"/>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昌黎县总工会（含所属单位）上年末固定资产金额为386.30万元（详见下表）。本年度拟购置固定资产总额为0.00万元，已按要求列入政府采购预算，详见政府采购预算表。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711昌黎县总工会</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386.30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r>
              <w:t>664.61</w:t>
            </w:r>
          </w:p>
        </w:tc>
        <w:tc>
          <w:tcPr>
            <w:tcW w:w="2835" w:type="dxa"/>
            <w:vAlign w:val="center"/>
          </w:tcPr>
          <w:p>
            <w:pPr>
              <w:pStyle w:val="14"/>
            </w:pPr>
            <w:r>
              <w:t>384.21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r>
              <w:t>135</w:t>
            </w:r>
          </w:p>
        </w:tc>
        <w:tc>
          <w:tcPr>
            <w:tcW w:w="2835" w:type="dxa"/>
            <w:vAlign w:val="center"/>
          </w:tcPr>
          <w:p>
            <w:pPr>
              <w:pStyle w:val="14"/>
            </w:pPr>
            <w:r>
              <w:t>78.04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3</w:t>
            </w:r>
          </w:p>
        </w:tc>
        <w:tc>
          <w:tcPr>
            <w:tcW w:w="2835" w:type="dxa"/>
            <w:vAlign w:val="center"/>
          </w:tcPr>
          <w:p>
            <w:pPr>
              <w:pStyle w:val="14"/>
            </w:pPr>
            <w:r>
              <w:t>2.09</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B19"/>
    <w:rsid w:val="00067B19"/>
    <w:rsid w:val="00154563"/>
    <w:rsid w:val="00605DA1"/>
    <w:rsid w:val="00D17B7B"/>
    <w:rsid w:val="00FA42E3"/>
    <w:rsid w:val="3BC739BC"/>
    <w:rsid w:val="63B73C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29"/>
    <w:unhideWhenUsed/>
    <w:qFormat/>
    <w:uiPriority w:val="99"/>
    <w:pPr>
      <w:tabs>
        <w:tab w:val="center" w:pos="4153"/>
        <w:tab w:val="right" w:pos="8306"/>
      </w:tabs>
      <w:snapToGrid w:val="0"/>
    </w:pPr>
    <w:rPr>
      <w:sz w:val="18"/>
      <w:szCs w:val="18"/>
    </w:rPr>
  </w:style>
  <w:style w:type="paragraph" w:styleId="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2"/>
    <w:basedOn w:val="1"/>
    <w:next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8">
    <w:name w:val="页眉 Char"/>
    <w:basedOn w:val="9"/>
    <w:link w:val="4"/>
    <w:qFormat/>
    <w:uiPriority w:val="99"/>
    <w:rPr>
      <w:sz w:val="18"/>
      <w:szCs w:val="18"/>
      <w:lang w:eastAsia="uk-UA"/>
    </w:rPr>
  </w:style>
  <w:style w:type="character" w:customStyle="1" w:styleId="29">
    <w:name w:val="页脚 Char"/>
    <w:basedOn w:val="9"/>
    <w:link w:val="3"/>
    <w:qFormat/>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1969</Words>
  <Characters>11227</Characters>
  <Lines>93</Lines>
  <Paragraphs>26</Paragraphs>
  <TotalTime>6</TotalTime>
  <ScaleCrop>false</ScaleCrop>
  <LinksUpToDate>false</LinksUpToDate>
  <CharactersWithSpaces>13170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2026-02-01T02:46:00Z</dcterms:created>
  <dc:creator>Administrator</dc:creator>
  <cp:lastModifiedBy>Administrator</cp:lastModifiedBy>
  <dcterms:modified xsi:type="dcterms:W3CDTF">2026-02-09T02:36:55Z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07C1040607404AC398F847184B36372D</vt:lpwstr>
  </property>
</Properties>
</file>