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rFonts w:ascii="方正小标宋简体" w:eastAsia="方正小标宋简体" w:cs="Times New Roman"/>
        </w:rPr>
      </w:pPr>
      <w:r>
        <w:rPr>
          <w:rFonts w:hint="eastAsia" w:ascii="方正小标宋简体" w:eastAsia="方正小标宋简体" w:cs="方正小标宋简体"/>
          <w:lang w:eastAsia="zh-CN"/>
        </w:rPr>
        <w:t>昌黎县市场监督管理局</w:t>
      </w:r>
      <w:r>
        <w:rPr>
          <w:rFonts w:hint="eastAsia" w:ascii="方正小标宋简体" w:eastAsia="方正小标宋简体" w:cs="方正小标宋简体"/>
        </w:rPr>
        <w:t>保留证明事项目录</w:t>
      </w:r>
    </w:p>
    <w:tbl>
      <w:tblPr>
        <w:tblStyle w:val="9"/>
        <w:tblW w:w="137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35"/>
        <w:gridCol w:w="939"/>
        <w:gridCol w:w="2281"/>
        <w:gridCol w:w="2199"/>
        <w:gridCol w:w="1991"/>
        <w:gridCol w:w="2120"/>
        <w:gridCol w:w="894"/>
        <w:gridCol w:w="831"/>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trPr>
        <w:tc>
          <w:tcPr>
            <w:tcW w:w="738"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序号</w:t>
            </w:r>
          </w:p>
        </w:tc>
        <w:tc>
          <w:tcPr>
            <w:tcW w:w="935"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事项</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名称</w:t>
            </w:r>
          </w:p>
        </w:tc>
        <w:tc>
          <w:tcPr>
            <w:tcW w:w="939"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事项</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用途</w:t>
            </w:r>
          </w:p>
        </w:tc>
        <w:tc>
          <w:tcPr>
            <w:tcW w:w="8591" w:type="dxa"/>
            <w:gridSpan w:val="4"/>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设定依据</w:t>
            </w:r>
          </w:p>
        </w:tc>
        <w:tc>
          <w:tcPr>
            <w:tcW w:w="894"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索证</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部门</w:t>
            </w:r>
          </w:p>
        </w:tc>
        <w:tc>
          <w:tcPr>
            <w:tcW w:w="831"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出具</w:t>
            </w:r>
          </w:p>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部门</w:t>
            </w:r>
          </w:p>
        </w:tc>
        <w:tc>
          <w:tcPr>
            <w:tcW w:w="824" w:type="dxa"/>
            <w:vMerge w:val="restart"/>
            <w:vAlign w:val="center"/>
          </w:tcPr>
          <w:p>
            <w:pPr>
              <w:pStyle w:val="2"/>
              <w:spacing w:line="200" w:lineRule="exact"/>
              <w:jc w:val="center"/>
              <w:rPr>
                <w:rFonts w:ascii="黑体" w:eastAsia="黑体" w:cs="Times New Roman"/>
                <w:kern w:val="0"/>
                <w:sz w:val="15"/>
                <w:szCs w:val="15"/>
              </w:rPr>
            </w:pPr>
            <w:r>
              <w:rPr>
                <w:rFonts w:hint="eastAsia" w:ascii="黑体" w:eastAsia="黑体" w:cs="黑体"/>
                <w:kern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trPr>
        <w:tc>
          <w:tcPr>
            <w:tcW w:w="738" w:type="dxa"/>
            <w:vMerge w:val="continue"/>
            <w:vAlign w:val="center"/>
          </w:tcPr>
          <w:p>
            <w:pPr>
              <w:rPr>
                <w:rFonts w:cs="Times New Roman"/>
              </w:rPr>
            </w:pPr>
          </w:p>
        </w:tc>
        <w:tc>
          <w:tcPr>
            <w:tcW w:w="935" w:type="dxa"/>
            <w:vMerge w:val="continue"/>
            <w:vAlign w:val="center"/>
          </w:tcPr>
          <w:p>
            <w:pPr>
              <w:rPr>
                <w:rFonts w:cs="Times New Roman"/>
              </w:rPr>
            </w:pPr>
          </w:p>
        </w:tc>
        <w:tc>
          <w:tcPr>
            <w:tcW w:w="939" w:type="dxa"/>
            <w:vMerge w:val="continue"/>
            <w:vAlign w:val="center"/>
          </w:tcPr>
          <w:p>
            <w:pPr>
              <w:rPr>
                <w:rFonts w:cs="Times New Roman"/>
              </w:rPr>
            </w:pPr>
          </w:p>
        </w:tc>
        <w:tc>
          <w:tcPr>
            <w:tcW w:w="2281"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法律</w:t>
            </w:r>
          </w:p>
        </w:tc>
        <w:tc>
          <w:tcPr>
            <w:tcW w:w="2199"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法规</w:t>
            </w:r>
          </w:p>
        </w:tc>
        <w:tc>
          <w:tcPr>
            <w:tcW w:w="1991"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国务院决定</w:t>
            </w:r>
          </w:p>
        </w:tc>
        <w:tc>
          <w:tcPr>
            <w:tcW w:w="2120" w:type="dxa"/>
            <w:vAlign w:val="center"/>
          </w:tcPr>
          <w:p>
            <w:pPr>
              <w:pStyle w:val="2"/>
              <w:spacing w:line="200" w:lineRule="exact"/>
              <w:jc w:val="center"/>
              <w:rPr>
                <w:rFonts w:ascii="黑体" w:eastAsia="黑体" w:cs="Times New Roman"/>
                <w:sz w:val="15"/>
                <w:szCs w:val="15"/>
              </w:rPr>
            </w:pPr>
            <w:r>
              <w:rPr>
                <w:rFonts w:hint="eastAsia" w:ascii="黑体" w:eastAsia="黑体" w:cs="黑体"/>
                <w:kern w:val="0"/>
                <w:sz w:val="15"/>
                <w:szCs w:val="15"/>
              </w:rPr>
              <w:t>规章等程序性规定</w:t>
            </w:r>
          </w:p>
        </w:tc>
        <w:tc>
          <w:tcPr>
            <w:tcW w:w="894" w:type="dxa"/>
            <w:vMerge w:val="continue"/>
            <w:vAlign w:val="center"/>
          </w:tcPr>
          <w:p>
            <w:pPr>
              <w:rPr>
                <w:rFonts w:cs="Times New Roman"/>
              </w:rPr>
            </w:pPr>
          </w:p>
        </w:tc>
        <w:tc>
          <w:tcPr>
            <w:tcW w:w="831" w:type="dxa"/>
            <w:vMerge w:val="continue"/>
            <w:vAlign w:val="center"/>
          </w:tcPr>
          <w:p>
            <w:pPr>
              <w:rPr>
                <w:rFonts w:cs="Times New Roman"/>
              </w:rPr>
            </w:pPr>
          </w:p>
        </w:tc>
        <w:tc>
          <w:tcPr>
            <w:tcW w:w="824" w:type="dxa"/>
            <w:vMerge w:val="continue"/>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1</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合法开业证明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外国（地区）企业申请在中国境内从事生产经营活动注册、变更登记</w:t>
            </w:r>
          </w:p>
        </w:tc>
        <w:tc>
          <w:tcPr>
            <w:tcW w:w="2281" w:type="dxa"/>
            <w:vAlign w:val="center"/>
          </w:tcPr>
          <w:p>
            <w:pPr>
              <w:widowControl/>
              <w:spacing w:line="200" w:lineRule="exact"/>
              <w:textAlignment w:val="center"/>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《外商投资法实施条例》（国务院令第</w:t>
            </w:r>
            <w:r>
              <w:rPr>
                <w:kern w:val="0"/>
                <w:sz w:val="15"/>
                <w:szCs w:val="15"/>
              </w:rPr>
              <w:t>723</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w:t>
            </w:r>
            <w:r>
              <w:rPr>
                <w:rFonts w:hint="eastAsia"/>
                <w:kern w:val="0"/>
                <w:sz w:val="15"/>
                <w:szCs w:val="15"/>
              </w:rPr>
              <w:t>月</w:t>
            </w:r>
            <w:r>
              <w:rPr>
                <w:kern w:val="0"/>
                <w:sz w:val="15"/>
                <w:szCs w:val="15"/>
              </w:rPr>
              <w:t>1</w:t>
            </w:r>
            <w:r>
              <w:rPr>
                <w:rFonts w:hint="eastAsia"/>
                <w:kern w:val="0"/>
                <w:sz w:val="15"/>
                <w:szCs w:val="15"/>
              </w:rPr>
              <w:t>日起施行）第三十五条、第三十七条</w:t>
            </w:r>
          </w:p>
        </w:tc>
        <w:tc>
          <w:tcPr>
            <w:tcW w:w="1991" w:type="dxa"/>
            <w:vAlign w:val="center"/>
          </w:tcPr>
          <w:p>
            <w:pPr>
              <w:widowControl/>
              <w:spacing w:line="200" w:lineRule="exact"/>
              <w:textAlignment w:val="center"/>
              <w:rPr>
                <w:rFonts w:cs="Times New Roman"/>
                <w:kern w:val="0"/>
                <w:sz w:val="15"/>
                <w:szCs w:val="15"/>
              </w:rPr>
            </w:pPr>
            <w:r>
              <w:rPr>
                <w:rFonts w:hint="eastAsia"/>
                <w:kern w:val="0"/>
                <w:sz w:val="15"/>
                <w:szCs w:val="15"/>
              </w:rPr>
              <w:t>《国务院对确需保留的行政审批项目设定行政许可的决定》（国务院令第</w:t>
            </w:r>
            <w:r>
              <w:rPr>
                <w:kern w:val="0"/>
                <w:sz w:val="15"/>
                <w:szCs w:val="15"/>
              </w:rPr>
              <w:t>412</w:t>
            </w:r>
            <w:r>
              <w:rPr>
                <w:rFonts w:hint="eastAsia"/>
                <w:kern w:val="0"/>
                <w:sz w:val="15"/>
                <w:szCs w:val="15"/>
              </w:rPr>
              <w:t>号，</w:t>
            </w:r>
            <w:r>
              <w:rPr>
                <w:kern w:val="0"/>
                <w:sz w:val="15"/>
                <w:szCs w:val="15"/>
              </w:rPr>
              <w:t>2004</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w:t>
            </w:r>
            <w:r>
              <w:rPr>
                <w:rFonts w:hint="eastAsia"/>
                <w:kern w:val="0"/>
                <w:sz w:val="15"/>
                <w:szCs w:val="15"/>
              </w:rPr>
              <w:t>日起施行）第</w:t>
            </w:r>
            <w:r>
              <w:rPr>
                <w:kern w:val="0"/>
                <w:sz w:val="15"/>
                <w:szCs w:val="15"/>
              </w:rPr>
              <w:t>237</w:t>
            </w:r>
            <w:r>
              <w:rPr>
                <w:rFonts w:hint="eastAsia"/>
                <w:kern w:val="0"/>
                <w:sz w:val="15"/>
                <w:szCs w:val="15"/>
              </w:rPr>
              <w:t>项</w:t>
            </w: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《外国（地区）企业在中国境内从事生产经营活动登记管理办法》（国家工商行政管理局令第</w:t>
            </w:r>
            <w:r>
              <w:rPr>
                <w:kern w:val="0"/>
                <w:sz w:val="15"/>
                <w:szCs w:val="15"/>
              </w:rPr>
              <w:t>10</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10</w:t>
            </w:r>
            <w:r>
              <w:rPr>
                <w:rFonts w:hint="eastAsia"/>
                <w:kern w:val="0"/>
                <w:sz w:val="15"/>
                <w:szCs w:val="15"/>
              </w:rPr>
              <w:t>月</w:t>
            </w:r>
            <w:r>
              <w:rPr>
                <w:kern w:val="0"/>
                <w:sz w:val="15"/>
                <w:szCs w:val="15"/>
              </w:rPr>
              <w:t>23</w:t>
            </w:r>
            <w:r>
              <w:rPr>
                <w:rFonts w:hint="eastAsia"/>
                <w:kern w:val="0"/>
                <w:sz w:val="15"/>
                <w:szCs w:val="15"/>
              </w:rPr>
              <w:t>日修订）第五条、第十条</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2</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存续</w:t>
            </w:r>
            <w:r>
              <w:rPr>
                <w:kern w:val="0"/>
                <w:sz w:val="15"/>
                <w:szCs w:val="15"/>
              </w:rPr>
              <w:t>2</w:t>
            </w:r>
            <w:r>
              <w:rPr>
                <w:rFonts w:hint="eastAsia"/>
                <w:kern w:val="0"/>
                <w:sz w:val="15"/>
                <w:szCs w:val="15"/>
              </w:rPr>
              <w:t>年以上的合法营业证明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外国企业申请设立代表机构</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w:t>
            </w:r>
            <w:r>
              <w:fldChar w:fldCharType="begin"/>
            </w:r>
            <w:r>
              <w:instrText xml:space="preserve"> HYPERLINK "https://baike.baidu.com/item/%E4%B8%AD%E5%8D%8E%E4%BA%BA%E6%B0%91%E5%85%B1%E5%92%8C%E5%9B%BD%E5%9B%BD%E5%8A%A1%E9%99%A2%E4%BB%A4/1614689" </w:instrText>
            </w:r>
            <w:r>
              <w:fldChar w:fldCharType="separate"/>
            </w:r>
            <w:r>
              <w:rPr>
                <w:rFonts w:hint="eastAsia"/>
                <w:kern w:val="0"/>
                <w:sz w:val="15"/>
                <w:szCs w:val="15"/>
              </w:rPr>
              <w:t>国务院令</w:t>
            </w:r>
            <w:r>
              <w:rPr>
                <w:rFonts w:hint="eastAsia"/>
                <w:kern w:val="0"/>
                <w:sz w:val="15"/>
                <w:szCs w:val="15"/>
              </w:rPr>
              <w:fldChar w:fldCharType="end"/>
            </w:r>
            <w:r>
              <w:rPr>
                <w:rFonts w:hint="eastAsia"/>
                <w:kern w:val="0"/>
                <w:sz w:val="15"/>
                <w:szCs w:val="15"/>
              </w:rPr>
              <w:t>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日修改）第二十三条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《市场监督管理总局关于印发</w:t>
            </w:r>
            <w:bookmarkStart w:id="0" w:name="_GoBack"/>
            <w:bookmarkEnd w:id="0"/>
            <w:r>
              <w:rPr>
                <w:rFonts w:hint="eastAsia"/>
                <w:kern w:val="0"/>
                <w:sz w:val="15"/>
                <w:szCs w:val="15"/>
                <w:lang w:eastAsia="zh-CN"/>
              </w:rPr>
              <w:t>〈</w:t>
            </w:r>
            <w:r>
              <w:rPr>
                <w:rFonts w:hint="eastAsia"/>
                <w:kern w:val="0"/>
                <w:sz w:val="15"/>
                <w:szCs w:val="15"/>
              </w:rPr>
              <w:t>企业登记申请文书规范</w:t>
            </w:r>
            <w:r>
              <w:rPr>
                <w:rFonts w:hint="eastAsia"/>
                <w:kern w:val="0"/>
                <w:sz w:val="15"/>
                <w:szCs w:val="15"/>
                <w:lang w:eastAsia="zh-CN"/>
              </w:rPr>
              <w:t>〉</w:t>
            </w:r>
            <w:r>
              <w:rPr>
                <w:rFonts w:hint="eastAsia"/>
                <w:kern w:val="0"/>
                <w:sz w:val="15"/>
                <w:szCs w:val="15"/>
              </w:rPr>
              <w:t>和</w:t>
            </w:r>
            <w:r>
              <w:rPr>
                <w:rFonts w:hint="eastAsia"/>
                <w:kern w:val="0"/>
                <w:sz w:val="15"/>
                <w:szCs w:val="15"/>
                <w:lang w:eastAsia="zh-CN"/>
              </w:rPr>
              <w:t>〈</w:t>
            </w:r>
            <w:r>
              <w:rPr>
                <w:rFonts w:hint="eastAsia"/>
                <w:kern w:val="0"/>
                <w:sz w:val="15"/>
                <w:szCs w:val="15"/>
              </w:rPr>
              <w:t>企业登记提交材料规范</w:t>
            </w:r>
            <w:r>
              <w:rPr>
                <w:rFonts w:hint="eastAsia"/>
                <w:kern w:val="0"/>
                <w:sz w:val="15"/>
                <w:szCs w:val="15"/>
                <w:lang w:eastAsia="zh-CN"/>
              </w:rPr>
              <w:t>〉</w:t>
            </w:r>
            <w:r>
              <w:rPr>
                <w:rFonts w:hint="eastAsia"/>
                <w:kern w:val="0"/>
                <w:sz w:val="15"/>
                <w:szCs w:val="15"/>
              </w:rPr>
              <w:t>的通知》（国市监注〔</w:t>
            </w:r>
            <w:r>
              <w:rPr>
                <w:kern w:val="0"/>
                <w:sz w:val="15"/>
                <w:szCs w:val="15"/>
              </w:rPr>
              <w:t>2019</w:t>
            </w:r>
            <w:r>
              <w:rPr>
                <w:rFonts w:hint="eastAsia"/>
                <w:kern w:val="0"/>
                <w:sz w:val="15"/>
                <w:szCs w:val="15"/>
              </w:rPr>
              <w:t>〕</w:t>
            </w:r>
            <w:r>
              <w:rPr>
                <w:kern w:val="0"/>
                <w:sz w:val="15"/>
                <w:szCs w:val="15"/>
              </w:rPr>
              <w:t>2</w:t>
            </w:r>
            <w:r>
              <w:rPr>
                <w:rFonts w:hint="eastAsia"/>
                <w:kern w:val="0"/>
                <w:sz w:val="15"/>
                <w:szCs w:val="15"/>
              </w:rPr>
              <w:t>号）</w:t>
            </w:r>
          </w:p>
          <w:p>
            <w:pPr>
              <w:widowControl/>
              <w:spacing w:line="200" w:lineRule="exact"/>
              <w:ind w:firstLine="225" w:firstLineChars="150"/>
              <w:textAlignment w:val="center"/>
              <w:rPr>
                <w:rFonts w:cs="Times New Roman"/>
                <w:kern w:val="0"/>
                <w:sz w:val="15"/>
                <w:szCs w:val="15"/>
              </w:rPr>
            </w:pPr>
            <w:r>
              <w:rPr>
                <w:rFonts w:hint="eastAsia"/>
                <w:kern w:val="0"/>
                <w:sz w:val="15"/>
                <w:szCs w:val="15"/>
              </w:rPr>
              <w:t>外国（地区）企业常住代表机构变更登记（备案）提交材料规范</w:t>
            </w:r>
            <w:r>
              <w:rPr>
                <w:kern w:val="0"/>
                <w:sz w:val="15"/>
                <w:szCs w:val="15"/>
              </w:rPr>
              <w:t>2.</w:t>
            </w:r>
            <w:r>
              <w:rPr>
                <w:rFonts w:hint="eastAsia"/>
                <w:kern w:val="0"/>
                <w:sz w:val="15"/>
                <w:szCs w:val="15"/>
              </w:rPr>
              <w:t>代表机构名称变更，提交外国企业住所证明和存续</w:t>
            </w:r>
            <w:r>
              <w:rPr>
                <w:kern w:val="0"/>
                <w:sz w:val="15"/>
                <w:szCs w:val="15"/>
              </w:rPr>
              <w:t>2</w:t>
            </w:r>
            <w:r>
              <w:rPr>
                <w:rFonts w:hint="eastAsia"/>
                <w:kern w:val="0"/>
                <w:sz w:val="15"/>
                <w:szCs w:val="15"/>
              </w:rPr>
              <w:t>年以上的合法营业证明。</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投资者所在国（地区）发证机构以及相关机构</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3</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外国投资方主体资格证明</w:t>
            </w:r>
          </w:p>
        </w:tc>
        <w:tc>
          <w:tcPr>
            <w:tcW w:w="939" w:type="dxa"/>
            <w:vAlign w:val="center"/>
          </w:tcPr>
          <w:p>
            <w:pPr>
              <w:widowControl/>
              <w:spacing w:line="200" w:lineRule="exact"/>
              <w:textAlignment w:val="center"/>
              <w:rPr>
                <w:kern w:val="0"/>
                <w:sz w:val="15"/>
                <w:szCs w:val="15"/>
              </w:rPr>
            </w:pPr>
            <w:r>
              <w:rPr>
                <w:rFonts w:hint="eastAsia"/>
                <w:kern w:val="0"/>
                <w:sz w:val="15"/>
                <w:szCs w:val="15"/>
              </w:rPr>
              <w:t>办理外商投资设立、变更手续</w:t>
            </w:r>
            <w:r>
              <w:rPr>
                <w:kern w:val="0"/>
                <w:sz w:val="15"/>
                <w:szCs w:val="15"/>
              </w:rPr>
              <w:t xml:space="preserve">         </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《中华人民共和国外商投资法实施条例》（国务院令第</w:t>
            </w:r>
            <w:r>
              <w:rPr>
                <w:kern w:val="0"/>
                <w:sz w:val="15"/>
                <w:szCs w:val="15"/>
              </w:rPr>
              <w:t>723</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w:t>
            </w:r>
            <w:r>
              <w:rPr>
                <w:rFonts w:hint="eastAsia"/>
                <w:kern w:val="0"/>
                <w:sz w:val="15"/>
                <w:szCs w:val="15"/>
              </w:rPr>
              <w:t>月</w:t>
            </w:r>
            <w:r>
              <w:rPr>
                <w:kern w:val="0"/>
                <w:sz w:val="15"/>
                <w:szCs w:val="15"/>
              </w:rPr>
              <w:t>1</w:t>
            </w:r>
            <w:r>
              <w:rPr>
                <w:rFonts w:hint="eastAsia"/>
                <w:kern w:val="0"/>
                <w:sz w:val="15"/>
                <w:szCs w:val="15"/>
              </w:rPr>
              <w:t>日起施行）第三十七条、第四十四条、第四十五条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《市场监督管理总局关于印发</w:t>
            </w:r>
            <w:r>
              <w:rPr>
                <w:rFonts w:hint="eastAsia"/>
                <w:kern w:val="0"/>
                <w:sz w:val="15"/>
                <w:szCs w:val="15"/>
                <w:lang w:eastAsia="zh-CN"/>
              </w:rPr>
              <w:t>〈</w:t>
            </w:r>
            <w:r>
              <w:rPr>
                <w:rFonts w:hint="eastAsia"/>
                <w:kern w:val="0"/>
                <w:sz w:val="15"/>
                <w:szCs w:val="15"/>
              </w:rPr>
              <w:t>企业登记申请文书规范</w:t>
            </w:r>
            <w:r>
              <w:rPr>
                <w:rFonts w:hint="eastAsia"/>
                <w:kern w:val="0"/>
                <w:sz w:val="15"/>
                <w:szCs w:val="15"/>
                <w:lang w:eastAsia="zh-CN"/>
              </w:rPr>
              <w:t>〉</w:t>
            </w:r>
            <w:r>
              <w:rPr>
                <w:rFonts w:hint="eastAsia"/>
                <w:kern w:val="0"/>
                <w:sz w:val="15"/>
                <w:szCs w:val="15"/>
              </w:rPr>
              <w:t>和</w:t>
            </w:r>
            <w:r>
              <w:rPr>
                <w:rFonts w:hint="eastAsia"/>
                <w:kern w:val="0"/>
                <w:sz w:val="15"/>
                <w:szCs w:val="15"/>
                <w:lang w:eastAsia="zh-CN"/>
              </w:rPr>
              <w:t>〈</w:t>
            </w:r>
            <w:r>
              <w:rPr>
                <w:rFonts w:hint="eastAsia"/>
                <w:kern w:val="0"/>
                <w:sz w:val="15"/>
                <w:szCs w:val="15"/>
              </w:rPr>
              <w:t>企业登记提交材料规范</w:t>
            </w:r>
            <w:r>
              <w:rPr>
                <w:rFonts w:hint="eastAsia"/>
                <w:kern w:val="0"/>
                <w:sz w:val="15"/>
                <w:szCs w:val="15"/>
                <w:lang w:eastAsia="zh-CN"/>
              </w:rPr>
              <w:t>〉</w:t>
            </w:r>
            <w:r>
              <w:rPr>
                <w:rFonts w:hint="eastAsia"/>
                <w:kern w:val="0"/>
                <w:sz w:val="15"/>
                <w:szCs w:val="15"/>
              </w:rPr>
              <w:t>的通知》（国市监注〔</w:t>
            </w:r>
            <w:r>
              <w:rPr>
                <w:kern w:val="0"/>
                <w:sz w:val="15"/>
                <w:szCs w:val="15"/>
              </w:rPr>
              <w:t>2019</w:t>
            </w:r>
            <w:r>
              <w:rPr>
                <w:rFonts w:hint="eastAsia"/>
                <w:kern w:val="0"/>
                <w:sz w:val="15"/>
                <w:szCs w:val="15"/>
              </w:rPr>
              <w:t>〕</w:t>
            </w:r>
            <w:r>
              <w:rPr>
                <w:kern w:val="0"/>
                <w:sz w:val="15"/>
                <w:szCs w:val="15"/>
              </w:rPr>
              <w:t>2</w:t>
            </w:r>
            <w:r>
              <w:rPr>
                <w:rFonts w:hint="eastAsia"/>
                <w:kern w:val="0"/>
                <w:sz w:val="15"/>
                <w:szCs w:val="15"/>
              </w:rPr>
              <w:t>号）</w:t>
            </w:r>
          </w:p>
          <w:p>
            <w:pPr>
              <w:widowControl/>
              <w:spacing w:line="200" w:lineRule="exact"/>
              <w:ind w:firstLine="225" w:firstLineChars="150"/>
              <w:textAlignment w:val="center"/>
              <w:rPr>
                <w:rFonts w:cs="Times New Roman"/>
                <w:kern w:val="0"/>
                <w:sz w:val="15"/>
                <w:szCs w:val="15"/>
              </w:rPr>
            </w:pPr>
            <w:r>
              <w:rPr>
                <w:rFonts w:hint="eastAsia"/>
                <w:kern w:val="0"/>
                <w:sz w:val="15"/>
                <w:szCs w:val="15"/>
              </w:rPr>
              <w:t>外商投资企业提交材料</w:t>
            </w:r>
            <w:r>
              <w:rPr>
                <w:kern w:val="0"/>
                <w:sz w:val="15"/>
                <w:szCs w:val="15"/>
              </w:rPr>
              <w:t>33.3.</w:t>
            </w:r>
            <w:r>
              <w:rPr>
                <w:rFonts w:hint="eastAsia"/>
                <w:kern w:val="0"/>
                <w:sz w:val="15"/>
                <w:szCs w:val="15"/>
              </w:rPr>
              <w:t>投资者的主体资格证明或自然人身份证明。</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4</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外国企业住所证明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办理外国（地区）企业常驻代表机构设立、变更登记</w:t>
            </w:r>
          </w:p>
        </w:tc>
        <w:tc>
          <w:tcPr>
            <w:tcW w:w="2281" w:type="dxa"/>
            <w:vAlign w:val="center"/>
          </w:tcPr>
          <w:p>
            <w:pPr>
              <w:widowControl/>
              <w:spacing w:line="200" w:lineRule="exact"/>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w:t>
            </w:r>
            <w:r>
              <w:fldChar w:fldCharType="begin"/>
            </w:r>
            <w:r>
              <w:instrText xml:space="preserve"> HYPERLINK "https://baike.baidu.com/item/%E4%B8%AD%E5%8D%8E%E4%BA%BA%E6%B0%91%E5%85%B1%E5%92%8C%E5%9B%BD%E5%9B%BD%E5%8A%A1%E9%99%A2%E4%BB%A4/1614689" </w:instrText>
            </w:r>
            <w:r>
              <w:fldChar w:fldCharType="separate"/>
            </w:r>
            <w:r>
              <w:rPr>
                <w:rFonts w:hint="eastAsia"/>
                <w:kern w:val="0"/>
                <w:sz w:val="15"/>
                <w:szCs w:val="15"/>
              </w:rPr>
              <w:t>国务院令</w:t>
            </w:r>
            <w:r>
              <w:rPr>
                <w:rFonts w:hint="eastAsia"/>
                <w:kern w:val="0"/>
                <w:sz w:val="15"/>
                <w:szCs w:val="15"/>
              </w:rPr>
              <w:fldChar w:fldCharType="end"/>
            </w:r>
            <w:r>
              <w:rPr>
                <w:rFonts w:hint="eastAsia"/>
                <w:kern w:val="0"/>
                <w:sz w:val="15"/>
                <w:szCs w:val="15"/>
              </w:rPr>
              <w:t>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日修改）第二十三条</w:t>
            </w:r>
          </w:p>
        </w:tc>
        <w:tc>
          <w:tcPr>
            <w:tcW w:w="1991" w:type="dxa"/>
            <w:vAlign w:val="center"/>
          </w:tcPr>
          <w:p>
            <w:pPr>
              <w:widowControl/>
              <w:spacing w:line="200" w:lineRule="exact"/>
              <w:rPr>
                <w:rFonts w:cs="Times New Roman"/>
                <w:kern w:val="0"/>
                <w:sz w:val="15"/>
                <w:szCs w:val="15"/>
              </w:rPr>
            </w:pPr>
          </w:p>
        </w:tc>
        <w:tc>
          <w:tcPr>
            <w:tcW w:w="2120" w:type="dxa"/>
            <w:vAlign w:val="center"/>
          </w:tcPr>
          <w:p>
            <w:pPr>
              <w:widowControl/>
              <w:spacing w:line="200" w:lineRule="exact"/>
              <w:rPr>
                <w:rFonts w:cs="Times New Roman"/>
                <w:kern w:val="0"/>
                <w:sz w:val="15"/>
                <w:szCs w:val="15"/>
              </w:rPr>
            </w:pP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投资者所在国（地区）发证机构以及我国驻该国使领馆</w:t>
            </w:r>
          </w:p>
        </w:tc>
        <w:tc>
          <w:tcPr>
            <w:tcW w:w="824" w:type="dxa"/>
            <w:vAlign w:val="center"/>
          </w:tcPr>
          <w:p>
            <w:pPr>
              <w:widowControl/>
              <w:spacing w:line="200" w:lineRule="exact"/>
              <w:jc w:val="center"/>
              <w:textAlignment w:val="center"/>
              <w:rPr>
                <w:rFonts w:cs="Times New Roman"/>
                <w:kern w:val="0"/>
                <w:sz w:val="15"/>
                <w:szCs w:val="15"/>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Align w:val="center"/>
          </w:tcPr>
          <w:p>
            <w:pPr>
              <w:widowControl/>
              <w:spacing w:line="200" w:lineRule="exact"/>
              <w:jc w:val="center"/>
              <w:textAlignment w:val="center"/>
              <w:rPr>
                <w:rFonts w:hint="eastAsia" w:eastAsia="仿宋"/>
                <w:kern w:val="0"/>
                <w:sz w:val="15"/>
                <w:szCs w:val="15"/>
                <w:lang w:eastAsia="zh-CN"/>
              </w:rPr>
            </w:pPr>
            <w:r>
              <w:rPr>
                <w:rFonts w:hint="eastAsia"/>
                <w:kern w:val="0"/>
                <w:sz w:val="15"/>
                <w:szCs w:val="15"/>
                <w:lang w:val="en-US" w:eastAsia="zh-CN"/>
              </w:rPr>
              <w:t>5</w:t>
            </w:r>
          </w:p>
        </w:tc>
        <w:tc>
          <w:tcPr>
            <w:tcW w:w="935" w:type="dxa"/>
            <w:vAlign w:val="center"/>
          </w:tcPr>
          <w:p>
            <w:pPr>
              <w:widowControl/>
              <w:spacing w:line="200" w:lineRule="exact"/>
              <w:textAlignment w:val="center"/>
              <w:rPr>
                <w:rFonts w:cs="Times New Roman"/>
                <w:kern w:val="0"/>
                <w:sz w:val="15"/>
                <w:szCs w:val="15"/>
              </w:rPr>
            </w:pPr>
            <w:r>
              <w:rPr>
                <w:rFonts w:hint="eastAsia"/>
                <w:kern w:val="0"/>
                <w:sz w:val="15"/>
                <w:szCs w:val="15"/>
              </w:rPr>
              <w:t>资金信用证明</w:t>
            </w:r>
          </w:p>
        </w:tc>
        <w:tc>
          <w:tcPr>
            <w:tcW w:w="939" w:type="dxa"/>
            <w:vAlign w:val="center"/>
          </w:tcPr>
          <w:p>
            <w:pPr>
              <w:widowControl/>
              <w:spacing w:line="200" w:lineRule="exact"/>
              <w:textAlignment w:val="center"/>
              <w:rPr>
                <w:rFonts w:cs="Times New Roman"/>
                <w:kern w:val="0"/>
                <w:sz w:val="15"/>
                <w:szCs w:val="15"/>
              </w:rPr>
            </w:pPr>
            <w:r>
              <w:rPr>
                <w:rFonts w:hint="eastAsia"/>
                <w:kern w:val="0"/>
                <w:sz w:val="15"/>
                <w:szCs w:val="15"/>
              </w:rPr>
              <w:t>办理外国（地区）企业常驻代表机构设立登记，外国（地区）企业申请在中国境内从事生产经营活动注册、变更登记</w:t>
            </w:r>
          </w:p>
        </w:tc>
        <w:tc>
          <w:tcPr>
            <w:tcW w:w="2281" w:type="dxa"/>
            <w:vAlign w:val="center"/>
          </w:tcPr>
          <w:p>
            <w:pPr>
              <w:widowControl/>
              <w:spacing w:line="200" w:lineRule="exact"/>
              <w:textAlignment w:val="center"/>
              <w:rPr>
                <w:rFonts w:cs="Times New Roman"/>
                <w:kern w:val="0"/>
                <w:sz w:val="15"/>
                <w:szCs w:val="15"/>
              </w:rPr>
            </w:pPr>
          </w:p>
        </w:tc>
        <w:tc>
          <w:tcPr>
            <w:tcW w:w="2199" w:type="dxa"/>
            <w:vAlign w:val="center"/>
          </w:tcPr>
          <w:p>
            <w:pPr>
              <w:widowControl/>
              <w:spacing w:line="200" w:lineRule="exact"/>
              <w:textAlignment w:val="center"/>
              <w:rPr>
                <w:rFonts w:cs="Times New Roman"/>
                <w:kern w:val="0"/>
                <w:sz w:val="15"/>
                <w:szCs w:val="15"/>
              </w:rPr>
            </w:pPr>
            <w:r>
              <w:rPr>
                <w:rFonts w:hint="eastAsia"/>
                <w:kern w:val="0"/>
                <w:sz w:val="15"/>
                <w:szCs w:val="15"/>
              </w:rPr>
              <w:t>《外国企业常驻代表机构登记管理条例》（国务院令第</w:t>
            </w:r>
            <w:r>
              <w:rPr>
                <w:kern w:val="0"/>
                <w:sz w:val="15"/>
                <w:szCs w:val="15"/>
              </w:rPr>
              <w:t>584</w:t>
            </w:r>
            <w:r>
              <w:rPr>
                <w:rFonts w:hint="eastAsia"/>
                <w:kern w:val="0"/>
                <w:sz w:val="15"/>
                <w:szCs w:val="15"/>
              </w:rPr>
              <w:t>号，</w:t>
            </w:r>
            <w:r>
              <w:rPr>
                <w:kern w:val="0"/>
                <w:sz w:val="15"/>
                <w:szCs w:val="15"/>
              </w:rPr>
              <w:t>2013</w:t>
            </w:r>
            <w:r>
              <w:rPr>
                <w:rFonts w:hint="eastAsia"/>
                <w:kern w:val="0"/>
                <w:sz w:val="15"/>
                <w:szCs w:val="15"/>
              </w:rPr>
              <w:t>年</w:t>
            </w:r>
            <w:r>
              <w:rPr>
                <w:kern w:val="0"/>
                <w:sz w:val="15"/>
                <w:szCs w:val="15"/>
              </w:rPr>
              <w:t>7</w:t>
            </w:r>
            <w:r>
              <w:rPr>
                <w:rFonts w:hint="eastAsia"/>
                <w:kern w:val="0"/>
                <w:sz w:val="15"/>
                <w:szCs w:val="15"/>
              </w:rPr>
              <w:t>月</w:t>
            </w:r>
            <w:r>
              <w:rPr>
                <w:kern w:val="0"/>
                <w:sz w:val="15"/>
                <w:szCs w:val="15"/>
              </w:rPr>
              <w:t>18</w:t>
            </w:r>
            <w:r>
              <w:rPr>
                <w:rFonts w:hint="eastAsia"/>
                <w:kern w:val="0"/>
                <w:sz w:val="15"/>
                <w:szCs w:val="15"/>
              </w:rPr>
              <w:t>日修订）第二十三条</w:t>
            </w:r>
          </w:p>
          <w:p>
            <w:pPr>
              <w:widowControl/>
              <w:spacing w:line="200" w:lineRule="exact"/>
              <w:textAlignment w:val="center"/>
              <w:rPr>
                <w:rFonts w:cs="Times New Roman"/>
                <w:kern w:val="0"/>
                <w:sz w:val="15"/>
                <w:szCs w:val="15"/>
              </w:rPr>
            </w:pPr>
            <w:r>
              <w:rPr>
                <w:rFonts w:hint="eastAsia"/>
                <w:kern w:val="0"/>
                <w:sz w:val="15"/>
                <w:szCs w:val="15"/>
              </w:rPr>
              <w:t>《外商投资法实施条例》（国务院令第</w:t>
            </w:r>
            <w:r>
              <w:rPr>
                <w:kern w:val="0"/>
                <w:sz w:val="15"/>
                <w:szCs w:val="15"/>
              </w:rPr>
              <w:t>723</w:t>
            </w:r>
            <w:r>
              <w:rPr>
                <w:rFonts w:hint="eastAsia"/>
                <w:kern w:val="0"/>
                <w:sz w:val="15"/>
                <w:szCs w:val="15"/>
              </w:rPr>
              <w:t>号）第三十五条、第三十七条</w:t>
            </w:r>
          </w:p>
        </w:tc>
        <w:tc>
          <w:tcPr>
            <w:tcW w:w="1991" w:type="dxa"/>
            <w:vAlign w:val="center"/>
          </w:tcPr>
          <w:p>
            <w:pPr>
              <w:widowControl/>
              <w:spacing w:line="200" w:lineRule="exact"/>
              <w:textAlignment w:val="center"/>
              <w:rPr>
                <w:rFonts w:cs="Times New Roman"/>
                <w:kern w:val="0"/>
                <w:sz w:val="15"/>
                <w:szCs w:val="15"/>
              </w:rPr>
            </w:pPr>
          </w:p>
        </w:tc>
        <w:tc>
          <w:tcPr>
            <w:tcW w:w="2120" w:type="dxa"/>
            <w:vAlign w:val="center"/>
          </w:tcPr>
          <w:p>
            <w:pPr>
              <w:widowControl/>
              <w:spacing w:line="200" w:lineRule="exact"/>
              <w:textAlignment w:val="center"/>
              <w:rPr>
                <w:rFonts w:cs="Times New Roman"/>
                <w:kern w:val="0"/>
                <w:sz w:val="15"/>
                <w:szCs w:val="15"/>
              </w:rPr>
            </w:pPr>
            <w:r>
              <w:rPr>
                <w:rFonts w:hint="eastAsia"/>
                <w:kern w:val="0"/>
                <w:sz w:val="15"/>
                <w:szCs w:val="15"/>
              </w:rPr>
              <w:t>《外国（地区）企业在中国境内从事生产经营活动登记管理办法》（国家工商行政管理局令第</w:t>
            </w:r>
            <w:r>
              <w:rPr>
                <w:kern w:val="0"/>
                <w:sz w:val="15"/>
                <w:szCs w:val="15"/>
              </w:rPr>
              <w:t>10</w:t>
            </w:r>
            <w:r>
              <w:rPr>
                <w:rFonts w:hint="eastAsia"/>
                <w:kern w:val="0"/>
                <w:sz w:val="15"/>
                <w:szCs w:val="15"/>
              </w:rPr>
              <w:t>号，</w:t>
            </w:r>
            <w:r>
              <w:rPr>
                <w:kern w:val="0"/>
                <w:sz w:val="15"/>
                <w:szCs w:val="15"/>
              </w:rPr>
              <w:t>2020</w:t>
            </w:r>
            <w:r>
              <w:rPr>
                <w:rFonts w:hint="eastAsia"/>
                <w:kern w:val="0"/>
                <w:sz w:val="15"/>
                <w:szCs w:val="15"/>
              </w:rPr>
              <w:t>年</w:t>
            </w:r>
            <w:r>
              <w:rPr>
                <w:kern w:val="0"/>
                <w:sz w:val="15"/>
                <w:szCs w:val="15"/>
              </w:rPr>
              <w:t>10</w:t>
            </w:r>
            <w:r>
              <w:rPr>
                <w:rFonts w:hint="eastAsia"/>
                <w:kern w:val="0"/>
                <w:sz w:val="15"/>
                <w:szCs w:val="15"/>
              </w:rPr>
              <w:t>月</w:t>
            </w:r>
            <w:r>
              <w:rPr>
                <w:kern w:val="0"/>
                <w:sz w:val="15"/>
                <w:szCs w:val="15"/>
              </w:rPr>
              <w:t>23</w:t>
            </w:r>
            <w:r>
              <w:rPr>
                <w:rFonts w:hint="eastAsia"/>
                <w:kern w:val="0"/>
                <w:sz w:val="15"/>
                <w:szCs w:val="15"/>
              </w:rPr>
              <w:t>日修订）第五条、第十条</w:t>
            </w:r>
          </w:p>
        </w:tc>
        <w:tc>
          <w:tcPr>
            <w:tcW w:w="894" w:type="dxa"/>
            <w:vAlign w:val="center"/>
          </w:tcPr>
          <w:p>
            <w:pPr>
              <w:widowControl/>
              <w:spacing w:line="200" w:lineRule="exact"/>
              <w:textAlignment w:val="center"/>
              <w:rPr>
                <w:rFonts w:cs="Times New Roman"/>
                <w:kern w:val="0"/>
                <w:sz w:val="15"/>
                <w:szCs w:val="15"/>
              </w:rPr>
            </w:pPr>
            <w:r>
              <w:rPr>
                <w:rFonts w:hint="eastAsia"/>
                <w:kern w:val="0"/>
                <w:sz w:val="15"/>
                <w:szCs w:val="15"/>
              </w:rPr>
              <w:t>国家市场监管总局授权的市、县市场监管部门</w:t>
            </w:r>
          </w:p>
        </w:tc>
        <w:tc>
          <w:tcPr>
            <w:tcW w:w="831" w:type="dxa"/>
            <w:vAlign w:val="center"/>
          </w:tcPr>
          <w:p>
            <w:pPr>
              <w:widowControl/>
              <w:spacing w:line="200" w:lineRule="exact"/>
              <w:textAlignment w:val="center"/>
              <w:rPr>
                <w:rFonts w:cs="Times New Roman"/>
                <w:kern w:val="0"/>
                <w:sz w:val="15"/>
                <w:szCs w:val="15"/>
              </w:rPr>
            </w:pPr>
            <w:r>
              <w:rPr>
                <w:rFonts w:hint="eastAsia"/>
                <w:kern w:val="0"/>
                <w:sz w:val="15"/>
                <w:szCs w:val="15"/>
              </w:rPr>
              <w:t>投资者所在国（地区）发证机构以及相关机构</w:t>
            </w:r>
          </w:p>
        </w:tc>
        <w:tc>
          <w:tcPr>
            <w:tcW w:w="824" w:type="dxa"/>
            <w:vAlign w:val="center"/>
          </w:tcPr>
          <w:p>
            <w:pPr>
              <w:widowControl/>
              <w:spacing w:line="200" w:lineRule="exact"/>
              <w:textAlignment w:val="center"/>
              <w:rPr>
                <w:rFonts w:cs="Times New Roman"/>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738" w:type="dxa"/>
            <w:vAlign w:val="center"/>
          </w:tcPr>
          <w:p>
            <w:pPr>
              <w:widowControl/>
              <w:spacing w:line="200" w:lineRule="exact"/>
              <w:jc w:val="center"/>
              <w:textAlignment w:val="center"/>
              <w:rPr>
                <w:rFonts w:hint="default" w:ascii="仿宋" w:hAnsi="Times New Roman" w:eastAsia="仿宋" w:cs="仿宋"/>
                <w:color w:val="auto"/>
                <w:kern w:val="0"/>
                <w:sz w:val="15"/>
                <w:szCs w:val="15"/>
                <w:lang w:val="en-US" w:eastAsia="zh-CN" w:bidi="ar-SA"/>
              </w:rPr>
            </w:pPr>
            <w:r>
              <w:rPr>
                <w:rFonts w:hint="eastAsia"/>
                <w:color w:val="auto"/>
                <w:kern w:val="0"/>
                <w:sz w:val="15"/>
                <w:szCs w:val="15"/>
                <w:lang w:val="en-US" w:eastAsia="zh-CN"/>
              </w:rPr>
              <w:t>6</w:t>
            </w:r>
          </w:p>
        </w:tc>
        <w:tc>
          <w:tcPr>
            <w:tcW w:w="935"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食品安全抽样检验结果通知书</w:t>
            </w:r>
          </w:p>
        </w:tc>
        <w:tc>
          <w:tcPr>
            <w:tcW w:w="939"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食品生产经营者申请食品安全监督抽检复检</w:t>
            </w:r>
          </w:p>
        </w:tc>
        <w:tc>
          <w:tcPr>
            <w:tcW w:w="228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99" w:type="dxa"/>
            <w:vAlign w:val="center"/>
          </w:tcPr>
          <w:p>
            <w:pPr>
              <w:widowControl/>
              <w:spacing w:line="200" w:lineRule="exact"/>
              <w:rPr>
                <w:rFonts w:hint="eastAsia" w:ascii="仿宋" w:hAnsi="Times New Roman" w:eastAsia="仿宋" w:cs="仿宋"/>
                <w:color w:val="auto"/>
                <w:kern w:val="0"/>
                <w:sz w:val="15"/>
                <w:szCs w:val="15"/>
                <w:lang w:val="en-US" w:eastAsia="zh-CN" w:bidi="ar-SA"/>
              </w:rPr>
            </w:pPr>
          </w:p>
        </w:tc>
        <w:tc>
          <w:tcPr>
            <w:tcW w:w="199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20"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《市场监管总局办公厅关于进一步规范食品安全监督抽检复检和异议工作的通知》（市监食检〔2018〕48号）第一（二）条：“复检申请人应当提交以下材料：……（2）食品安全抽样检验结果通知书。”</w:t>
            </w:r>
          </w:p>
        </w:tc>
        <w:tc>
          <w:tcPr>
            <w:tcW w:w="894"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市场监管部门</w:t>
            </w:r>
          </w:p>
        </w:tc>
        <w:tc>
          <w:tcPr>
            <w:tcW w:w="831"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实施抽样检验的市场监管部门</w:t>
            </w:r>
          </w:p>
        </w:tc>
        <w:tc>
          <w:tcPr>
            <w:tcW w:w="824" w:type="dxa"/>
            <w:vAlign w:val="center"/>
          </w:tcPr>
          <w:p>
            <w:pPr>
              <w:widowControl/>
              <w:spacing w:line="200" w:lineRule="exact"/>
              <w:jc w:val="center"/>
              <w:textAlignment w:val="center"/>
              <w:rPr>
                <w:rFonts w:ascii="仿宋" w:hAnsi="Times New Roman" w:eastAsia="仿宋" w:cs="Times New Roman"/>
                <w:color w:val="auto"/>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738" w:type="dxa"/>
            <w:vAlign w:val="center"/>
          </w:tcPr>
          <w:p>
            <w:pPr>
              <w:widowControl/>
              <w:spacing w:line="200" w:lineRule="exact"/>
              <w:jc w:val="center"/>
              <w:textAlignment w:val="center"/>
              <w:rPr>
                <w:rFonts w:hint="default" w:ascii="仿宋" w:hAnsi="Times New Roman" w:eastAsia="仿宋" w:cs="仿宋"/>
                <w:color w:val="auto"/>
                <w:kern w:val="0"/>
                <w:sz w:val="15"/>
                <w:szCs w:val="15"/>
                <w:lang w:val="en-US" w:eastAsia="zh-CN" w:bidi="ar-SA"/>
              </w:rPr>
            </w:pPr>
            <w:r>
              <w:rPr>
                <w:rFonts w:hint="eastAsia"/>
                <w:color w:val="auto"/>
                <w:kern w:val="0"/>
                <w:sz w:val="15"/>
                <w:szCs w:val="15"/>
                <w:lang w:val="en-US" w:eastAsia="zh-CN"/>
              </w:rPr>
              <w:t>7</w:t>
            </w:r>
          </w:p>
        </w:tc>
        <w:tc>
          <w:tcPr>
            <w:tcW w:w="935"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食品安全抽样检验结果通知书</w:t>
            </w:r>
          </w:p>
        </w:tc>
        <w:tc>
          <w:tcPr>
            <w:tcW w:w="939"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食品生产经营者对食品安全抽检提出异议申请</w:t>
            </w:r>
          </w:p>
        </w:tc>
        <w:tc>
          <w:tcPr>
            <w:tcW w:w="228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99" w:type="dxa"/>
            <w:vAlign w:val="center"/>
          </w:tcPr>
          <w:p>
            <w:pPr>
              <w:widowControl/>
              <w:spacing w:line="200" w:lineRule="exact"/>
              <w:rPr>
                <w:rFonts w:hint="eastAsia" w:ascii="仿宋" w:hAnsi="Times New Roman" w:eastAsia="仿宋" w:cs="仿宋"/>
                <w:color w:val="auto"/>
                <w:kern w:val="0"/>
                <w:sz w:val="15"/>
                <w:szCs w:val="15"/>
                <w:lang w:val="en-US" w:eastAsia="zh-CN" w:bidi="ar-SA"/>
              </w:rPr>
            </w:pPr>
          </w:p>
        </w:tc>
        <w:tc>
          <w:tcPr>
            <w:tcW w:w="1991" w:type="dxa"/>
            <w:vAlign w:val="center"/>
          </w:tcPr>
          <w:p>
            <w:pPr>
              <w:widowControl/>
              <w:spacing w:line="200" w:lineRule="exact"/>
              <w:rPr>
                <w:rFonts w:ascii="仿宋" w:hAnsi="Times New Roman" w:eastAsia="仿宋" w:cs="Times New Roman"/>
                <w:color w:val="auto"/>
                <w:kern w:val="0"/>
                <w:sz w:val="15"/>
                <w:szCs w:val="15"/>
                <w:lang w:val="en-US" w:eastAsia="zh-CN" w:bidi="ar-SA"/>
              </w:rPr>
            </w:pPr>
          </w:p>
        </w:tc>
        <w:tc>
          <w:tcPr>
            <w:tcW w:w="2120"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《市场监管总局办公厅关于进一步规范食品安全监督抽检复检和异议工作的通知》（市监食检〔2018〕48号）第一（二）条：“复检申请人应当提交以下材料：……（2）食品安全抽样检验结果通知书。”</w:t>
            </w:r>
          </w:p>
        </w:tc>
        <w:tc>
          <w:tcPr>
            <w:tcW w:w="894"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市场监管部门</w:t>
            </w:r>
          </w:p>
        </w:tc>
        <w:tc>
          <w:tcPr>
            <w:tcW w:w="831" w:type="dxa"/>
            <w:vAlign w:val="center"/>
          </w:tcPr>
          <w:p>
            <w:pPr>
              <w:widowControl/>
              <w:spacing w:line="200" w:lineRule="exact"/>
              <w:textAlignment w:val="center"/>
              <w:rPr>
                <w:rFonts w:hint="eastAsia" w:ascii="仿宋" w:hAnsi="Times New Roman" w:eastAsia="仿宋" w:cs="仿宋"/>
                <w:color w:val="auto"/>
                <w:kern w:val="0"/>
                <w:sz w:val="15"/>
                <w:szCs w:val="15"/>
                <w:lang w:val="en-US" w:eastAsia="zh-CN" w:bidi="ar-SA"/>
              </w:rPr>
            </w:pPr>
            <w:r>
              <w:rPr>
                <w:rFonts w:hint="eastAsia"/>
                <w:color w:val="auto"/>
                <w:kern w:val="0"/>
                <w:sz w:val="15"/>
                <w:szCs w:val="15"/>
              </w:rPr>
              <w:t>实施抽样检验的市场监管部门</w:t>
            </w:r>
          </w:p>
        </w:tc>
        <w:tc>
          <w:tcPr>
            <w:tcW w:w="824" w:type="dxa"/>
            <w:vAlign w:val="center"/>
          </w:tcPr>
          <w:p>
            <w:pPr>
              <w:widowControl/>
              <w:spacing w:line="200" w:lineRule="exact"/>
              <w:jc w:val="center"/>
              <w:textAlignment w:val="center"/>
              <w:rPr>
                <w:rFonts w:ascii="仿宋" w:hAnsi="Times New Roman" w:eastAsia="仿宋" w:cs="Times New Roman"/>
                <w:color w:val="auto"/>
                <w:kern w:val="0"/>
                <w:sz w:val="15"/>
                <w:szCs w:val="15"/>
                <w:lang w:val="en-US" w:eastAsia="zh-CN" w:bidi="ar-SA"/>
              </w:rPr>
            </w:pPr>
          </w:p>
        </w:tc>
      </w:tr>
    </w:tbl>
    <w:p>
      <w:pPr>
        <w:pStyle w:val="2"/>
        <w:spacing w:line="520" w:lineRule="exact"/>
        <w:jc w:val="left"/>
        <w:rPr>
          <w:rFonts w:ascii="黑体" w:eastAsia="黑体" w:cs="Times New Roman"/>
          <w:sz w:val="32"/>
          <w:szCs w:val="32"/>
        </w:rPr>
      </w:pPr>
    </w:p>
    <w:p>
      <w:pPr>
        <w:pStyle w:val="22"/>
        <w:rPr>
          <w:rFonts w:cs="Times New Roman"/>
          <w:color w:val="auto"/>
        </w:rPr>
      </w:pPr>
    </w:p>
    <w:sectPr>
      <w:headerReference r:id="rId3" w:type="default"/>
      <w:footerReference r:id="rId4" w:type="default"/>
      <w:pgSz w:w="16838" w:h="11906" w:orient="landscape"/>
      <w:pgMar w:top="1588" w:right="2098" w:bottom="1474" w:left="1871" w:header="851" w:footer="1531" w:gutter="0"/>
      <w:cols w:space="720" w:num="1"/>
      <w:docGrid w:type="line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方正小标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pict>
        <v:rect id="矩形 3" o:spid="_x0000_s4097" o:spt="1" style="position:absolute;left:0pt;margin-top:0pt;height:18.55pt;width:81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6"/>
                  <w:ind w:left="320" w:leftChars="100" w:right="320" w:rightChars="100"/>
                  <w:rPr>
                    <w:rStyle w:val="12"/>
                    <w:rFonts w:ascii="宋体" w:cs="Times New Roman"/>
                    <w:b/>
                    <w:bCs/>
                    <w:sz w:val="28"/>
                    <w:szCs w:val="28"/>
                  </w:rPr>
                </w:pPr>
                <w:r>
                  <w:rPr>
                    <w:rStyle w:val="12"/>
                    <w:rFonts w:cs="Times New Roman"/>
                    <w:sz w:val="28"/>
                    <w:szCs w:val="28"/>
                  </w:rPr>
                  <w:t>—</w:t>
                </w:r>
                <w:r>
                  <w:rPr>
                    <w:rStyle w:val="12"/>
                    <w:sz w:val="28"/>
                    <w:szCs w:val="28"/>
                  </w:rPr>
                  <w:t xml:space="preserve"> </w:t>
                </w:r>
                <w:r>
                  <w:rPr>
                    <w:rStyle w:val="12"/>
                    <w:rFonts w:ascii="宋体" w:eastAsia="宋体" w:cs="宋体"/>
                    <w:sz w:val="28"/>
                    <w:szCs w:val="28"/>
                  </w:rPr>
                  <w:fldChar w:fldCharType="begin"/>
                </w:r>
                <w:r>
                  <w:rPr>
                    <w:rStyle w:val="12"/>
                    <w:rFonts w:ascii="宋体" w:eastAsia="宋体" w:cs="宋体"/>
                    <w:sz w:val="28"/>
                    <w:szCs w:val="28"/>
                  </w:rPr>
                  <w:instrText xml:space="preserve">PAGE  </w:instrText>
                </w:r>
                <w:r>
                  <w:rPr>
                    <w:rStyle w:val="12"/>
                    <w:rFonts w:ascii="宋体" w:eastAsia="宋体" w:cs="宋体"/>
                    <w:sz w:val="28"/>
                    <w:szCs w:val="28"/>
                  </w:rPr>
                  <w:fldChar w:fldCharType="separate"/>
                </w:r>
                <w:r>
                  <w:rPr>
                    <w:rStyle w:val="12"/>
                    <w:rFonts w:ascii="宋体" w:eastAsia="宋体" w:cs="宋体"/>
                    <w:sz w:val="28"/>
                    <w:szCs w:val="28"/>
                  </w:rPr>
                  <w:t>33</w:t>
                </w:r>
                <w:r>
                  <w:rPr>
                    <w:rStyle w:val="12"/>
                    <w:rFonts w:ascii="宋体" w:eastAsia="宋体" w:cs="宋体"/>
                    <w:sz w:val="28"/>
                    <w:szCs w:val="28"/>
                  </w:rPr>
                  <w:fldChar w:fldCharType="end"/>
                </w:r>
                <w:r>
                  <w:rPr>
                    <w:rStyle w:val="12"/>
                    <w:sz w:val="28"/>
                    <w:szCs w:val="28"/>
                  </w:rPr>
                  <w:t xml:space="preserve"> </w:t>
                </w:r>
                <w:r>
                  <w:rPr>
                    <w:rStyle w:val="12"/>
                    <w:rFonts w:cs="Times New Roman"/>
                    <w:sz w:val="28"/>
                    <w:szCs w:val="28"/>
                  </w:rPr>
                  <w:t>—</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58"/>
  <w:drawingGridVerticalSpacing w:val="595"/>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CFD"/>
    <w:rsid w:val="00110B91"/>
    <w:rsid w:val="0013398B"/>
    <w:rsid w:val="00152BCB"/>
    <w:rsid w:val="001A5E04"/>
    <w:rsid w:val="00231996"/>
    <w:rsid w:val="002416AF"/>
    <w:rsid w:val="002F4368"/>
    <w:rsid w:val="003137CB"/>
    <w:rsid w:val="003378F4"/>
    <w:rsid w:val="00356AD2"/>
    <w:rsid w:val="00381A2E"/>
    <w:rsid w:val="003C17F2"/>
    <w:rsid w:val="003F5187"/>
    <w:rsid w:val="00482560"/>
    <w:rsid w:val="004D46D5"/>
    <w:rsid w:val="00590BD7"/>
    <w:rsid w:val="005E0391"/>
    <w:rsid w:val="00925769"/>
    <w:rsid w:val="00933C8F"/>
    <w:rsid w:val="009E4985"/>
    <w:rsid w:val="00A045BE"/>
    <w:rsid w:val="00A64EB7"/>
    <w:rsid w:val="00AC54FE"/>
    <w:rsid w:val="00B00549"/>
    <w:rsid w:val="00B04502"/>
    <w:rsid w:val="00B35E23"/>
    <w:rsid w:val="00B54D2D"/>
    <w:rsid w:val="00B55BA5"/>
    <w:rsid w:val="00B61CFD"/>
    <w:rsid w:val="00C7596C"/>
    <w:rsid w:val="00CA02F7"/>
    <w:rsid w:val="00CE7EE1"/>
    <w:rsid w:val="00D07A22"/>
    <w:rsid w:val="00E272F2"/>
    <w:rsid w:val="00F72337"/>
    <w:rsid w:val="00F80322"/>
    <w:rsid w:val="06972B84"/>
    <w:rsid w:val="0ED35076"/>
    <w:rsid w:val="13C37E58"/>
    <w:rsid w:val="3C4216C1"/>
    <w:rsid w:val="3FDC91E7"/>
    <w:rsid w:val="45FD7402"/>
    <w:rsid w:val="5EFD81DD"/>
    <w:rsid w:val="641D1213"/>
    <w:rsid w:val="6DBBB6BA"/>
    <w:rsid w:val="715D69EF"/>
    <w:rsid w:val="74A07CB1"/>
    <w:rsid w:val="787FF38F"/>
    <w:rsid w:val="7DCFEB86"/>
    <w:rsid w:val="7FF35A41"/>
    <w:rsid w:val="9DFF8B07"/>
    <w:rsid w:val="B7FC6D85"/>
    <w:rsid w:val="BF250A9C"/>
    <w:rsid w:val="D3DBAA72"/>
    <w:rsid w:val="D3FC90CB"/>
    <w:rsid w:val="DBDF17DF"/>
    <w:rsid w:val="F03E13B7"/>
    <w:rsid w:val="F7D572AE"/>
    <w:rsid w:val="FBF26497"/>
    <w:rsid w:val="FCED7F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仿宋"/>
      <w:kern w:val="2"/>
      <w:sz w:val="32"/>
      <w:szCs w:val="32"/>
      <w:lang w:val="en-US" w:eastAsia="zh-CN" w:bidi="ar-SA"/>
    </w:rPr>
  </w:style>
  <w:style w:type="paragraph" w:styleId="3">
    <w:name w:val="heading 1"/>
    <w:basedOn w:val="1"/>
    <w:next w:val="1"/>
    <w:link w:val="16"/>
    <w:qFormat/>
    <w:uiPriority w:val="99"/>
    <w:pPr>
      <w:spacing w:beforeAutospacing="1" w:afterAutospacing="1"/>
      <w:jc w:val="left"/>
      <w:outlineLvl w:val="0"/>
    </w:pPr>
    <w:rPr>
      <w:rFonts w:ascii="宋体" w:eastAsia="宋体" w:cs="宋体"/>
      <w:b/>
      <w:bCs/>
      <w:kern w:val="44"/>
      <w:sz w:val="48"/>
      <w:szCs w:val="48"/>
    </w:rPr>
  </w:style>
  <w:style w:type="paragraph" w:styleId="4">
    <w:name w:val="heading 2"/>
    <w:basedOn w:val="1"/>
    <w:next w:val="1"/>
    <w:link w:val="17"/>
    <w:qFormat/>
    <w:uiPriority w:val="99"/>
    <w:pPr>
      <w:spacing w:beforeAutospacing="1" w:afterAutospacing="1"/>
      <w:jc w:val="left"/>
      <w:outlineLvl w:val="1"/>
    </w:pPr>
    <w:rPr>
      <w:rFonts w:ascii="宋体" w:eastAsia="宋体" w:cs="宋体"/>
      <w:b/>
      <w:bCs/>
      <w:kern w:val="0"/>
      <w:sz w:val="36"/>
      <w:szCs w:val="36"/>
    </w:rPr>
  </w:style>
  <w:style w:type="paragraph" w:styleId="5">
    <w:name w:val="heading 3"/>
    <w:basedOn w:val="1"/>
    <w:next w:val="1"/>
    <w:link w:val="18"/>
    <w:qFormat/>
    <w:uiPriority w:val="99"/>
    <w:pPr>
      <w:spacing w:beforeAutospacing="1" w:afterAutospacing="1"/>
      <w:jc w:val="left"/>
      <w:outlineLvl w:val="2"/>
    </w:pPr>
    <w:rPr>
      <w:rFonts w:asci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line="240" w:lineRule="atLeast"/>
    </w:pPr>
    <w:rPr>
      <w:rFonts w:eastAsia="小标宋"/>
      <w:sz w:val="44"/>
      <w:szCs w:val="44"/>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szCs w:val="24"/>
    </w:rPr>
  </w:style>
  <w:style w:type="character" w:styleId="11">
    <w:name w:val="Strong"/>
    <w:basedOn w:val="10"/>
    <w:qFormat/>
    <w:uiPriority w:val="99"/>
    <w:rPr>
      <w:b/>
      <w:bCs/>
    </w:rPr>
  </w:style>
  <w:style w:type="character" w:styleId="12">
    <w:name w:val="page number"/>
    <w:basedOn w:val="10"/>
    <w:qFormat/>
    <w:uiPriority w:val="99"/>
  </w:style>
  <w:style w:type="character" w:styleId="13">
    <w:name w:val="FollowedHyperlink"/>
    <w:basedOn w:val="10"/>
    <w:qFormat/>
    <w:uiPriority w:val="99"/>
    <w:rPr>
      <w:color w:val="auto"/>
      <w:sz w:val="18"/>
      <w:szCs w:val="18"/>
      <w:u w:val="none"/>
    </w:rPr>
  </w:style>
  <w:style w:type="character" w:styleId="14">
    <w:name w:val="Emphasis"/>
    <w:basedOn w:val="10"/>
    <w:qFormat/>
    <w:uiPriority w:val="99"/>
  </w:style>
  <w:style w:type="character" w:styleId="15">
    <w:name w:val="Hyperlink"/>
    <w:basedOn w:val="10"/>
    <w:qFormat/>
    <w:uiPriority w:val="99"/>
    <w:rPr>
      <w:color w:val="auto"/>
      <w:sz w:val="18"/>
      <w:szCs w:val="18"/>
      <w:u w:val="none"/>
    </w:rPr>
  </w:style>
  <w:style w:type="character" w:customStyle="1" w:styleId="16">
    <w:name w:val="标题 1 Char"/>
    <w:basedOn w:val="10"/>
    <w:link w:val="3"/>
    <w:qFormat/>
    <w:locked/>
    <w:uiPriority w:val="99"/>
    <w:rPr>
      <w:rFonts w:ascii="仿宋" w:eastAsia="仿宋" w:cs="仿宋"/>
      <w:b/>
      <w:bCs/>
      <w:kern w:val="44"/>
      <w:sz w:val="44"/>
      <w:szCs w:val="44"/>
    </w:rPr>
  </w:style>
  <w:style w:type="character" w:customStyle="1" w:styleId="17">
    <w:name w:val="标题 2 Char"/>
    <w:basedOn w:val="10"/>
    <w:link w:val="4"/>
    <w:semiHidden/>
    <w:qFormat/>
    <w:locked/>
    <w:uiPriority w:val="99"/>
    <w:rPr>
      <w:rFonts w:ascii="Cambria" w:hAnsi="Cambria" w:eastAsia="宋体" w:cs="Cambria"/>
      <w:b/>
      <w:bCs/>
      <w:sz w:val="32"/>
      <w:szCs w:val="32"/>
    </w:rPr>
  </w:style>
  <w:style w:type="character" w:customStyle="1" w:styleId="18">
    <w:name w:val="标题 3 Char"/>
    <w:basedOn w:val="10"/>
    <w:link w:val="5"/>
    <w:semiHidden/>
    <w:qFormat/>
    <w:locked/>
    <w:uiPriority w:val="99"/>
    <w:rPr>
      <w:rFonts w:ascii="仿宋" w:eastAsia="仿宋" w:cs="仿宋"/>
      <w:b/>
      <w:bCs/>
      <w:sz w:val="32"/>
      <w:szCs w:val="32"/>
    </w:rPr>
  </w:style>
  <w:style w:type="character" w:customStyle="1" w:styleId="19">
    <w:name w:val="正文文本 Char"/>
    <w:basedOn w:val="10"/>
    <w:link w:val="2"/>
    <w:semiHidden/>
    <w:qFormat/>
    <w:locked/>
    <w:uiPriority w:val="99"/>
    <w:rPr>
      <w:rFonts w:ascii="仿宋" w:eastAsia="仿宋" w:cs="仿宋"/>
      <w:sz w:val="32"/>
      <w:szCs w:val="32"/>
    </w:rPr>
  </w:style>
  <w:style w:type="character" w:customStyle="1" w:styleId="20">
    <w:name w:val="页脚 Char"/>
    <w:basedOn w:val="10"/>
    <w:link w:val="6"/>
    <w:semiHidden/>
    <w:qFormat/>
    <w:locked/>
    <w:uiPriority w:val="99"/>
    <w:rPr>
      <w:rFonts w:ascii="仿宋" w:eastAsia="仿宋" w:cs="仿宋"/>
      <w:sz w:val="18"/>
      <w:szCs w:val="18"/>
    </w:rPr>
  </w:style>
  <w:style w:type="character" w:customStyle="1" w:styleId="21">
    <w:name w:val="页眉 Char"/>
    <w:basedOn w:val="10"/>
    <w:link w:val="7"/>
    <w:semiHidden/>
    <w:qFormat/>
    <w:locked/>
    <w:uiPriority w:val="99"/>
    <w:rPr>
      <w:rFonts w:ascii="仿宋" w:eastAsia="仿宋" w:cs="仿宋"/>
      <w:sz w:val="18"/>
      <w:szCs w:val="18"/>
    </w:rPr>
  </w:style>
  <w:style w:type="paragraph" w:customStyle="1" w:styleId="22">
    <w:name w:val="Default"/>
    <w:basedOn w:val="1"/>
    <w:qFormat/>
    <w:uiPriority w:val="99"/>
    <w:pPr>
      <w:autoSpaceDE w:val="0"/>
      <w:autoSpaceDN w:val="0"/>
      <w:adjustRightInd w:val="0"/>
      <w:jc w:val="left"/>
    </w:pPr>
    <w:rPr>
      <w:rFonts w:ascii="方正仿宋_GBK" w:hAnsi="方正仿宋_GBK" w:cs="方正仿宋_GBK"/>
      <w:color w:val="000000"/>
      <w:kern w:val="0"/>
      <w:sz w:val="24"/>
      <w:szCs w:val="24"/>
    </w:rPr>
  </w:style>
  <w:style w:type="character" w:customStyle="1" w:styleId="23">
    <w:name w:val="wenzhang1"/>
    <w:basedOn w:val="10"/>
    <w:qFormat/>
    <w:uiPriority w:val="99"/>
    <w:rPr>
      <w:rFonts w:ascii="宋体" w:eastAsia="宋体" w:cs="宋体"/>
      <w:color w:val="000000"/>
      <w:sz w:val="21"/>
      <w:szCs w:val="21"/>
    </w:rPr>
  </w:style>
  <w:style w:type="character" w:customStyle="1" w:styleId="24">
    <w:name w:val="font61"/>
    <w:basedOn w:val="10"/>
    <w:qFormat/>
    <w:uiPriority w:val="99"/>
    <w:rPr>
      <w:rFonts w:ascii="宋体" w:eastAsia="宋体" w:cs="宋体"/>
      <w:color w:val="000000"/>
      <w:sz w:val="20"/>
      <w:szCs w:val="20"/>
      <w:u w:val="none"/>
    </w:rPr>
  </w:style>
  <w:style w:type="character" w:customStyle="1" w:styleId="25">
    <w:name w:val="font01"/>
    <w:basedOn w:val="10"/>
    <w:qFormat/>
    <w:uiPriority w:val="99"/>
    <w:rPr>
      <w:rFonts w:ascii="宋体" w:eastAsia="宋体" w:cs="宋体"/>
      <w:color w:val="000000"/>
      <w:sz w:val="20"/>
      <w:szCs w:val="20"/>
      <w:u w:val="none"/>
    </w:rPr>
  </w:style>
  <w:style w:type="character" w:customStyle="1" w:styleId="26">
    <w:name w:val="font41"/>
    <w:basedOn w:val="10"/>
    <w:qFormat/>
    <w:uiPriority w:val="99"/>
    <w:rPr>
      <w:rFonts w:ascii="宋体" w:eastAsia="宋体" w:cs="宋体"/>
      <w:color w:val="000000"/>
      <w:sz w:val="20"/>
      <w:szCs w:val="20"/>
      <w:u w:val="none"/>
    </w:rPr>
  </w:style>
  <w:style w:type="character" w:customStyle="1" w:styleId="27">
    <w:name w:val="font31"/>
    <w:basedOn w:val="10"/>
    <w:qFormat/>
    <w:uiPriority w:val="99"/>
    <w:rPr>
      <w:rFonts w:ascii="宋体" w:eastAsia="宋体" w:cs="宋体"/>
      <w:color w:val="000000"/>
      <w:sz w:val="20"/>
      <w:szCs w:val="20"/>
      <w:u w:val="none"/>
    </w:rPr>
  </w:style>
  <w:style w:type="character" w:customStyle="1" w:styleId="28">
    <w:name w:val="font12"/>
    <w:basedOn w:val="10"/>
    <w:qFormat/>
    <w:uiPriority w:val="99"/>
    <w:rPr>
      <w:rFonts w:ascii="宋体" w:eastAsia="宋体" w:cs="宋体"/>
      <w:color w:val="FF0000"/>
      <w:sz w:val="20"/>
      <w:szCs w:val="20"/>
      <w:u w:val="none"/>
    </w:rPr>
  </w:style>
  <w:style w:type="character" w:customStyle="1" w:styleId="29">
    <w:name w:val="font21"/>
    <w:basedOn w:val="10"/>
    <w:qFormat/>
    <w:uiPriority w:val="99"/>
    <w:rPr>
      <w:rFonts w:ascii="宋体" w:eastAsia="宋体" w:cs="宋体"/>
      <w:color w:val="000000"/>
      <w:sz w:val="20"/>
      <w:szCs w:val="20"/>
      <w:u w:val="none"/>
    </w:rPr>
  </w:style>
  <w:style w:type="character" w:customStyle="1" w:styleId="30">
    <w:name w:val="font71"/>
    <w:basedOn w:val="10"/>
    <w:qFormat/>
    <w:uiPriority w:val="99"/>
    <w:rPr>
      <w:rFonts w:ascii="宋体" w:eastAsia="宋体" w:cs="宋体"/>
      <w:color w:val="000000"/>
      <w:sz w:val="18"/>
      <w:szCs w:val="18"/>
      <w:u w:val="none"/>
    </w:rPr>
  </w:style>
  <w:style w:type="character" w:customStyle="1" w:styleId="31">
    <w:name w:val="font11"/>
    <w:basedOn w:val="10"/>
    <w:qFormat/>
    <w:uiPriority w:val="99"/>
    <w:rPr>
      <w:rFonts w:ascii="宋体" w:eastAsia="宋体" w:cs="宋体"/>
      <w:color w:val="000000"/>
      <w:sz w:val="20"/>
      <w:szCs w:val="20"/>
      <w:u w:val="none"/>
    </w:rPr>
  </w:style>
  <w:style w:type="paragraph" w:customStyle="1" w:styleId="32">
    <w:name w:val="List Paragraph1"/>
    <w:basedOn w:val="1"/>
    <w:qFormat/>
    <w:uiPriority w:val="99"/>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4577</Words>
  <Characters>26094</Characters>
  <Lines>217</Lines>
  <Paragraphs>61</Paragraphs>
  <TotalTime>24</TotalTime>
  <ScaleCrop>false</ScaleCrop>
  <LinksUpToDate>false</LinksUpToDate>
  <CharactersWithSpaces>30610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2021-08-24T23:04:00Z</dcterms:created>
  <dc:creator>刘浩然</dc:creator>
  <cp:lastModifiedBy>Administrator</cp:lastModifiedBy>
  <cp:lastPrinted>2022-09-24T00:01:00Z</cp:lastPrinted>
  <dcterms:modified xsi:type="dcterms:W3CDTF">2026-02-10T02:16:51Z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033FBF59D1B544A68C6AEE75C1FC05CE</vt:lpwstr>
  </property>
</Properties>
</file>