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baseline"/>
        <w:rPr>
          <w:rFonts w:hint="eastAsia" w:ascii="仿宋_GB2312" w:hAnsi="仿宋_GB2312" w:eastAsia="仿宋_GB2312" w:cs="仿宋_GB2312"/>
          <w:b w:val="0"/>
          <w:bCs w:val="0"/>
          <w:color w:val="000000"/>
          <w:sz w:val="32"/>
          <w:szCs w:val="32"/>
          <w:lang w:val="en-US" w:eastAsia="zh-CN"/>
        </w:rPr>
      </w:pPr>
    </w:p>
    <w:p>
      <w:pPr>
        <w:keepNext w:val="0"/>
        <w:keepLines w:val="0"/>
        <w:pageBreakBefore w:val="0"/>
        <w:widowControl w:val="0"/>
        <w:kinsoku/>
        <w:wordWrap/>
        <w:overflowPunct/>
        <w:topLinePunct w:val="0"/>
        <w:autoSpaceDE/>
        <w:autoSpaceDN/>
        <w:bidi w:val="0"/>
        <w:adjustRightInd/>
        <w:spacing w:line="592"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OLE_LINK9"/>
      <w:r>
        <w:rPr>
          <w:rFonts w:hint="eastAsia" w:ascii="方正小标宋简体" w:hAnsi="方正小标宋简体" w:eastAsia="方正小标宋简体" w:cs="方正小标宋简体"/>
          <w:sz w:val="44"/>
          <w:szCs w:val="44"/>
          <w:lang w:val="en-US" w:eastAsia="zh-CN"/>
        </w:rPr>
        <w:t>昌黎县石桥营村“9·24”扇贝壳加工点</w:t>
      </w:r>
    </w:p>
    <w:p>
      <w:pPr>
        <w:keepNext w:val="0"/>
        <w:keepLines w:val="0"/>
        <w:pageBreakBefore w:val="0"/>
        <w:widowControl w:val="0"/>
        <w:kinsoku/>
        <w:wordWrap/>
        <w:overflowPunct/>
        <w:topLinePunct w:val="0"/>
        <w:autoSpaceDE/>
        <w:autoSpaceDN/>
        <w:bidi w:val="0"/>
        <w:adjustRightInd/>
        <w:spacing w:line="592" w:lineRule="exact"/>
        <w:jc w:val="center"/>
        <w:textAlignment w:val="auto"/>
        <w:rPr>
          <w:rFonts w:hint="eastAsia" w:ascii="方正小标宋简体" w:hAnsi="方正小标宋简体" w:eastAsia="方正小标宋简体" w:cs="方正小标宋简体"/>
          <w:sz w:val="44"/>
          <w:szCs w:val="44"/>
        </w:rPr>
      </w:pPr>
      <w:bookmarkStart w:id="1" w:name="OLE_LINK11"/>
      <w:r>
        <w:rPr>
          <w:rFonts w:hint="eastAsia" w:ascii="方正小标宋简体" w:hAnsi="方正小标宋简体" w:eastAsia="方正小标宋简体" w:cs="方正小标宋简体"/>
          <w:sz w:val="44"/>
          <w:szCs w:val="44"/>
          <w:lang w:val="en-US" w:eastAsia="zh-CN"/>
        </w:rPr>
        <w:t>一般起重伤害瞒报事故</w:t>
      </w:r>
      <w:bookmarkEnd w:id="0"/>
      <w:bookmarkEnd w:id="1"/>
      <w:r>
        <w:rPr>
          <w:rFonts w:hint="eastAsia" w:ascii="方正小标宋简体" w:hAnsi="方正小标宋简体" w:eastAsia="方正小标宋简体" w:cs="方正小标宋简体"/>
          <w:sz w:val="44"/>
          <w:szCs w:val="44"/>
        </w:rPr>
        <w:t>调查报告</w:t>
      </w: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sz w:val="32"/>
          <w:szCs w:val="32"/>
          <w:lang w:val="en-US" w:eastAsia="zh-CN"/>
        </w:rPr>
      </w:pP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sz w:val="32"/>
          <w:szCs w:val="32"/>
          <w:lang w:val="en-US" w:eastAsia="zh-CN"/>
        </w:rPr>
      </w:pPr>
      <w:bookmarkStart w:id="2" w:name="OLE_LINK8"/>
      <w:r>
        <w:rPr>
          <w:rFonts w:hint="eastAsia" w:ascii="仿宋_GB2312" w:hAnsi="仿宋_GB2312" w:eastAsia="仿宋_GB2312" w:cs="仿宋_GB2312"/>
          <w:sz w:val="32"/>
          <w:szCs w:val="32"/>
          <w:lang w:val="en-US" w:eastAsia="zh-CN"/>
        </w:rPr>
        <w:t>2025年11月8日，县应急管理局接群众举报称，</w:t>
      </w:r>
      <w:r>
        <w:rPr>
          <w:rFonts w:hint="eastAsia" w:ascii="仿宋" w:hAnsi="仿宋" w:eastAsia="仿宋" w:cs="仿宋"/>
          <w:sz w:val="32"/>
          <w:szCs w:val="32"/>
        </w:rPr>
        <w:t>“2023年9月在葛条港乡石桥营村一扇贝加工厂发生一起生产安全事故，雇佣的吊车司机在吊装扇贝时，导致拉扇贝司机从车斗作业现场摔落，造成一级伤残，吊车司机已判刑，要求调查加工厂瞒报事故”</w:t>
      </w:r>
      <w:r>
        <w:rPr>
          <w:rFonts w:hint="eastAsia" w:ascii="仿宋_GB2312" w:hAnsi="仿宋_GB2312" w:eastAsia="仿宋_GB2312" w:cs="仿宋_GB2312"/>
          <w:sz w:val="32"/>
          <w:szCs w:val="32"/>
          <w:lang w:val="en-US" w:eastAsia="zh-CN"/>
        </w:rPr>
        <w:t>。2025年11月10日，县应急管理局成立了事故举报线索核查组，</w:t>
      </w:r>
      <w:bookmarkStart w:id="3" w:name="OLE_LINK1"/>
      <w:r>
        <w:rPr>
          <w:rFonts w:hint="eastAsia" w:ascii="仿宋_GB2312" w:hAnsi="仿宋_GB2312" w:eastAsia="仿宋_GB2312" w:cs="仿宋_GB2312"/>
          <w:sz w:val="32"/>
          <w:szCs w:val="32"/>
          <w:lang w:val="en-US" w:eastAsia="zh-CN"/>
        </w:rPr>
        <w:t>对举报线索进行核查</w:t>
      </w:r>
      <w:bookmarkEnd w:id="3"/>
      <w:r>
        <w:rPr>
          <w:rFonts w:hint="eastAsia" w:ascii="仿宋_GB2312" w:hAnsi="仿宋_GB2312" w:eastAsia="仿宋_GB2312" w:cs="仿宋_GB2312"/>
          <w:sz w:val="32"/>
          <w:szCs w:val="32"/>
          <w:lang w:val="en-US" w:eastAsia="zh-CN"/>
        </w:rPr>
        <w:t>。经核查，</w:t>
      </w:r>
      <w:r>
        <w:rPr>
          <w:rFonts w:hint="eastAsia" w:ascii="仿宋" w:hAnsi="仿宋" w:eastAsia="仿宋" w:cs="仿宋"/>
          <w:sz w:val="32"/>
          <w:szCs w:val="32"/>
          <w:lang w:val="en-US" w:eastAsia="zh-CN"/>
        </w:rPr>
        <w:t>2023年9月24日上午10时00许，昌黎县葛条港乡石桥营村村南一扇贝壳加工点雇用的吊车司机在从运送扇贝壳的货车上吊装货物时，将在货车后斗作业的货车司机挤出车厢摔落地上，造成货车司机一级伤残</w:t>
      </w:r>
      <w:r>
        <w:rPr>
          <w:rFonts w:hint="eastAsia" w:hAnsi="宋体" w:cs="宋体"/>
          <w:sz w:val="32"/>
          <w:szCs w:val="32"/>
          <w:lang w:val="en-US" w:eastAsia="zh-CN"/>
        </w:rPr>
        <w:t>。</w:t>
      </w:r>
      <w:r>
        <w:rPr>
          <w:rFonts w:hint="eastAsia" w:ascii="仿宋_GB2312" w:hAnsi="仿宋_GB2312" w:eastAsia="仿宋_GB2312" w:cs="仿宋_GB2312"/>
          <w:sz w:val="32"/>
          <w:szCs w:val="32"/>
          <w:lang w:val="en-US" w:eastAsia="zh-CN"/>
        </w:rPr>
        <w:t>该举报属实，属于一般生产安全事故。</w:t>
      </w:r>
    </w:p>
    <w:bookmarkEnd w:id="2"/>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2025年12月29日，昌黎县人民政府成立了县应急管理局牵头，县公安局、县自然资源和规划局、县总工会、葛条港乡人民政府等相关单位组成的“昌黎县石桥营村‘9·24’扇贝加工点一般高空坠落事故调查组”（</w:t>
      </w:r>
      <w:r>
        <w:rPr>
          <w:rFonts w:hint="eastAsia" w:ascii="仿宋_GB2312" w:hAnsi="仿宋_GB2312" w:eastAsia="仿宋_GB2312" w:cs="仿宋_GB2312"/>
          <w:sz w:val="32"/>
          <w:szCs w:val="32"/>
          <w:lang w:val="en-US" w:eastAsia="zh-TW"/>
        </w:rPr>
        <w:t>以下简称事故调查组</w:t>
      </w:r>
      <w:r>
        <w:rPr>
          <w:rFonts w:hint="eastAsia" w:ascii="仿宋_GB2312" w:hAnsi="仿宋_GB2312" w:eastAsia="仿宋_GB2312" w:cs="仿宋_GB2312"/>
          <w:sz w:val="32"/>
          <w:szCs w:val="32"/>
          <w:lang w:val="en-US" w:eastAsia="zh-CN"/>
        </w:rPr>
        <w:t>），组长由县委常委、县政府常务副县长同志担任，并通知县纪委监委成立追责问责组开展独立调查，同时邀请县人民检察院派人参加，对此次事故开展全面调查。</w:t>
      </w: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调查组按照“四不放过”和“科学严谨、依法依规、实事求是、注重实效”的原则，通过现场勘查、调查取证和综合分析，查明了事故发生的经过、原因、人员伤亡和直接经济损失情况，认定了事故的性质和责任，提出了对有关责任单位和责任人员的处理建议。同时针对事故原因及暴露出来的突出问题，提出了事故防范措施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调查认定，本起事故是一起因吊车司机违章操作、安全意识淡薄，在吊装作业前未认真确认作业区域（车厢内）人员数量及安全状况盲目起吊，导致卸货人员被挤出车厢摔落至地面受伤的一般起重伤害生产安全瞒报责任事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黑体" w:hAnsi="黑体" w:eastAsia="黑体" w:cs="黑体"/>
          <w:sz w:val="32"/>
          <w:szCs w:val="24"/>
          <w:lang w:val="en-US" w:eastAsia="zh-CN"/>
        </w:rPr>
      </w:pPr>
      <w:r>
        <w:rPr>
          <w:rFonts w:hint="eastAsia" w:ascii="黑体" w:hAnsi="黑体" w:eastAsia="黑体" w:cs="黑体"/>
          <w:sz w:val="32"/>
          <w:szCs w:val="24"/>
          <w:lang w:val="en-US" w:eastAsia="zh-CN"/>
        </w:rPr>
        <w:t>一、事故基本情况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（一）事故单位情况</w:t>
      </w: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曹某鹏、闫某民扇贝贝壳加工点（以下简称扇贝壳加工点）。实际控制人曹某鹏、闫某民。该扇贝壳加工点位于昌黎县葛条港乡石桥营村村南，扇贝贝壳为虾夷扇贝贝壳。主要生产经营活动为将购买的虾夷扇贝贝壳将其边缘打磨整齐后向外销售，该经营活动自2021年底开始至2023年9月结束，为阶段性经营，主要经营时间在每年9月份，员工2至20人不等，均为临时招聘人员。事故发生后，由葛条港乡政府依法予以取缔。</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right="0" w:righ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安全管理情况。</w:t>
      </w:r>
      <w:r>
        <w:rPr>
          <w:rFonts w:hint="eastAsia" w:ascii="仿宋_GB2312" w:hAnsi="仿宋_GB2312" w:eastAsia="仿宋_GB2312" w:cs="仿宋_GB2312"/>
          <w:sz w:val="32"/>
          <w:szCs w:val="32"/>
          <w:lang w:val="en-US" w:eastAsia="zh-CN"/>
        </w:rPr>
        <w:t>扇贝壳加工点，未制定安全生产责任制、规章制度和操作规程，未对员工进行安全培训和教育，未对外来车辆进行安全交底，未配备安全管理人员，未对作业现场设备安全防护措施等。</w:t>
      </w:r>
    </w:p>
    <w:p>
      <w:pPr>
        <w:pStyle w:val="20"/>
        <w:keepNext w:val="0"/>
        <w:keepLines w:val="0"/>
        <w:pageBreakBefore w:val="0"/>
        <w:widowControl w:val="0"/>
        <w:kinsoku/>
        <w:wordWrap/>
        <w:overflowPunct/>
        <w:topLinePunct w:val="0"/>
        <w:autoSpaceDE/>
        <w:autoSpaceDN/>
        <w:bidi w:val="0"/>
        <w:adjustRightInd/>
        <w:snapToGrid/>
        <w:spacing w:after="0" w:line="560" w:lineRule="exact"/>
        <w:ind w:right="0" w:rightChars="0"/>
        <w:textAlignment w:val="auto"/>
        <w:rPr>
          <w:rFonts w:hint="eastAsia" w:ascii="仿宋_GB2312" w:hAnsi="仿宋_GB2312" w:eastAsia="仿宋_GB2312" w:cs="仿宋_GB2312"/>
          <w:sz w:val="32"/>
          <w:szCs w:val="32"/>
          <w:lang w:val="en-US" w:eastAsia="zh-CN"/>
        </w:rPr>
      </w:pPr>
      <w:r>
        <w:rPr>
          <w:rFonts w:hint="eastAsia" w:ascii="楷体" w:hAnsi="楷体" w:eastAsia="楷体" w:cs="楷体"/>
          <w:sz w:val="32"/>
          <w:szCs w:val="24"/>
          <w:lang w:val="en-US" w:eastAsia="zh-CN"/>
        </w:rPr>
        <w:t>（二）其他单位情况</w:t>
      </w: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1.事发车辆。</w:t>
      </w:r>
      <w:r>
        <w:rPr>
          <w:rFonts w:hint="eastAsia" w:ascii="仿宋_GB2312" w:hAnsi="仿宋_GB2312" w:eastAsia="仿宋_GB2312" w:cs="仿宋_GB2312"/>
          <w:sz w:val="32"/>
          <w:szCs w:val="32"/>
          <w:lang w:val="en-US" w:eastAsia="zh-CN"/>
        </w:rPr>
        <w:t>为重型非载货专项作业车（汽车起重机）。车牌号：冀C05682（图1），车辆型号XZJ5169JQZ12，车架号：LXGBPA16LA000850，发动机号：6P19L059098。额定起重量：12T，吊钩重量：145KG，制造年月：2020年1月（图2）。检车有效期至2024年3月。该车辆所有人李某永。</w:t>
      </w:r>
    </w:p>
    <w:p>
      <w:pPr>
        <w:pStyle w:val="21"/>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753995" cy="2545080"/>
            <wp:effectExtent l="0" t="0" r="8255" b="7620"/>
            <wp:docPr id="3" name="图片 3" descr="1431ff2060dc889ea3bad68dc684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31ff2060dc889ea3bad68dc684c28"/>
                    <pic:cNvPicPr>
                      <a:picLocks noChangeAspect="1"/>
                    </pic:cNvPicPr>
                  </pic:nvPicPr>
                  <pic:blipFill>
                    <a:blip r:embed="rId9"/>
                    <a:stretch>
                      <a:fillRect/>
                    </a:stretch>
                  </pic:blipFill>
                  <pic:spPr>
                    <a:xfrm>
                      <a:off x="0" y="0"/>
                      <a:ext cx="2753995" cy="2545080"/>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2832735" cy="2550160"/>
            <wp:effectExtent l="0" t="0" r="5715" b="2540"/>
            <wp:docPr id="5" name="图片 5" descr="71af3458d2c29c537aefb553aaf4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1af3458d2c29c537aefb553aaf409b"/>
                    <pic:cNvPicPr>
                      <a:picLocks noChangeAspect="1"/>
                    </pic:cNvPicPr>
                  </pic:nvPicPr>
                  <pic:blipFill>
                    <a:blip r:embed="rId10"/>
                    <a:stretch>
                      <a:fillRect/>
                    </a:stretch>
                  </pic:blipFill>
                  <pic:spPr>
                    <a:xfrm>
                      <a:off x="0" y="0"/>
                      <a:ext cx="2832735" cy="2550160"/>
                    </a:xfrm>
                    <a:prstGeom prst="rect">
                      <a:avLst/>
                    </a:prstGeom>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line="240" w:lineRule="auto"/>
        <w:ind w:right="0" w:rightChars="0" w:firstLine="960" w:firstLineChars="400"/>
        <w:textAlignment w:val="auto"/>
        <w:rPr>
          <w:rFonts w:hint="eastAsia" w:ascii="仿宋_GB2312" w:hAnsi="仿宋_GB2312" w:eastAsia="仿宋_GB2312" w:cs="仿宋_GB2312"/>
          <w:sz w:val="32"/>
          <w:szCs w:val="32"/>
          <w:lang w:val="en-US" w:eastAsia="zh-CN"/>
        </w:rPr>
      </w:pPr>
      <w:bookmarkStart w:id="4" w:name="OLE_LINK6"/>
      <w:r>
        <w:rPr>
          <w:rFonts w:hint="eastAsia" w:asciiTheme="majorEastAsia" w:hAnsiTheme="majorEastAsia" w:eastAsiaTheme="majorEastAsia" w:cstheme="majorEastAsia"/>
          <w:sz w:val="24"/>
          <w:szCs w:val="24"/>
          <w:lang w:val="en-US" w:eastAsia="zh-CN"/>
        </w:rPr>
        <w:t>图1事故汽车起重机</w:t>
      </w:r>
      <w:bookmarkEnd w:id="4"/>
      <w:r>
        <w:rPr>
          <w:rFonts w:hint="eastAsia" w:asciiTheme="majorEastAsia" w:hAnsiTheme="majorEastAsia" w:eastAsiaTheme="majorEastAsia" w:cstheme="majorEastAsia"/>
          <w:sz w:val="24"/>
          <w:szCs w:val="24"/>
          <w:lang w:val="en-US" w:eastAsia="zh-CN"/>
        </w:rPr>
        <w:t xml:space="preserve"> </w:t>
      </w:r>
      <w:r>
        <w:rPr>
          <w:rFonts w:hint="eastAsia" w:ascii="仿宋_GB2312" w:hAnsi="仿宋_GB2312" w:eastAsia="仿宋_GB2312" w:cs="仿宋_GB2312"/>
          <w:sz w:val="24"/>
          <w:szCs w:val="24"/>
          <w:lang w:val="en-US" w:eastAsia="zh-CN"/>
        </w:rPr>
        <w:t xml:space="preserve">                </w:t>
      </w:r>
      <w:r>
        <w:rPr>
          <w:rFonts w:hint="eastAsia" w:asciiTheme="majorEastAsia" w:hAnsiTheme="majorEastAsia" w:eastAsiaTheme="majorEastAsia" w:cstheme="majorEastAsia"/>
          <w:sz w:val="24"/>
          <w:szCs w:val="24"/>
          <w:lang w:val="en-US" w:eastAsia="zh-CN"/>
        </w:rPr>
        <w:t xml:space="preserve"> 图4事故汽车起重机铭牌</w:t>
      </w: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2.运货车辆。</w:t>
      </w:r>
      <w:r>
        <w:rPr>
          <w:rFonts w:hint="eastAsia" w:ascii="仿宋_GB2312" w:hAnsi="仿宋_GB2312" w:eastAsia="仿宋_GB2312" w:cs="仿宋_GB2312"/>
          <w:sz w:val="32"/>
          <w:szCs w:val="32"/>
          <w:lang w:val="en-US" w:eastAsia="zh-CN"/>
        </w:rPr>
        <w:t>重型半挂牵引车。车牌号：冀C08667（辽PP171挂），经营范围：普通货运，吨位：40T。负责从大连市向昌黎县葛条港乡石桥营村该扇贝壳加工点运送扇贝壳。该车辆所有人王某军。</w:t>
      </w:r>
    </w:p>
    <w:p>
      <w:pPr>
        <w:pStyle w:val="20"/>
        <w:keepNext w:val="0"/>
        <w:keepLines w:val="0"/>
        <w:pageBreakBefore w:val="0"/>
        <w:widowControl w:val="0"/>
        <w:kinsoku/>
        <w:wordWrap/>
        <w:overflowPunct/>
        <w:topLinePunct w:val="0"/>
        <w:autoSpaceDE/>
        <w:autoSpaceDN/>
        <w:bidi w:val="0"/>
        <w:adjustRightInd/>
        <w:snapToGrid/>
        <w:spacing w:after="0" w:line="560" w:lineRule="exact"/>
        <w:ind w:right="0" w:rightChars="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（三）项目概况</w:t>
      </w: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闫某民从大连购买了20吨虾夷扇贝贝壳，由王某军驾驶重型半挂车负责运送该扇贝壳加工点，曹某鹏雇用李某永使用汽车起重机卸载重型半挂车上的扇贝壳。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（四）事故发生经过</w:t>
      </w: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2023年9月22日，闫某民从大连购进20吨扇贝壳，并由王某军负责运送。2023年9月23日，曹某鹏联系并雇用李某永负责卸货。</w:t>
      </w: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2023年9月24日上午7时许，王某军驾驶冀C08667号重型半挂牵引车(辽PP171挂)拉载扇贝壳运送至昌黎县葛条港乡石桥营村村南该扇贝壳加工点，半挂车车头朝西停在厂内。李某永于上午8时许驾驶冀C05682汽车起重机来到该扇贝加工点，并停在王某军驾驶的重型半挂车北侧，便开始操作起重机将打包好的扇贝壳从半挂车卸下，曹某鹏父亲曹某生在半挂车上负责挂钩帮助卸货，之后王某军也来到半挂车车斗里，帮助挂钩卸货。当天上午10时许，李某永操作吊车向上起吊扇贝壳包装袋时，将站在车箱南侧的王某军挤出车箱，后背着地摔到地面上，闫某民到现场后发现王某军在打电话，询问能否活动，在得到否定回答后，便拨打了120急救电话，上午10点30分许，120救护人员来到现场将王某军送至昌黎县人民医院。王某军先后在昌黎县人民医院、秦皇岛市第一医院、北京积水潭医院、北京大学第三医院秦皇岛医院等医院治疗。  </w:t>
      </w:r>
    </w:p>
    <w:p>
      <w:pPr>
        <w:pStyle w:val="21"/>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（五）事故现场基本情况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事故现场位于昌黎县葛条港乡石桥营村村南一</w:t>
      </w:r>
      <w:r>
        <w:rPr>
          <w:rFonts w:hint="eastAsia" w:ascii="仿宋_GB2312" w:hAnsi="仿宋_GB2312" w:eastAsia="仿宋_GB2312" w:cs="仿宋_GB2312"/>
          <w:sz w:val="32"/>
          <w:szCs w:val="32"/>
          <w:lang w:val="en-US" w:eastAsia="zh-CN"/>
        </w:rPr>
        <w:t>扇贝壳加工点，冀C08667挂重型半挂牵引车（辽PP171）位于该加工点中部，车头朝西停放，冀C05682汽车起重机位于重型半挂车北侧，两车周围堆积大量的散装虾夷扇贝贝壳（图3）。事发时，事故场地共有8人，汽车起重机司机1人，重型半挂车司机1人，该加工点工作人员6人。</w:t>
      </w:r>
    </w:p>
    <w:p>
      <w:pPr>
        <w:pStyle w:val="20"/>
        <w:keepNext w:val="0"/>
        <w:keepLines w:val="0"/>
        <w:pageBreakBefore w:val="0"/>
        <w:widowControl w:val="0"/>
        <w:kinsoku/>
        <w:wordWrap/>
        <w:overflowPunct/>
        <w:topLinePunct w:val="0"/>
        <w:autoSpaceDE/>
        <w:autoSpaceDN/>
        <w:bidi w:val="0"/>
        <w:adjustRightInd/>
        <w:snapToGrid/>
        <w:spacing w:line="240" w:lineRule="auto"/>
        <w:ind w:left="3120" w:leftChars="0" w:hanging="3120" w:hangingChars="13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inline distT="0" distB="0" distL="114300" distR="114300">
            <wp:extent cx="5613400" cy="2513330"/>
            <wp:effectExtent l="0" t="0" r="6350" b="1270"/>
            <wp:docPr id="9" name="图片 9" descr="4c787731d45b38d336591931ff0b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c787731d45b38d336591931ff0b9bf"/>
                    <pic:cNvPicPr>
                      <a:picLocks noChangeAspect="1"/>
                    </pic:cNvPicPr>
                  </pic:nvPicPr>
                  <pic:blipFill>
                    <a:blip r:embed="rId11"/>
                    <a:stretch>
                      <a:fillRect/>
                    </a:stretch>
                  </pic:blipFill>
                  <pic:spPr>
                    <a:xfrm>
                      <a:off x="0" y="0"/>
                      <a:ext cx="5613400" cy="2513330"/>
                    </a:xfrm>
                    <a:prstGeom prst="rect">
                      <a:avLst/>
                    </a:prstGeom>
                  </pic:spPr>
                </pic:pic>
              </a:graphicData>
            </a:graphic>
          </wp:inline>
        </w:drawing>
      </w:r>
      <w:r>
        <w:rPr>
          <w:rFonts w:hint="eastAsia" w:asciiTheme="majorEastAsia" w:hAnsiTheme="majorEastAsia" w:eastAsiaTheme="majorEastAsia" w:cstheme="majorEastAsia"/>
          <w:sz w:val="24"/>
          <w:szCs w:val="24"/>
          <w:lang w:val="en-US" w:eastAsia="zh-CN"/>
        </w:rPr>
        <w:t>图3事故现场情况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（六）事故相关人员基本情况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1.王某军，男，汉族，47岁，家庭住址：昌黎县朱各庄镇上庄村，冀C08667挂重型半挂牵引车（辽PP171）驾驶员，系本次事故受伤人员，经北京大学第三医院秦皇岛医院医疗，现已出院。</w:t>
      </w:r>
    </w:p>
    <w:p>
      <w:pPr>
        <w:pStyle w:val="20"/>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2.李某永，男，汉族，56岁，家庭住址：昌黎县昌黎镇五街，本次汽车起重机操作人员，驾驶本准驾车型A2</w:t>
      </w:r>
      <w:r>
        <w:rPr>
          <w:rStyle w:val="19"/>
          <w:rFonts w:hint="eastAsia" w:ascii="仿宋_GB2312" w:hAnsi="仿宋_GB2312" w:eastAsia="仿宋_GB2312" w:cs="仿宋_GB2312"/>
          <w:sz w:val="32"/>
          <w:szCs w:val="32"/>
          <w:lang w:val="en-US" w:eastAsia="zh-CN"/>
        </w:rPr>
        <w:t>[</w:t>
      </w:r>
      <w:r>
        <w:rPr>
          <w:rStyle w:val="19"/>
          <w:rFonts w:hint="eastAsia" w:ascii="仿宋_GB2312" w:hAnsi="仿宋_GB2312" w:eastAsia="仿宋_GB2312" w:cs="仿宋_GB2312"/>
          <w:sz w:val="32"/>
          <w:szCs w:val="32"/>
          <w:lang w:val="en-US" w:eastAsia="zh-CN"/>
        </w:rPr>
        <w:footnoteReference w:id="0"/>
      </w:r>
      <w:r>
        <w:rPr>
          <w:rStyle w:val="19"/>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，驾驶证有效日期：长期。</w:t>
      </w:r>
    </w:p>
    <w:p>
      <w:pPr>
        <w:pStyle w:val="20"/>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3.曹某鹏，男，汉族，28岁，家庭住址：昌黎县昌黎镇昌黎县汇文尚府小区，系扇贝壳加工点主要负责人之一。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ascii="仿宋_GB2312" w:hAnsi="仿宋_GB2312" w:eastAsia="仿宋_GB2312" w:cs="仿宋_GB2312"/>
          <w:sz w:val="32"/>
          <w:szCs w:val="32"/>
          <w:lang w:val="en-US" w:eastAsia="zh-CN"/>
        </w:rPr>
        <w:t>4.闫某民，男，汉族，49岁，家庭住址：昌黎县昌黎镇二街小康楼，系扇贝壳加工点主要负责人之一。</w:t>
      </w:r>
    </w:p>
    <w:p>
      <w:pPr>
        <w:pStyle w:val="20"/>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sz w:val="32"/>
          <w:szCs w:val="32"/>
          <w:lang w:val="en-US" w:eastAsia="zh-CN"/>
        </w:rPr>
      </w:pPr>
      <w:r>
        <w:rPr>
          <w:rFonts w:hint="eastAsia" w:ascii="楷体" w:hAnsi="楷体" w:eastAsia="楷体" w:cs="楷体"/>
          <w:sz w:val="32"/>
          <w:szCs w:val="24"/>
          <w:lang w:val="en-US" w:eastAsia="zh-CN"/>
        </w:rPr>
        <w:t>（七）人员伤亡和直接经济损失情况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事故造成王某军1人重伤。直接经济损失200余万元（不含事故罚款）。</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二、事故应急处置及评估情况</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 w:hAnsi="楷体" w:eastAsia="楷体" w:cs="楷体"/>
          <w:kern w:val="2"/>
          <w:sz w:val="32"/>
          <w:szCs w:val="24"/>
          <w:lang w:val="en-US" w:eastAsia="zh-CN" w:bidi="ar-SA"/>
        </w:rPr>
      </w:pPr>
      <w:bookmarkStart w:id="5" w:name="OLE_LINK7"/>
      <w:r>
        <w:rPr>
          <w:rFonts w:hint="eastAsia" w:ascii="楷体" w:hAnsi="楷体" w:eastAsia="楷体" w:cs="楷体"/>
          <w:kern w:val="2"/>
          <w:sz w:val="32"/>
          <w:szCs w:val="24"/>
          <w:lang w:val="en-US" w:eastAsia="zh-CN" w:bidi="ar-SA"/>
        </w:rPr>
        <w:t>（一）事故信息接报情况</w:t>
      </w:r>
    </w:p>
    <w:bookmarkEnd w:id="5"/>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发时主要负责人曹某鹏、闫某民均在该扇贝壳加工点内，两人在得知该起事故发生后，均未依据《生产安全事故报告和调查处理条例》有关规定向县级以上人民政府安全生产监督管理部门和负有安全生产监督管理职责的有关部门报告事故发生情况，涉嫌瞒报。</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kern w:val="2"/>
          <w:sz w:val="32"/>
          <w:szCs w:val="24"/>
          <w:lang w:val="en-US" w:eastAsia="zh-CN" w:bidi="ar-SA"/>
        </w:rPr>
        <w:t>（二）事故救援及处置情况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事故发生后，主要负责人闫某民及时拨打120急救电话，10点30分许，120急救车赶到事发现场，将王某军送往昌黎县人民医院进行救治。</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kern w:val="2"/>
          <w:sz w:val="32"/>
          <w:szCs w:val="24"/>
          <w:lang w:val="en-US" w:eastAsia="zh-CN" w:bidi="ar-SA"/>
        </w:rPr>
      </w:pPr>
      <w:r>
        <w:rPr>
          <w:rFonts w:hint="eastAsia" w:ascii="楷体" w:hAnsi="楷体" w:eastAsia="楷体" w:cs="楷体"/>
          <w:kern w:val="2"/>
          <w:sz w:val="32"/>
          <w:szCs w:val="24"/>
          <w:lang w:val="en-US" w:eastAsia="zh-CN" w:bidi="ar-SA"/>
        </w:rPr>
        <w:t>（三）事故救治和善后情况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因王某军伤势比较严重，昌黎县人民医院无法医治，后转至秦皇岛市第一医院、北京积水潭医院、北京大学第三医院秦皇岛医院等医院治疗。王某军在各医院救治期间的医疗费、护理费共计80余万元，其中李某永垫付医疗费50000元，闫某民垫付医疗费20000元，其他费用正在进一步协商解决中。</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kern w:val="2"/>
          <w:sz w:val="32"/>
          <w:szCs w:val="24"/>
          <w:lang w:val="en-US" w:eastAsia="zh-CN" w:bidi="ar-SA"/>
        </w:rPr>
      </w:pPr>
      <w:r>
        <w:rPr>
          <w:rFonts w:hint="eastAsia" w:ascii="楷体" w:hAnsi="楷体" w:eastAsia="楷体" w:cs="楷体"/>
          <w:kern w:val="2"/>
          <w:sz w:val="32"/>
          <w:szCs w:val="24"/>
          <w:lang w:val="en-US" w:eastAsia="zh-CN" w:bidi="ar-SA"/>
        </w:rPr>
        <w:t>（四）事故应急处置评估情况</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事故发生后，现场人员反应迅速，及时采取相应应急处置措施，在事故应急处置中无衍生事故，未造成社会不良影响。经评估，此次事故应急处置得当，应急措施到位，应急响应及时。</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24"/>
          <w:lang w:val="en-US" w:eastAsia="zh-CN"/>
        </w:rPr>
      </w:pPr>
      <w:r>
        <w:rPr>
          <w:rFonts w:hint="eastAsia" w:ascii="黑体" w:hAnsi="黑体" w:eastAsia="黑体" w:cs="黑体"/>
          <w:sz w:val="32"/>
          <w:szCs w:val="24"/>
          <w:lang w:val="en-US" w:eastAsia="zh-CN"/>
        </w:rPr>
        <w:t>三、事故原因分析</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综合相关调查和《河北省昌黎县人民法院刑事判决书》（(2025)冀0322刑初112号）</w:t>
      </w:r>
      <w:r>
        <w:rPr>
          <w:rStyle w:val="19"/>
          <w:rFonts w:hint="eastAsia" w:ascii="仿宋_GB2312" w:hAnsi="仿宋_GB2312" w:eastAsia="仿宋_GB2312" w:cs="仿宋_GB2312"/>
          <w:sz w:val="32"/>
          <w:szCs w:val="32"/>
          <w:lang w:val="en-US" w:eastAsia="zh-CN"/>
        </w:rPr>
        <w:t>[</w:t>
      </w:r>
      <w:r>
        <w:rPr>
          <w:rStyle w:val="19"/>
          <w:rFonts w:hint="eastAsia" w:ascii="仿宋_GB2312" w:hAnsi="仿宋_GB2312" w:eastAsia="仿宋_GB2312" w:cs="仿宋_GB2312"/>
          <w:sz w:val="32"/>
          <w:szCs w:val="32"/>
          <w:lang w:val="en-US" w:eastAsia="zh-CN"/>
        </w:rPr>
        <w:footnoteReference w:id="1"/>
      </w:r>
      <w:r>
        <w:rPr>
          <w:rStyle w:val="19"/>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，认定本起事故直接原因和间接原因如下：</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kern w:val="2"/>
          <w:sz w:val="32"/>
          <w:szCs w:val="24"/>
          <w:lang w:val="en-US" w:eastAsia="zh-CN" w:bidi="ar-SA"/>
        </w:rPr>
      </w:pPr>
      <w:r>
        <w:rPr>
          <w:rFonts w:hint="eastAsia" w:ascii="楷体" w:hAnsi="楷体" w:eastAsia="楷体" w:cs="楷体"/>
          <w:kern w:val="2"/>
          <w:sz w:val="32"/>
          <w:szCs w:val="24"/>
          <w:lang w:val="en-US" w:eastAsia="zh-CN" w:bidi="ar-SA"/>
        </w:rPr>
        <w:t>（一）直接原因</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李某永在操作汽车起重机卸货时，未注意观察作业区域（车厢内）人员数量及安全状况开始进行起吊作业，将货车车厢内的王某军挤出车箱摔到至地面上，造成王某军重伤二级</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相关检验检测和鉴定情况。2024年8月16日，经昌黎县公安局物证鉴定室鉴定:被害人王某军颈椎骨折，颈髓损伤，损伤程度为重伤二级;2025年2月24日，经唐山华北法医鉴定所鉴定:被鉴定人王某军截瘫(肌力Ⅱ级以下)伴重度二便功能障碍，伤残等级为一级伤残。</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kern w:val="2"/>
          <w:sz w:val="32"/>
          <w:szCs w:val="24"/>
          <w:lang w:val="en-US" w:eastAsia="zh-CN" w:bidi="ar-SA"/>
        </w:rPr>
        <w:t>（二）间接原因</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曹某鹏、闫某民现场管理不到位，未针对进入扇贝壳加工点的外来作业人员制定安全教育和培训计划，未对外来作业人员进行安全教育和培训，未对吊装作业区域设施安全防护措施，未安排吊装作业现场指挥人员，作业现场安全隐患未及时排查并消除。</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2.王某军安全防范意识淡薄，对吊装作业存在危险性认识不足，未尽到自身安全注意义务。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24"/>
          <w:highlight w:val="none"/>
          <w:lang w:val="en-US" w:eastAsia="zh-CN"/>
        </w:rPr>
      </w:pPr>
      <w:r>
        <w:rPr>
          <w:rFonts w:hint="eastAsia" w:ascii="黑体" w:hAnsi="黑体" w:eastAsia="黑体" w:cs="黑体"/>
          <w:sz w:val="32"/>
          <w:szCs w:val="24"/>
          <w:highlight w:val="none"/>
          <w:lang w:val="en-US" w:eastAsia="zh-CN"/>
        </w:rPr>
        <w:t>四、地方党委政府履职情况</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葛条港乡人民政府。依据昌黎县政府办《关于明确应急管理系统企业安全生产分级分类监督管理有关事项的通知》</w:t>
      </w:r>
      <w:r>
        <w:rPr>
          <w:rStyle w:val="19"/>
          <w:rFonts w:hint="default" w:ascii="仿宋_GB2312" w:hAnsi="仿宋_GB2312" w:eastAsia="仿宋_GB2312" w:cs="仿宋_GB2312"/>
          <w:sz w:val="32"/>
          <w:szCs w:val="32"/>
          <w:lang w:val="en-US" w:eastAsia="zh-CN"/>
        </w:rPr>
        <w:t>[</w:t>
      </w:r>
      <w:r>
        <w:rPr>
          <w:rStyle w:val="19"/>
          <w:rFonts w:hint="default" w:ascii="仿宋_GB2312" w:hAnsi="仿宋_GB2312" w:eastAsia="仿宋_GB2312" w:cs="仿宋_GB2312"/>
          <w:sz w:val="32"/>
          <w:szCs w:val="32"/>
          <w:lang w:val="en-US" w:eastAsia="zh-CN"/>
        </w:rPr>
        <w:footnoteReference w:id="2"/>
      </w:r>
      <w:r>
        <w:rPr>
          <w:rStyle w:val="19"/>
          <w:rFonts w:hint="default"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规定，各乡镇政府对辖区内B类企业安全生产实施监督管理，进行全面安全检查,执法检查每年不少于1次,并建立被监管企业基本信息台账</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2023年</w:t>
      </w:r>
      <w:r>
        <w:rPr>
          <w:rFonts w:hint="eastAsia" w:ascii="仿宋_GB2312" w:hAnsi="仿宋_GB2312" w:eastAsia="仿宋_GB2312" w:cs="仿宋_GB2312"/>
          <w:sz w:val="32"/>
          <w:szCs w:val="32"/>
          <w:lang w:val="en-US" w:eastAsia="zh-CN"/>
        </w:rPr>
        <w:t>，该乡政府</w:t>
      </w:r>
      <w:r>
        <w:rPr>
          <w:rFonts w:hint="default" w:ascii="仿宋_GB2312" w:hAnsi="仿宋_GB2312" w:eastAsia="仿宋_GB2312" w:cs="仿宋_GB2312"/>
          <w:sz w:val="32"/>
          <w:szCs w:val="32"/>
          <w:lang w:val="en-US" w:eastAsia="zh-CN"/>
        </w:rPr>
        <w:t>制定了</w:t>
      </w:r>
      <w:r>
        <w:rPr>
          <w:rFonts w:hint="eastAsia" w:ascii="仿宋_GB2312" w:hAnsi="仿宋_GB2312" w:eastAsia="仿宋_GB2312" w:cs="仿宋_GB2312"/>
          <w:sz w:val="32"/>
          <w:szCs w:val="32"/>
          <w:lang w:val="en-US" w:eastAsia="zh-CN"/>
        </w:rPr>
        <w:t>年</w:t>
      </w:r>
      <w:r>
        <w:rPr>
          <w:rFonts w:hint="default" w:ascii="仿宋_GB2312" w:hAnsi="仿宋_GB2312" w:eastAsia="仿宋_GB2312" w:cs="仿宋_GB2312"/>
          <w:sz w:val="32"/>
          <w:szCs w:val="32"/>
          <w:lang w:val="en-US" w:eastAsia="zh-CN"/>
        </w:rPr>
        <w:t>度安全生产监督检查计划，对辖区内21家B类企业均开展</w:t>
      </w:r>
      <w:r>
        <w:rPr>
          <w:rFonts w:hint="eastAsia" w:ascii="仿宋_GB2312" w:hAnsi="仿宋_GB2312" w:eastAsia="仿宋_GB2312" w:cs="仿宋_GB2312"/>
          <w:sz w:val="32"/>
          <w:szCs w:val="32"/>
          <w:lang w:val="en-US" w:eastAsia="zh-CN"/>
        </w:rPr>
        <w:t>了</w:t>
      </w:r>
      <w:r>
        <w:rPr>
          <w:rFonts w:hint="default" w:ascii="仿宋_GB2312" w:hAnsi="仿宋_GB2312" w:eastAsia="仿宋_GB2312" w:cs="仿宋_GB2312"/>
          <w:sz w:val="32"/>
          <w:szCs w:val="32"/>
          <w:lang w:val="en-US" w:eastAsia="zh-CN"/>
        </w:rPr>
        <w:t>监督检查，</w:t>
      </w:r>
      <w:r>
        <w:rPr>
          <w:rFonts w:hint="eastAsia" w:ascii="仿宋_GB2312" w:hAnsi="仿宋_GB2312" w:eastAsia="仿宋_GB2312" w:cs="仿宋_GB2312"/>
          <w:sz w:val="32"/>
          <w:szCs w:val="32"/>
          <w:lang w:val="en-US" w:eastAsia="zh-CN"/>
        </w:rPr>
        <w:t>并</w:t>
      </w:r>
      <w:r>
        <w:rPr>
          <w:rFonts w:hint="default" w:ascii="仿宋_GB2312" w:hAnsi="仿宋_GB2312" w:eastAsia="仿宋_GB2312" w:cs="仿宋_GB2312"/>
          <w:sz w:val="32"/>
          <w:szCs w:val="32"/>
          <w:lang w:val="en-US" w:eastAsia="zh-CN"/>
        </w:rPr>
        <w:t>对7家生产经营单位的安全生产违法行为实施了行政处罚，共计罚款人民币2.1万元</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达到了安全监管全覆盖要求。</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按照河北省人民政府办公厅《关于进一步严明安全生产责任的通知》</w:t>
      </w:r>
      <w:r>
        <w:rPr>
          <w:rStyle w:val="19"/>
          <w:rFonts w:hint="default" w:ascii="仿宋_GB2312" w:hAnsi="仿宋_GB2312" w:eastAsia="仿宋_GB2312" w:cs="仿宋_GB2312"/>
          <w:sz w:val="32"/>
          <w:szCs w:val="32"/>
          <w:lang w:val="en-US" w:eastAsia="zh-CN"/>
        </w:rPr>
        <w:t>[</w:t>
      </w:r>
      <w:r>
        <w:rPr>
          <w:rStyle w:val="19"/>
          <w:rFonts w:hint="default" w:ascii="仿宋_GB2312" w:hAnsi="仿宋_GB2312" w:eastAsia="仿宋_GB2312" w:cs="仿宋_GB2312"/>
          <w:sz w:val="32"/>
          <w:szCs w:val="32"/>
          <w:lang w:val="en-US" w:eastAsia="zh-CN"/>
        </w:rPr>
        <w:footnoteReference w:id="3"/>
      </w:r>
      <w:r>
        <w:rPr>
          <w:rStyle w:val="19"/>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要求</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各乡镇</w:t>
      </w:r>
      <w:r>
        <w:rPr>
          <w:rFonts w:hint="default" w:ascii="仿宋_GB2312" w:hAnsi="仿宋_GB2312" w:eastAsia="仿宋_GB2312" w:cs="仿宋_GB2312"/>
          <w:sz w:val="32"/>
          <w:szCs w:val="32"/>
          <w:lang w:val="en-US" w:eastAsia="zh-CN"/>
        </w:rPr>
        <w:t>人民政府对本行政区域内打非治违生产经营工作全面负责。2023年5月</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葛条港乡人民政府召开了打非治违、“脏、乱、污”排查整治等工作专题会议</w:t>
      </w:r>
      <w:r>
        <w:rPr>
          <w:rFonts w:hint="eastAsia" w:ascii="仿宋_GB2312" w:hAnsi="仿宋_GB2312" w:eastAsia="仿宋_GB2312" w:cs="仿宋_GB2312"/>
          <w:sz w:val="32"/>
          <w:szCs w:val="32"/>
          <w:lang w:val="en-US" w:eastAsia="zh-CN"/>
        </w:rPr>
        <w:t>，并对此项工作</w:t>
      </w:r>
      <w:r>
        <w:rPr>
          <w:rFonts w:hint="default" w:ascii="仿宋_GB2312" w:hAnsi="仿宋_GB2312" w:eastAsia="仿宋_GB2312" w:cs="仿宋_GB2312"/>
          <w:sz w:val="32"/>
          <w:szCs w:val="32"/>
          <w:lang w:val="en-US" w:eastAsia="zh-CN"/>
        </w:rPr>
        <w:t>进行了部署</w:t>
      </w:r>
      <w:r>
        <w:rPr>
          <w:rFonts w:hint="eastAsia" w:ascii="仿宋_GB2312" w:hAnsi="仿宋_GB2312" w:eastAsia="仿宋_GB2312" w:cs="仿宋_GB2312"/>
          <w:sz w:val="32"/>
          <w:szCs w:val="32"/>
          <w:lang w:val="en-US" w:eastAsia="zh-CN"/>
        </w:rPr>
        <w:t>，在</w:t>
      </w:r>
      <w:r>
        <w:rPr>
          <w:rFonts w:hint="default" w:ascii="仿宋_GB2312" w:hAnsi="仿宋_GB2312" w:eastAsia="仿宋_GB2312" w:cs="仿宋_GB2312"/>
          <w:sz w:val="32"/>
          <w:szCs w:val="32"/>
          <w:lang w:val="en-US" w:eastAsia="zh-CN"/>
        </w:rPr>
        <w:t>开展排查</w:t>
      </w:r>
      <w:r>
        <w:rPr>
          <w:rFonts w:hint="eastAsia" w:ascii="仿宋_GB2312" w:hAnsi="仿宋_GB2312" w:eastAsia="仿宋_GB2312" w:cs="仿宋_GB2312"/>
          <w:sz w:val="32"/>
          <w:szCs w:val="32"/>
          <w:lang w:val="en-US" w:eastAsia="zh-CN"/>
        </w:rPr>
        <w:t>整治期间</w:t>
      </w:r>
      <w:r>
        <w:rPr>
          <w:rFonts w:hint="default" w:ascii="仿宋_GB2312" w:hAnsi="仿宋_GB2312" w:eastAsia="仿宋_GB2312" w:cs="仿宋_GB2312"/>
          <w:sz w:val="32"/>
          <w:szCs w:val="32"/>
          <w:lang w:val="en-US" w:eastAsia="zh-CN"/>
        </w:rPr>
        <w:t>，发现</w:t>
      </w:r>
      <w:r>
        <w:rPr>
          <w:rFonts w:hint="eastAsia" w:ascii="仿宋_GB2312" w:hAnsi="仿宋_GB2312" w:eastAsia="仿宋_GB2312" w:cs="仿宋_GB2312"/>
          <w:sz w:val="32"/>
          <w:szCs w:val="32"/>
          <w:lang w:val="en-US" w:eastAsia="zh-CN"/>
        </w:rPr>
        <w:t>并</w:t>
      </w:r>
      <w:r>
        <w:rPr>
          <w:rFonts w:hint="default" w:ascii="仿宋_GB2312" w:hAnsi="仿宋_GB2312" w:eastAsia="仿宋_GB2312" w:cs="仿宋_GB2312"/>
          <w:sz w:val="32"/>
          <w:szCs w:val="32"/>
          <w:lang w:val="en-US" w:eastAsia="zh-CN"/>
        </w:rPr>
        <w:t>取缔</w:t>
      </w:r>
      <w:r>
        <w:rPr>
          <w:rFonts w:hint="eastAsia" w:ascii="仿宋_GB2312" w:hAnsi="仿宋_GB2312" w:eastAsia="仿宋_GB2312" w:cs="仿宋_GB2312"/>
          <w:sz w:val="32"/>
          <w:szCs w:val="32"/>
          <w:lang w:val="en-US" w:eastAsia="zh-CN"/>
        </w:rPr>
        <w:t>了</w:t>
      </w:r>
      <w:r>
        <w:rPr>
          <w:rFonts w:hint="default" w:ascii="仿宋_GB2312" w:hAnsi="仿宋_GB2312" w:eastAsia="仿宋_GB2312" w:cs="仿宋_GB2312"/>
          <w:sz w:val="32"/>
          <w:szCs w:val="32"/>
          <w:lang w:val="en-US" w:eastAsia="zh-CN"/>
        </w:rPr>
        <w:t>2家非法经营单位</w:t>
      </w:r>
      <w:r>
        <w:rPr>
          <w:rFonts w:hint="eastAsia" w:ascii="仿宋_GB2312" w:hAnsi="仿宋_GB2312" w:eastAsia="仿宋_GB2312" w:cs="仿宋_GB2312"/>
          <w:sz w:val="32"/>
          <w:szCs w:val="32"/>
          <w:lang w:val="en-US" w:eastAsia="zh-CN"/>
        </w:rPr>
        <w:t>，但未能及时发现此次事故贝壳非法加工点（2021年底至2023年9月）。该乡政府应急管理办公室副主任张某负责石桥营村</w:t>
      </w:r>
      <w:r>
        <w:rPr>
          <w:rFonts w:hint="default" w:ascii="仿宋_GB2312" w:hAnsi="仿宋_GB2312" w:eastAsia="仿宋_GB2312" w:cs="仿宋_GB2312"/>
          <w:sz w:val="32"/>
          <w:szCs w:val="32"/>
          <w:lang w:val="en-US" w:eastAsia="zh-CN"/>
        </w:rPr>
        <w:t>打非治违</w:t>
      </w:r>
      <w:r>
        <w:rPr>
          <w:rFonts w:hint="eastAsia" w:ascii="仿宋_GB2312" w:hAnsi="仿宋_GB2312" w:eastAsia="仿宋_GB2312" w:cs="仿宋_GB2312"/>
          <w:sz w:val="32"/>
          <w:szCs w:val="32"/>
          <w:lang w:val="en-US" w:eastAsia="zh-CN"/>
        </w:rPr>
        <w:t>工作，未能及时发现事故贝壳加工点，致使其长期存在，对非法经营活动排查不到位，工作失职。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24"/>
          <w:lang w:val="en-US" w:eastAsia="zh-CN"/>
        </w:rPr>
      </w:pPr>
      <w:r>
        <w:rPr>
          <w:rFonts w:hint="eastAsia" w:ascii="黑体" w:hAnsi="黑体" w:eastAsia="黑体" w:cs="黑体"/>
          <w:sz w:val="32"/>
          <w:szCs w:val="24"/>
          <w:lang w:val="en-US" w:eastAsia="zh-CN"/>
        </w:rPr>
        <w:t>五、对事故有关责任人员和责任单位的处理建议</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kern w:val="2"/>
          <w:sz w:val="32"/>
          <w:szCs w:val="24"/>
          <w:lang w:val="en-US" w:eastAsia="zh-CN" w:bidi="ar-SA"/>
        </w:rPr>
      </w:pPr>
      <w:r>
        <w:rPr>
          <w:rFonts w:hint="eastAsia" w:ascii="楷体" w:hAnsi="楷体" w:eastAsia="楷体" w:cs="楷体"/>
          <w:kern w:val="2"/>
          <w:sz w:val="32"/>
          <w:szCs w:val="24"/>
          <w:lang w:val="en-US" w:eastAsia="zh-CN" w:bidi="ar-SA"/>
        </w:rPr>
        <w:t>（一）已被司法机关刑事判决人员（1人）</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 w:eastAsia="仿宋_GB2312" w:cs="Times New Roman"/>
          <w:color w:val="auto"/>
          <w:kern w:val="2"/>
          <w:sz w:val="32"/>
          <w:szCs w:val="32"/>
          <w:highlight w:val="none"/>
          <w:shd w:val="clear" w:color="auto" w:fill="auto"/>
          <w:lang w:val="en-US" w:eastAsia="zh-CN" w:bidi="ar-SA"/>
        </w:rPr>
      </w:pPr>
      <w:r>
        <w:rPr>
          <w:rFonts w:hint="eastAsia" w:ascii="仿宋_GB2312" w:hAnsi="仿宋" w:eastAsia="仿宋_GB2312" w:cs="Times New Roman"/>
          <w:color w:val="auto"/>
          <w:kern w:val="2"/>
          <w:sz w:val="32"/>
          <w:szCs w:val="32"/>
          <w:highlight w:val="none"/>
          <w:shd w:val="clear" w:color="auto" w:fill="auto"/>
          <w:lang w:val="en-US" w:eastAsia="zh-CN" w:bidi="ar-SA"/>
        </w:rPr>
        <w:t>李某永，男，57岁，汽车起重机驾驶员，安全意识淡薄，在盲区情况下，未采取有效安全措施，盲目作业，致使起吊的货物将王某军挤出车箱摔到地面上，造成其重伤二级。其行为违反了《起重机械安全技术规程》</w:t>
      </w:r>
      <w:bookmarkStart w:id="6" w:name="OLE_LINK2"/>
      <w:r>
        <w:rPr>
          <w:rFonts w:hint="eastAsia" w:ascii="仿宋_GB2312" w:hAnsi="仿宋" w:eastAsia="仿宋_GB2312" w:cs="Times New Roman"/>
          <w:color w:val="auto"/>
          <w:kern w:val="2"/>
          <w:sz w:val="32"/>
          <w:szCs w:val="32"/>
          <w:highlight w:val="none"/>
          <w:shd w:val="clear" w:color="auto" w:fill="auto"/>
          <w:lang w:val="en-US" w:eastAsia="zh-CN" w:bidi="ar-SA"/>
        </w:rPr>
        <w:t>（TSG51-2023）5.1.7</w:t>
      </w:r>
      <w:bookmarkEnd w:id="6"/>
      <w:r>
        <w:rPr>
          <w:rStyle w:val="19"/>
          <w:rFonts w:hint="eastAsia" w:ascii="仿宋_GB2312" w:hAnsi="仿宋" w:eastAsia="仿宋_GB2312" w:cs="Times New Roman"/>
          <w:color w:val="auto"/>
          <w:kern w:val="2"/>
          <w:sz w:val="32"/>
          <w:szCs w:val="32"/>
          <w:highlight w:val="none"/>
          <w:shd w:val="clear" w:color="auto" w:fill="auto"/>
          <w:lang w:val="en-US" w:eastAsia="zh-CN" w:bidi="ar-SA"/>
        </w:rPr>
        <w:t>[</w:t>
      </w:r>
      <w:r>
        <w:rPr>
          <w:rStyle w:val="19"/>
          <w:rFonts w:hint="eastAsia" w:ascii="仿宋_GB2312" w:hAnsi="仿宋" w:eastAsia="仿宋_GB2312" w:cs="Times New Roman"/>
          <w:color w:val="auto"/>
          <w:kern w:val="2"/>
          <w:sz w:val="32"/>
          <w:szCs w:val="32"/>
          <w:highlight w:val="none"/>
          <w:shd w:val="clear" w:color="auto" w:fill="auto"/>
          <w:lang w:val="en-US" w:eastAsia="zh-CN" w:bidi="ar-SA"/>
        </w:rPr>
        <w:footnoteReference w:id="4"/>
      </w:r>
      <w:r>
        <w:rPr>
          <w:rStyle w:val="19"/>
          <w:rFonts w:hint="eastAsia" w:ascii="仿宋_GB2312" w:hAnsi="仿宋" w:eastAsia="仿宋_GB2312" w:cs="Times New Roman"/>
          <w:color w:val="auto"/>
          <w:kern w:val="2"/>
          <w:sz w:val="32"/>
          <w:szCs w:val="32"/>
          <w:highlight w:val="none"/>
          <w:shd w:val="clear" w:color="auto" w:fill="auto"/>
          <w:lang w:val="en-US" w:eastAsia="zh-CN" w:bidi="ar-SA"/>
        </w:rPr>
        <w:t>]</w:t>
      </w:r>
      <w:r>
        <w:rPr>
          <w:rFonts w:hint="eastAsia" w:ascii="仿宋_GB2312" w:hAnsi="仿宋" w:eastAsia="仿宋_GB2312" w:cs="Times New Roman"/>
          <w:color w:val="auto"/>
          <w:kern w:val="2"/>
          <w:sz w:val="32"/>
          <w:szCs w:val="32"/>
          <w:highlight w:val="none"/>
          <w:shd w:val="clear" w:color="auto" w:fill="auto"/>
          <w:lang w:val="en-US" w:eastAsia="zh-CN" w:bidi="ar-SA"/>
        </w:rPr>
        <w:t>的规定，对事故发生负有直接责任，李某永现已经昌黎县人民法院对其进行刑事判决，依据《中华人民共和国行政处罚法》第二十七条第一款</w:t>
      </w:r>
      <w:r>
        <w:rPr>
          <w:rFonts w:hint="eastAsia" w:ascii="仿宋_GB2312" w:hAnsi="仿宋" w:eastAsia="仿宋_GB2312" w:cs="Times New Roman"/>
          <w:color w:val="auto"/>
          <w:kern w:val="2"/>
          <w:sz w:val="32"/>
          <w:szCs w:val="32"/>
          <w:highlight w:val="none"/>
          <w:shd w:val="clear" w:color="auto" w:fill="auto"/>
          <w:vertAlign w:val="superscript"/>
          <w:lang w:val="en-US" w:eastAsia="zh-CN" w:bidi="ar-SA"/>
        </w:rPr>
        <w:t>[</w:t>
      </w:r>
      <w:r>
        <w:rPr>
          <w:rFonts w:hint="eastAsia" w:ascii="仿宋_GB2312" w:hAnsi="仿宋" w:eastAsia="仿宋_GB2312" w:cs="Times New Roman"/>
          <w:color w:val="auto"/>
          <w:kern w:val="2"/>
          <w:sz w:val="32"/>
          <w:szCs w:val="32"/>
          <w:highlight w:val="none"/>
          <w:shd w:val="clear" w:color="auto" w:fill="auto"/>
          <w:vertAlign w:val="superscript"/>
          <w:lang w:val="en-US" w:eastAsia="zh-CN" w:bidi="ar-SA"/>
        </w:rPr>
        <w:footnoteReference w:id="5"/>
      </w:r>
      <w:r>
        <w:rPr>
          <w:rFonts w:hint="eastAsia" w:ascii="仿宋_GB2312" w:hAnsi="仿宋" w:eastAsia="仿宋_GB2312" w:cs="Times New Roman"/>
          <w:color w:val="auto"/>
          <w:kern w:val="2"/>
          <w:sz w:val="32"/>
          <w:szCs w:val="32"/>
          <w:highlight w:val="none"/>
          <w:shd w:val="clear" w:color="auto" w:fill="auto"/>
          <w:vertAlign w:val="superscript"/>
          <w:lang w:val="en-US" w:eastAsia="zh-CN" w:bidi="ar-SA"/>
        </w:rPr>
        <w:t>]</w:t>
      </w:r>
      <w:r>
        <w:rPr>
          <w:rFonts w:hint="eastAsia" w:ascii="仿宋_GB2312" w:hAnsi="仿宋" w:eastAsia="仿宋_GB2312" w:cs="Times New Roman"/>
          <w:color w:val="auto"/>
          <w:kern w:val="2"/>
          <w:sz w:val="32"/>
          <w:szCs w:val="32"/>
          <w:highlight w:val="none"/>
          <w:shd w:val="clear" w:color="auto" w:fill="auto"/>
          <w:lang w:val="en-US" w:eastAsia="zh-CN" w:bidi="ar-SA"/>
        </w:rPr>
        <w:t>规定，刑事处罚的严厉性高于行政处罚，足以起到惩戒和预防的作用，建议免予行政处罚。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kern w:val="2"/>
          <w:sz w:val="32"/>
          <w:szCs w:val="24"/>
          <w:lang w:val="en-US" w:eastAsia="zh-CN" w:bidi="ar-SA"/>
        </w:rPr>
      </w:pPr>
      <w:r>
        <w:rPr>
          <w:rFonts w:hint="eastAsia" w:ascii="楷体" w:hAnsi="楷体" w:eastAsia="楷体" w:cs="楷体"/>
          <w:kern w:val="2"/>
          <w:sz w:val="32"/>
          <w:szCs w:val="24"/>
          <w:lang w:val="en-US" w:eastAsia="zh-CN" w:bidi="ar-SA"/>
        </w:rPr>
        <w:t>（二）对公职人员处理建议（1人）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24"/>
          <w:lang w:val="en-US" w:eastAsia="zh-CN"/>
        </w:rPr>
      </w:pPr>
      <w:r>
        <w:rPr>
          <w:rFonts w:hint="eastAsia" w:ascii="仿宋_GB2312" w:hAnsi="仿宋_GB2312" w:eastAsia="仿宋_GB2312" w:cs="仿宋_GB2312"/>
          <w:kern w:val="2"/>
          <w:sz w:val="32"/>
          <w:szCs w:val="32"/>
          <w:lang w:val="en-US" w:eastAsia="zh-CN" w:bidi="ar-SA"/>
        </w:rPr>
        <w:t>张某，男，38岁，2021年3月任葛条港乡应急管理办公室副主任，负责葛条港乡北片区7个村（歇马台村、解官营村、石桥营村、董营村、葛条港村、葛条岗村、张官庄村）的打非治违工作，2023年在日常排查非法经营活动中发现石桥营村2家非法经营的搅拌站，并依法取缔，但未发现本次事故中的曹某鹏、闫某民扇贝壳加工点，致使其长期存在，对非法经营活动排查不到位，存在过错，建议县纪委监委给予批评教育。</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kern w:val="2"/>
          <w:sz w:val="32"/>
          <w:szCs w:val="24"/>
          <w:lang w:val="en-US" w:eastAsia="zh-CN" w:bidi="ar-SA"/>
        </w:rPr>
      </w:pPr>
      <w:r>
        <w:rPr>
          <w:rFonts w:hint="eastAsia" w:ascii="楷体" w:hAnsi="楷体" w:eastAsia="楷体" w:cs="楷体"/>
          <w:kern w:val="2"/>
          <w:sz w:val="32"/>
          <w:szCs w:val="24"/>
          <w:lang w:val="en-US" w:eastAsia="zh-CN" w:bidi="ar-SA"/>
        </w:rPr>
        <w:t>（三）对事故有关责任人员处理建议（2人）</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1.曹某鹏，男，汉，29岁，扇贝壳加工点主要负责人之一。</w:t>
      </w:r>
      <w:bookmarkStart w:id="7" w:name="OLE_LINK3"/>
      <w:r>
        <w:rPr>
          <w:rFonts w:hint="eastAsia" w:ascii="仿宋_GB2312" w:hAnsi="仿宋_GB2312" w:eastAsia="仿宋_GB2312" w:cs="仿宋_GB2312"/>
          <w:sz w:val="32"/>
          <w:szCs w:val="32"/>
          <w:highlight w:val="none"/>
          <w:lang w:val="en-US" w:eastAsia="zh-CN"/>
        </w:rPr>
        <w:t>未针对进入扇贝壳加工点的外来作业人员制定安全教育和培训计划，未对外来作业人员进行安全教育和培训</w:t>
      </w:r>
      <w:r>
        <w:rPr>
          <w:rFonts w:hint="eastAsia" w:ascii="仿宋_GB2312" w:hAnsi="仿宋_GB2312" w:eastAsia="仿宋_GB2312" w:cs="仿宋_GB2312"/>
          <w:sz w:val="32"/>
          <w:szCs w:val="32"/>
          <w:lang w:val="en-US" w:eastAsia="zh-CN"/>
        </w:rPr>
        <w:t>，未安排吊装作业现场指挥人员，未及时排查并消除作业现场安全隐患，其行为违反了《中华人民共和国安全生产法》第二十一条第三项、第五项</w:t>
      </w:r>
      <w:r>
        <w:rPr>
          <w:rStyle w:val="19"/>
          <w:rFonts w:hint="eastAsia" w:ascii="仿宋_GB2312" w:hAnsi="仿宋_GB2312" w:eastAsia="仿宋_GB2312" w:cs="仿宋_GB2312"/>
          <w:sz w:val="32"/>
          <w:szCs w:val="32"/>
          <w:lang w:val="en-US" w:eastAsia="zh-CN"/>
        </w:rPr>
        <w:t>[</w:t>
      </w:r>
      <w:r>
        <w:rPr>
          <w:rStyle w:val="19"/>
          <w:rFonts w:hint="eastAsia" w:ascii="仿宋_GB2312" w:hAnsi="仿宋_GB2312" w:eastAsia="仿宋_GB2312" w:cs="仿宋_GB2312"/>
          <w:sz w:val="32"/>
          <w:szCs w:val="32"/>
          <w:lang w:val="en-US" w:eastAsia="zh-CN"/>
        </w:rPr>
        <w:footnoteReference w:id="6"/>
      </w:r>
      <w:r>
        <w:rPr>
          <w:rStyle w:val="19"/>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，对本次事故发生负有管理责任，建议由昌黎县应急管理局依据《生产安全事故罚款处罚规定》第十九条</w:t>
      </w:r>
      <w:r>
        <w:rPr>
          <w:rStyle w:val="19"/>
          <w:rFonts w:hint="eastAsia" w:ascii="仿宋_GB2312" w:hAnsi="仿宋_GB2312" w:eastAsia="仿宋_GB2312" w:cs="仿宋_GB2312"/>
          <w:sz w:val="32"/>
          <w:szCs w:val="32"/>
          <w:lang w:val="en-US" w:eastAsia="zh-CN"/>
        </w:rPr>
        <w:t>[</w:t>
      </w:r>
      <w:r>
        <w:rPr>
          <w:rStyle w:val="19"/>
          <w:rFonts w:hint="eastAsia" w:ascii="仿宋_GB2312" w:hAnsi="仿宋_GB2312" w:eastAsia="仿宋_GB2312" w:cs="仿宋_GB2312"/>
          <w:sz w:val="32"/>
          <w:szCs w:val="32"/>
          <w:lang w:val="en-US" w:eastAsia="zh-CN"/>
        </w:rPr>
        <w:footnoteReference w:id="7"/>
      </w:r>
      <w:r>
        <w:rPr>
          <w:rStyle w:val="19"/>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给予行政处罚。事故发生后，未依法将事故情况向县级以上人民政府安全生产监督管理部门和负有安全生产监督管理职责的有关部门报告，存在瞒报行为，其行为违反了《生产安全事故报告和调查处理条例》</w:t>
      </w:r>
      <w:r>
        <w:rPr>
          <w:rFonts w:hint="eastAsia" w:ascii="仿宋_GB2312" w:hAnsi="仿宋_GB2312" w:eastAsia="仿宋_GB2312" w:cs="仿宋_GB2312"/>
          <w:sz w:val="32"/>
          <w:szCs w:val="32"/>
          <w:highlight w:val="none"/>
          <w:lang w:val="en-US" w:eastAsia="zh-CN"/>
        </w:rPr>
        <w:t>第四条第一款</w:t>
      </w:r>
      <w:r>
        <w:rPr>
          <w:rStyle w:val="19"/>
          <w:rFonts w:hint="eastAsia" w:ascii="仿宋_GB2312" w:hAnsi="仿宋_GB2312" w:eastAsia="仿宋_GB2312" w:cs="仿宋_GB2312"/>
          <w:sz w:val="32"/>
          <w:szCs w:val="32"/>
          <w:highlight w:val="none"/>
          <w:lang w:val="en-US" w:eastAsia="zh-CN"/>
        </w:rPr>
        <w:t>[</w:t>
      </w:r>
      <w:r>
        <w:rPr>
          <w:rStyle w:val="19"/>
          <w:rFonts w:hint="eastAsia" w:ascii="仿宋_GB2312" w:hAnsi="仿宋_GB2312" w:eastAsia="仿宋_GB2312" w:cs="仿宋_GB2312"/>
          <w:sz w:val="32"/>
          <w:szCs w:val="32"/>
          <w:highlight w:val="none"/>
          <w:lang w:val="en-US" w:eastAsia="zh-CN"/>
        </w:rPr>
        <w:footnoteReference w:id="8"/>
      </w:r>
      <w:r>
        <w:rPr>
          <w:rStyle w:val="19"/>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、第九条第一款</w:t>
      </w:r>
      <w:r>
        <w:rPr>
          <w:rStyle w:val="19"/>
          <w:rFonts w:hint="eastAsia" w:ascii="仿宋_GB2312" w:hAnsi="仿宋_GB2312" w:eastAsia="仿宋_GB2312" w:cs="仿宋_GB2312"/>
          <w:sz w:val="32"/>
          <w:szCs w:val="32"/>
          <w:highlight w:val="none"/>
          <w:lang w:val="en-US" w:eastAsia="zh-CN"/>
        </w:rPr>
        <w:t>[</w:t>
      </w:r>
      <w:r>
        <w:rPr>
          <w:rStyle w:val="19"/>
          <w:rFonts w:hint="eastAsia" w:ascii="仿宋_GB2312" w:hAnsi="仿宋_GB2312" w:eastAsia="仿宋_GB2312" w:cs="仿宋_GB2312"/>
          <w:sz w:val="32"/>
          <w:szCs w:val="32"/>
          <w:highlight w:val="none"/>
          <w:lang w:val="en-US" w:eastAsia="zh-CN"/>
        </w:rPr>
        <w:footnoteReference w:id="9"/>
      </w:r>
      <w:r>
        <w:rPr>
          <w:rStyle w:val="19"/>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lang w:val="en-US" w:eastAsia="zh-CN"/>
        </w:rPr>
        <w:t>的规定，对此起事故瞒报行为负有责任，建议由昌黎县应急管理局依据《生产安全事故罚款处罚规定》第十一条第一项</w:t>
      </w:r>
      <w:r>
        <w:rPr>
          <w:rStyle w:val="19"/>
          <w:rFonts w:hint="eastAsia" w:ascii="仿宋_GB2312" w:hAnsi="仿宋_GB2312" w:eastAsia="仿宋_GB2312" w:cs="仿宋_GB2312"/>
          <w:sz w:val="32"/>
          <w:szCs w:val="32"/>
          <w:lang w:val="en-US" w:eastAsia="zh-CN"/>
        </w:rPr>
        <w:t>[</w:t>
      </w:r>
      <w:r>
        <w:rPr>
          <w:rStyle w:val="19"/>
          <w:rFonts w:hint="eastAsia" w:ascii="仿宋_GB2312" w:hAnsi="仿宋_GB2312" w:eastAsia="仿宋_GB2312" w:cs="仿宋_GB2312"/>
          <w:sz w:val="32"/>
          <w:szCs w:val="32"/>
          <w:lang w:val="en-US" w:eastAsia="zh-CN"/>
        </w:rPr>
        <w:footnoteReference w:id="10"/>
      </w:r>
      <w:r>
        <w:rPr>
          <w:rStyle w:val="19"/>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的规定给予行政处罚。</w:t>
      </w:r>
    </w:p>
    <w:bookmarkEnd w:id="7"/>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闫某民，男，汉，50岁，扇贝壳加工点主要负责人之一。未针对进入扇贝壳加工点的外来作业人员制定安全教育和培训计划，未对外来作业人员进行安全教育和培训，未安排吊装作业现场指挥人员，未及时排查并消除作业现场安全隐患，其行为违反了《中华人民共和国安全生产法》第二十一条第三项、第五项，对本次事故发生负有管理责任，建议由昌黎县应急管理局依据《生产安全事故罚款处罚规定》第十九第一项条给予行政处罚。事故发生后，未依法将事故情况向县级以上人民政府安全生产监督管理部门和负有安全生产监督管理职责的有关部门报告，存在瞒报行为，其行为违反了《生产安全事故报告和调查处理条例》第四条第一款、第九条第一款的规定，对此起事故瞒报行为负有责任，建议由昌黎县应急管理局依据《生产安全事故罚款处罚规定》第十一条第一项的规定给予行政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24"/>
          <w:lang w:val="en-US" w:eastAsia="zh-CN"/>
        </w:rPr>
      </w:pPr>
      <w:r>
        <w:rPr>
          <w:rFonts w:hint="eastAsia" w:ascii="黑体" w:hAnsi="黑体" w:eastAsia="黑体" w:cs="黑体"/>
          <w:sz w:val="32"/>
          <w:szCs w:val="24"/>
          <w:lang w:val="en-US" w:eastAsia="zh-CN"/>
        </w:rPr>
        <w:t>六、</w:t>
      </w:r>
      <w:bookmarkStart w:id="8" w:name="OLE_LINK5"/>
      <w:r>
        <w:rPr>
          <w:rFonts w:hint="eastAsia" w:ascii="黑体" w:hAnsi="黑体" w:eastAsia="黑体" w:cs="黑体"/>
          <w:sz w:val="32"/>
          <w:szCs w:val="24"/>
          <w:lang w:val="en-US" w:eastAsia="zh-CN"/>
        </w:rPr>
        <w:t>事故防范和整改措施</w:t>
      </w:r>
      <w:bookmarkEnd w:id="8"/>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kern w:val="2"/>
          <w:sz w:val="32"/>
          <w:szCs w:val="24"/>
          <w:lang w:val="en-US" w:eastAsia="zh-CN" w:bidi="ar-SA"/>
        </w:rPr>
        <w:t>（一）严格市场准入。</w:t>
      </w:r>
      <w:r>
        <w:rPr>
          <w:rFonts w:hint="eastAsia" w:ascii="仿宋_GB2312" w:hAnsi="仿宋_GB2312" w:eastAsia="仿宋_GB2312" w:cs="仿宋_GB2312"/>
          <w:sz w:val="32"/>
          <w:szCs w:val="32"/>
          <w:lang w:val="en-US" w:eastAsia="zh-CN"/>
        </w:rPr>
        <w:t>葛条港乡政府加强证照办理宣传，应利用各种宣传媒介，向群众宣传登记制度改革后办证办照的简易性和便利化，让经营者了解合法经营的重要性和办证照的流程。</w:t>
      </w:r>
    </w:p>
    <w:p>
      <w:pPr>
        <w:pStyle w:val="2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kern w:val="2"/>
          <w:sz w:val="32"/>
          <w:szCs w:val="24"/>
          <w:lang w:val="en-US" w:eastAsia="zh-CN" w:bidi="ar-SA"/>
        </w:rPr>
        <w:t>（二）加强属地管理。</w:t>
      </w:r>
      <w:r>
        <w:rPr>
          <w:rFonts w:hint="eastAsia" w:ascii="仿宋_GB2312" w:hAnsi="仿宋_GB2312" w:eastAsia="仿宋_GB2312" w:cs="仿宋_GB2312"/>
          <w:sz w:val="32"/>
          <w:szCs w:val="32"/>
          <w:lang w:val="en-US" w:eastAsia="zh-CN"/>
        </w:rPr>
        <w:t>葛条港乡要认真吸取事故教训，举一反三，加大排查力度，对非法、“散乱污”等生产经营单位进行摸排，建立工作责任台账和查处台账，要求属地生产经营单位规范经营，杜绝无证非法经营行为。加强属地管理责任，强化安全监督检查。必须坚持并落实“党政同责，一岗双责”，组织开展安全生产监督检查，对监督检查中发现的生产安全事故隐患或者安全生产违法行为，应当责令限期改正，并及时向县级人民政府负责安全生产监督管理职责的部门和有关部门报告。</w:t>
      </w:r>
    </w:p>
    <w:p>
      <w:pPr>
        <w:keepNext w:val="0"/>
        <w:keepLines w:val="0"/>
        <w:pageBreakBefore w:val="0"/>
        <w:widowControl w:val="0"/>
        <w:kinsoku/>
        <w:wordWrap/>
        <w:overflowPunct/>
        <w:topLinePunct w:val="0"/>
        <w:autoSpaceDE/>
        <w:autoSpaceDN/>
        <w:bidi w:val="0"/>
        <w:adjustRightInd/>
        <w:snapToGrid/>
        <w:spacing w:after="0" w:line="560" w:lineRule="exact"/>
        <w:ind w:left="1918" w:leftChars="304" w:right="-315" w:rightChars="-150" w:hanging="1280" w:hangingChars="400"/>
        <w:textAlignment w:val="auto"/>
        <w:rPr>
          <w:rFonts w:hint="default" w:ascii="仿宋_GB2312" w:hAnsi="仿宋" w:eastAsia="仿宋_GB2312" w:cs="Times New Roman"/>
          <w:sz w:val="32"/>
          <w:szCs w:val="32"/>
        </w:rPr>
      </w:pPr>
    </w:p>
    <w:p>
      <w:pPr>
        <w:pStyle w:val="21"/>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bookmarkStart w:id="10" w:name="_GoBack"/>
      <w:bookmarkEnd w:id="10"/>
    </w:p>
    <w:p>
      <w:pPr>
        <w:pStyle w:val="21"/>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昌黎县石桥营村“9·24”扇贝加工点</w:t>
      </w:r>
    </w:p>
    <w:p>
      <w:pPr>
        <w:pStyle w:val="21"/>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一般高空坠落事故调查组</w:t>
      </w:r>
    </w:p>
    <w:p>
      <w:pPr>
        <w:pStyle w:val="21"/>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昌黎县应急管理局（代章）</w:t>
      </w:r>
    </w:p>
    <w:p>
      <w:pPr>
        <w:pStyle w:val="21"/>
        <w:keepNext w:val="0"/>
        <w:keepLines w:val="0"/>
        <w:pageBreakBefore w:val="0"/>
        <w:widowControl w:val="0"/>
        <w:kinsoku/>
        <w:wordWrap/>
        <w:overflowPunct/>
        <w:topLinePunct w:val="0"/>
        <w:autoSpaceDE/>
        <w:autoSpaceDN/>
        <w:bidi w:val="0"/>
        <w:adjustRightInd/>
        <w:snapToGrid/>
        <w:spacing w:line="560" w:lineRule="exact"/>
        <w:ind w:firstLine="5120" w:firstLineChars="1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2026年1月20日</w:t>
      </w:r>
    </w:p>
    <w:sectPr>
      <w:headerReference r:id="rId4" w:type="default"/>
      <w:footerReference r:id="rId6" w:type="default"/>
      <w:headerReference r:id="rId5" w:type="even"/>
      <w:footerReference r:id="rId7" w:type="even"/>
      <w:footnotePr>
        <w:numFmt w:val="decimal"/>
      </w:footnotePr>
      <w:pgSz w:w="11906" w:h="16838"/>
      <w:pgMar w:top="2098" w:right="1474" w:bottom="1985" w:left="1588" w:header="851" w:footer="1417" w:gutter="0"/>
      <w:pgNumType w:fmt="decimal" w:start="3"/>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422"/>
        <w:tab w:val="clear" w:pos="4153"/>
      </w:tabs>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7"/>
        <w:sz w:val="28"/>
      </w:rPr>
    </w:pPr>
    <w:r>
      <w:rPr>
        <w:rStyle w:val="17"/>
        <w:rFonts w:hint="eastAsia"/>
        <w:sz w:val="28"/>
      </w:rPr>
      <w:t>—</w:t>
    </w:r>
    <w:r>
      <w:rPr>
        <w:sz w:val="28"/>
      </w:rPr>
      <w:fldChar w:fldCharType="begin"/>
    </w:r>
    <w:r>
      <w:rPr>
        <w:rStyle w:val="17"/>
        <w:sz w:val="28"/>
      </w:rPr>
      <w:instrText xml:space="preserve">PAGE  </w:instrText>
    </w:r>
    <w:r>
      <w:rPr>
        <w:sz w:val="28"/>
      </w:rPr>
      <w:fldChar w:fldCharType="separate"/>
    </w:r>
    <w:r>
      <w:rPr>
        <w:rStyle w:val="17"/>
        <w:sz w:val="28"/>
      </w:rPr>
      <w:t>2</w:t>
    </w:r>
    <w:r>
      <w:rPr>
        <w:sz w:val="28"/>
      </w:rPr>
      <w:fldChar w:fldCharType="end"/>
    </w:r>
    <w:r>
      <w:rPr>
        <w:rStyle w:val="17"/>
        <w:rFonts w:hint="eastAsia"/>
        <w:sz w:val="28"/>
      </w:rPr>
      <w:t>—</w:t>
    </w:r>
  </w:p>
  <w:p>
    <w:pPr>
      <w:pStyle w:val="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snapToGrid w:val="0"/>
        <w:rPr>
          <w:rFonts w:hint="eastAsia" w:eastAsia="宋体"/>
          <w:lang w:val="en-US" w:eastAsia="zh-CN"/>
        </w:rPr>
      </w:pPr>
      <w:r>
        <w:rPr>
          <w:rFonts w:hint="eastAsia"/>
          <w:lang w:val="en-US" w:eastAsia="zh-CN"/>
        </w:rPr>
        <w:t>[</w:t>
      </w:r>
      <w:r>
        <w:rPr>
          <w:rFonts w:hint="eastAsia"/>
          <w:lang w:val="en-US" w:eastAsia="zh-CN"/>
        </w:rPr>
        <w:footnoteRef/>
      </w:r>
      <w:r>
        <w:rPr>
          <w:rFonts w:hint="eastAsia"/>
          <w:lang w:val="en-US" w:eastAsia="zh-CN"/>
        </w:rPr>
        <w:t>]  《</w:t>
      </w:r>
      <w:bookmarkStart w:id="9" w:name="OLE_LINK4"/>
      <w:r>
        <w:rPr>
          <w:rFonts w:hint="eastAsia"/>
          <w:lang w:val="en-US" w:eastAsia="zh-CN"/>
        </w:rPr>
        <w:t>机动车驾驶证申领和使用规定</w:t>
      </w:r>
      <w:bookmarkEnd w:id="9"/>
      <w:r>
        <w:rPr>
          <w:rFonts w:hint="eastAsia"/>
          <w:lang w:val="en-US" w:eastAsia="zh-CN"/>
        </w:rPr>
        <w:t>》第十一条附件1 ：</w:t>
      </w:r>
      <w:r>
        <w:rPr>
          <w:rFonts w:hint="eastAsia" w:ascii="Arial" w:hAnsi="Arial" w:cs="Arial"/>
          <w:i w:val="0"/>
          <w:caps w:val="0"/>
          <w:color w:val="333333"/>
          <w:spacing w:val="0"/>
          <w:sz w:val="18"/>
          <w:szCs w:val="18"/>
          <w:lang w:val="en-US" w:eastAsia="zh-CN"/>
        </w:rPr>
        <w:t>A</w:t>
      </w:r>
      <w:r>
        <w:rPr>
          <w:rFonts w:ascii="Arial" w:hAnsi="Arial" w:cs="Arial"/>
          <w:i w:val="0"/>
          <w:caps w:val="0"/>
          <w:color w:val="333333"/>
          <w:spacing w:val="0"/>
          <w:sz w:val="18"/>
          <w:szCs w:val="18"/>
        </w:rPr>
        <w:t>2</w:t>
      </w:r>
      <w:r>
        <w:rPr>
          <w:rFonts w:hint="eastAsia" w:ascii="Arial" w:hAnsi="Arial" w:cs="Arial"/>
          <w:i w:val="0"/>
          <w:caps w:val="0"/>
          <w:color w:val="333333"/>
          <w:spacing w:val="0"/>
          <w:sz w:val="18"/>
          <w:szCs w:val="18"/>
          <w:lang w:val="en-US" w:eastAsia="zh-CN"/>
        </w:rPr>
        <w:t>准驾车辆：</w:t>
      </w:r>
      <w:r>
        <w:rPr>
          <w:rFonts w:ascii="Arial" w:hAnsi="Arial" w:eastAsia="宋体" w:cs="Arial"/>
          <w:i w:val="0"/>
          <w:caps w:val="0"/>
          <w:color w:val="333333"/>
          <w:spacing w:val="0"/>
          <w:sz w:val="18"/>
          <w:szCs w:val="18"/>
          <w:shd w:val="clear" w:fill="FFFFFF"/>
        </w:rPr>
        <w:t>总质量大于4500kg的</w:t>
      </w:r>
      <w:r>
        <w:rPr>
          <w:rFonts w:hint="default" w:ascii="Arial" w:hAnsi="Arial" w:eastAsia="宋体" w:cs="Arial"/>
          <w:i w:val="0"/>
          <w:caps w:val="0"/>
          <w:color w:val="333333"/>
          <w:spacing w:val="0"/>
          <w:sz w:val="18"/>
          <w:szCs w:val="18"/>
          <w:shd w:val="clear" w:fill="FFFFFF"/>
        </w:rPr>
        <w:fldChar w:fldCharType="begin"/>
      </w:r>
      <w:r>
        <w:rPr>
          <w:rFonts w:hint="default" w:ascii="Arial" w:hAnsi="Arial" w:eastAsia="宋体" w:cs="Arial"/>
          <w:i w:val="0"/>
          <w:caps w:val="0"/>
          <w:color w:val="333333"/>
          <w:spacing w:val="0"/>
          <w:sz w:val="18"/>
          <w:szCs w:val="18"/>
          <w:shd w:val="clear" w:fill="FFFFFF"/>
        </w:rPr>
        <w:instrText xml:space="preserve"> HYPERLINK "https://baike.so.com/doc/5825729-6038547.html" \t "https://baike.so.com/doc/_blank" </w:instrText>
      </w:r>
      <w:r>
        <w:rPr>
          <w:rFonts w:hint="default" w:ascii="Arial" w:hAnsi="Arial" w:eastAsia="宋体" w:cs="Arial"/>
          <w:i w:val="0"/>
          <w:caps w:val="0"/>
          <w:color w:val="333333"/>
          <w:spacing w:val="0"/>
          <w:sz w:val="18"/>
          <w:szCs w:val="18"/>
          <w:shd w:val="clear" w:fill="FFFFFF"/>
        </w:rPr>
        <w:fldChar w:fldCharType="separate"/>
      </w:r>
      <w:r>
        <w:rPr>
          <w:rFonts w:hint="default" w:ascii="Arial" w:hAnsi="Arial" w:eastAsia="宋体" w:cs="Arial"/>
          <w:i w:val="0"/>
          <w:caps w:val="0"/>
          <w:color w:val="333333"/>
          <w:spacing w:val="0"/>
          <w:sz w:val="18"/>
          <w:szCs w:val="18"/>
          <w:shd w:val="clear" w:fill="FFFFFF"/>
        </w:rPr>
        <w:t>汽车列车</w:t>
      </w:r>
      <w:r>
        <w:rPr>
          <w:rFonts w:hint="default" w:ascii="Arial" w:hAnsi="Arial" w:eastAsia="宋体" w:cs="Arial"/>
          <w:i w:val="0"/>
          <w:caps w:val="0"/>
          <w:color w:val="333333"/>
          <w:spacing w:val="0"/>
          <w:sz w:val="18"/>
          <w:szCs w:val="18"/>
          <w:shd w:val="clear" w:fill="FFFFFF"/>
        </w:rPr>
        <w:fldChar w:fldCharType="end"/>
      </w:r>
      <w:r>
        <w:rPr>
          <w:rFonts w:hint="eastAsia" w:ascii="Arial" w:hAnsi="Arial" w:cs="Arial"/>
          <w:i w:val="0"/>
          <w:caps w:val="0"/>
          <w:color w:val="333333"/>
          <w:spacing w:val="0"/>
          <w:sz w:val="18"/>
          <w:szCs w:val="18"/>
          <w:lang w:eastAsia="zh-CN"/>
        </w:rPr>
        <w:t>。</w:t>
      </w:r>
      <w:r>
        <w:rPr>
          <w:rFonts w:hint="eastAsia"/>
          <w:lang w:val="en-US" w:eastAsia="zh-CN"/>
        </w:rPr>
        <w:t>准予驾驶的其他准驾车型：</w:t>
      </w:r>
      <w:r>
        <w:rPr>
          <w:rFonts w:hint="eastAsia" w:ascii="Arial" w:hAnsi="Arial" w:eastAsia="宋体" w:cs="Arial"/>
          <w:i w:val="0"/>
          <w:caps w:val="0"/>
          <w:color w:val="333333"/>
          <w:spacing w:val="0"/>
          <w:sz w:val="18"/>
          <w:szCs w:val="18"/>
          <w:shd w:val="clear" w:fill="FFFFFF"/>
        </w:rPr>
        <w:t>B1、B2、C1、C2、C3、C4、C6、M</w:t>
      </w:r>
      <w:r>
        <w:rPr>
          <w:rFonts w:hint="eastAsia" w:ascii="Arial" w:hAnsi="Arial" w:eastAsia="宋体" w:cs="Arial"/>
          <w:i w:val="0"/>
          <w:caps w:val="0"/>
          <w:color w:val="333333"/>
          <w:spacing w:val="0"/>
          <w:sz w:val="18"/>
          <w:szCs w:val="18"/>
          <w:shd w:val="clear" w:fill="FFFFFF"/>
          <w:lang w:eastAsia="zh-CN"/>
        </w:rPr>
        <w:t>。（</w:t>
      </w:r>
      <w:r>
        <w:rPr>
          <w:rFonts w:hint="eastAsia" w:ascii="Arial" w:hAnsi="Arial" w:eastAsia="宋体" w:cs="Arial"/>
          <w:i w:val="0"/>
          <w:caps w:val="0"/>
          <w:color w:val="333333"/>
          <w:spacing w:val="0"/>
          <w:sz w:val="18"/>
          <w:szCs w:val="18"/>
          <w:shd w:val="clear" w:fill="FFFFFF"/>
          <w:lang w:val="en-US" w:eastAsia="zh-CN"/>
        </w:rPr>
        <w:t>M：</w:t>
      </w:r>
      <w:r>
        <w:rPr>
          <w:rFonts w:ascii="Arial" w:hAnsi="Arial" w:eastAsia="宋体" w:cs="Arial"/>
          <w:i w:val="0"/>
          <w:caps w:val="0"/>
          <w:color w:val="333333"/>
          <w:spacing w:val="0"/>
          <w:sz w:val="18"/>
          <w:szCs w:val="18"/>
          <w:shd w:val="clear" w:fill="FFFFFF"/>
        </w:rPr>
        <w:t>轮式专用机械车</w:t>
      </w:r>
      <w:r>
        <w:rPr>
          <w:rFonts w:hint="eastAsia" w:ascii="Arial" w:hAnsi="Arial" w:eastAsia="宋体" w:cs="Arial"/>
          <w:i w:val="0"/>
          <w:caps w:val="0"/>
          <w:color w:val="333333"/>
          <w:spacing w:val="0"/>
          <w:sz w:val="18"/>
          <w:szCs w:val="18"/>
          <w:shd w:val="clear" w:fill="FFFFFF"/>
          <w:lang w:eastAsia="zh-CN"/>
        </w:rPr>
        <w:t>）</w:t>
      </w:r>
    </w:p>
    <w:p>
      <w:pPr>
        <w:pStyle w:val="11"/>
        <w:snapToGrid w:val="0"/>
      </w:pPr>
    </w:p>
  </w:footnote>
  <w:footnote w:id="1">
    <w:p>
      <w:pPr>
        <w:pStyle w:val="11"/>
        <w:snapToGrid w:val="0"/>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《河北省昌黎县人民法院刑事判决书》（(2025)冀0322刑初112号），对被告人李某永犯过失致人重伤罪，判处有期徒刑一年九个月。</w:t>
      </w:r>
    </w:p>
  </w:footnote>
  <w:footnote w:id="2">
    <w:p>
      <w:pPr>
        <w:pStyle w:val="11"/>
        <w:snapToGrid w:val="0"/>
      </w:pPr>
      <w:r>
        <w:rPr>
          <w:rFonts w:hint="default" w:ascii="宋体"/>
          <w:sz w:val="18"/>
        </w:rPr>
        <w:t>[</w:t>
      </w:r>
      <w:r>
        <w:rPr>
          <w:rFonts w:hint="default" w:ascii="宋体"/>
          <w:sz w:val="18"/>
        </w:rPr>
        <w:footnoteRef/>
      </w:r>
      <w:r>
        <w:rPr>
          <w:rFonts w:hint="default" w:ascii="宋体"/>
          <w:sz w:val="18"/>
        </w:rPr>
        <w:t xml:space="preserve">] </w:t>
      </w:r>
      <w:r>
        <w:rPr>
          <w:rFonts w:hint="eastAsia" w:ascii="宋体"/>
          <w:sz w:val="18"/>
          <w:lang w:val="en-US" w:eastAsia="zh-CN"/>
        </w:rPr>
        <w:t xml:space="preserve"> 昌黎县政府办</w:t>
      </w:r>
      <w:r>
        <w:rPr>
          <w:rFonts w:hint="eastAsia" w:ascii="宋体"/>
          <w:sz w:val="18"/>
        </w:rPr>
        <w:t>《关于明确应急管理系统企业安全生产分级分类监督管理有关事项的通知》</w:t>
      </w:r>
      <w:r>
        <w:rPr>
          <w:rFonts w:hint="eastAsia" w:ascii="宋体"/>
          <w:sz w:val="18"/>
          <w:lang w:val="en-US" w:eastAsia="zh-CN"/>
        </w:rPr>
        <w:t xml:space="preserve"> </w:t>
      </w:r>
      <w:r>
        <w:rPr>
          <w:rFonts w:hint="eastAsia" w:ascii="宋体"/>
          <w:sz w:val="18"/>
        </w:rPr>
        <w:t>三、合理明确安全生产分级分类监管的主要</w:t>
      </w:r>
      <w:r>
        <w:rPr>
          <w:rFonts w:hint="eastAsia" w:ascii="宋体"/>
          <w:sz w:val="18"/>
          <w:lang w:val="en-US" w:eastAsia="zh-CN"/>
        </w:rPr>
        <w:t>内容 （二）分类。按照企业规模、风险等级、从业人员数量等标准，由高到低依次分为 A、B 两类：A 类企业（重点</w:t>
      </w:r>
      <w:r>
        <w:rPr>
          <w:rFonts w:hint="eastAsia"/>
          <w:lang w:val="en-US" w:eastAsia="zh-CN"/>
        </w:rPr>
        <w:t>检查生产经营单位）：由县应急管理局确定，并将企业名单向社会公布。1.规模以上企业；2.非煤矿山、危险化学品（烟花爆竹批发）等高危行业企业；3.从业人员 50 人以上企业；4.涉爆粉尘、液氨制冷、氨分解制氢、机械铸造类生产企业；5.近三年发生过生产安全事故企业；6.纳入安全生产失信行为联合惩戒对象的企业；7.发现存在重大生产安全事故隐患的企业。B 类企业（一般检查生产经营单位）：由各乡镇、功能区确定，并将企业名单向社会公布。除 A 类以外的其它企业。</w:t>
      </w:r>
    </w:p>
  </w:footnote>
  <w:footnote w:id="3">
    <w:p>
      <w:pPr>
        <w:pStyle w:val="11"/>
        <w:snapToGrid w:val="0"/>
      </w:pPr>
      <w:r>
        <w:rPr>
          <w:rFonts w:hint="eastAsia"/>
        </w:rPr>
        <w:t>[</w:t>
      </w:r>
      <w:r>
        <w:rPr>
          <w:rFonts w:hint="eastAsia"/>
        </w:rPr>
        <w:footnoteRef/>
      </w:r>
      <w:r>
        <w:rPr>
          <w:rFonts w:hint="eastAsia"/>
        </w:rPr>
        <w:t>]</w:t>
      </w:r>
      <w:r>
        <w:rPr>
          <w:rFonts w:hint="eastAsia"/>
          <w:lang w:val="en-US" w:eastAsia="zh-CN"/>
        </w:rPr>
        <w:t xml:space="preserve"> </w:t>
      </w:r>
      <w:r>
        <w:rPr>
          <w:rFonts w:hint="eastAsia"/>
        </w:rPr>
        <w:t xml:space="preserve"> 河北省人民政府办公厅《关于进一步严明安全生产责任的通知》（冀政办[2010]2号） 11.非法生产经营行为必须严厉打击。县、乡政府对本行政区域内打击非法违法生产经营工作全面负责，承担主要责任。其主要负责人和分管负责人要认真履职，不得懈怠。对未依法取得批准，擅自从事各类生产经营活动，以及无相应合法资质进行施工、承揽高危行业安装和检维修工程的，要立即予以查封、取缔，并依法给予处罚。构成犯罪的，要将当事人移交司法机关依法从重处理。</w:t>
      </w:r>
    </w:p>
  </w:footnote>
  <w:footnote w:id="4">
    <w:p>
      <w:pPr>
        <w:widowControl w:val="0"/>
        <w:snapToGrid w:val="0"/>
        <w:jc w:val="left"/>
        <w:rPr>
          <w:rFonts w:hint="eastAsia" w:ascii="Calibri" w:hAnsi="Calibri" w:eastAsia="宋体" w:cs="Times New Roman"/>
          <w:kern w:val="2"/>
          <w:sz w:val="18"/>
          <w:szCs w:val="24"/>
          <w:lang w:val="en-US" w:eastAsia="zh-CN" w:bidi="ar-SA"/>
        </w:rPr>
      </w:pPr>
      <w:r>
        <w:rPr>
          <w:rFonts w:hint="eastAsia" w:ascii="Calibri" w:hAnsi="Calibri" w:eastAsia="宋体" w:cs="Times New Roman"/>
          <w:kern w:val="2"/>
          <w:sz w:val="18"/>
          <w:szCs w:val="24"/>
          <w:lang w:val="en-US" w:eastAsia="zh-CN" w:bidi="ar-SA"/>
        </w:rPr>
        <w:t>[</w:t>
      </w:r>
      <w:r>
        <w:rPr>
          <w:rFonts w:hint="eastAsia" w:ascii="Calibri" w:hAnsi="Calibri" w:eastAsia="宋体" w:cs="Times New Roman"/>
          <w:kern w:val="2"/>
          <w:sz w:val="18"/>
          <w:szCs w:val="24"/>
          <w:lang w:val="en-US" w:eastAsia="zh-CN" w:bidi="ar-SA"/>
        </w:rPr>
        <w:footnoteRef/>
      </w:r>
      <w:r>
        <w:rPr>
          <w:rFonts w:hint="eastAsia" w:ascii="Calibri" w:hAnsi="Calibri" w:eastAsia="宋体" w:cs="Times New Roman"/>
          <w:kern w:val="2"/>
          <w:sz w:val="18"/>
          <w:szCs w:val="24"/>
          <w:lang w:val="en-US" w:eastAsia="zh-CN" w:bidi="ar-SA"/>
        </w:rPr>
        <w:t>] 《起重机械安全技术规程》5使用管理 5.1基本要求（7）当起重机械作业可能与其他作业活动发生干涉，存在交叉作业、盲区等情况的，使用单位应当采取有效措施，确保作业安全</w:t>
      </w:r>
      <w:r>
        <w:rPr>
          <w:rFonts w:hint="eastAsia" w:ascii="Calibri" w:hAnsi="Calibri" w:cs="Times New Roman"/>
          <w:kern w:val="2"/>
          <w:sz w:val="18"/>
          <w:szCs w:val="24"/>
          <w:lang w:val="en-US" w:eastAsia="zh-CN" w:bidi="ar-SA"/>
        </w:rPr>
        <w:t>。</w:t>
      </w:r>
    </w:p>
  </w:footnote>
  <w:footnote w:id="5">
    <w:p>
      <w:pPr>
        <w:widowControl w:val="0"/>
        <w:snapToGrid w:val="0"/>
        <w:jc w:val="left"/>
        <w:rPr>
          <w:rFonts w:ascii="Calibri" w:hAnsi="Calibri" w:eastAsia="宋体" w:cs="Times New Roman"/>
          <w:kern w:val="2"/>
          <w:sz w:val="18"/>
          <w:szCs w:val="24"/>
          <w:lang w:val="en-US" w:eastAsia="zh-CN" w:bidi="ar-SA"/>
        </w:rPr>
      </w:pPr>
      <w:r>
        <w:rPr>
          <w:rFonts w:hint="eastAsia" w:ascii="Calibri" w:hAnsi="Calibri" w:eastAsia="宋体" w:cs="Times New Roman"/>
          <w:kern w:val="2"/>
          <w:sz w:val="18"/>
          <w:szCs w:val="24"/>
          <w:lang w:val="en-US" w:eastAsia="zh-CN" w:bidi="ar-SA"/>
        </w:rPr>
        <w:t>[</w:t>
      </w:r>
      <w:r>
        <w:rPr>
          <w:rFonts w:hint="eastAsia" w:ascii="Calibri" w:hAnsi="Calibri" w:eastAsia="宋体" w:cs="Times New Roman"/>
          <w:kern w:val="2"/>
          <w:sz w:val="18"/>
          <w:szCs w:val="24"/>
          <w:lang w:val="en-US" w:eastAsia="zh-CN" w:bidi="ar-SA"/>
        </w:rPr>
        <w:footnoteRef/>
      </w:r>
      <w:r>
        <w:rPr>
          <w:rFonts w:hint="eastAsia" w:ascii="Calibri" w:hAnsi="Calibri" w:eastAsia="宋体" w:cs="Times New Roman"/>
          <w:kern w:val="2"/>
          <w:sz w:val="18"/>
          <w:szCs w:val="24"/>
          <w:lang w:val="en-US" w:eastAsia="zh-CN" w:bidi="ar-SA"/>
        </w:rPr>
        <w:t>] 《中华人民共和国行政处罚法》第二十七条第一款 违法行为涉嫌犯罪的，行政机关应当及时将案件移送司法机关，依法追究刑事责任。对依法不需要追究刑事责任或者免予刑事处罚，但应当给予行政处罚的，司法机关应当及时将案件移送有关行政机关。</w:t>
      </w:r>
    </w:p>
  </w:footnote>
  <w:footnote w:id="6">
    <w:p>
      <w:pPr>
        <w:pStyle w:val="11"/>
        <w:snapToGrid w:val="0"/>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《中华人民共和国安全生产法》第二十一条 生产经营单位的主要负责人对本单位安全生产工作负有下列职责：（三）组织制定并实施本单位安全生产教育和培训计划；（五）组织建立并落实安全风险分级管控和隐患排查治理双重预防工作机制，督促、检查本单位的安全生产工作，及时消除生产安全事故隐患。</w:t>
      </w:r>
    </w:p>
  </w:footnote>
  <w:footnote w:id="7">
    <w:p>
      <w:pPr>
        <w:pStyle w:val="11"/>
        <w:snapToGrid w:val="0"/>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《生产安全事故罚款处罚规定》第十九条  事故发生单位主要负责人未依法履行安全生产管理职责，导致事故发生的，依照下列规定处以罚款：（一）发生一般事故的，处上一年年收入40％的罚款；</w:t>
      </w:r>
    </w:p>
  </w:footnote>
  <w:footnote w:id="8">
    <w:p>
      <w:pPr>
        <w:pStyle w:val="11"/>
        <w:snapToGrid w:val="0"/>
        <w:rPr>
          <w:rFonts w:hint="default" w:eastAsia="宋体"/>
          <w:lang w:val="en-US" w:eastAsia="zh-CN"/>
        </w:rPr>
      </w:pPr>
      <w:r>
        <w:rPr>
          <w:rFonts w:hint="eastAsia" w:ascii="Times New Roman" w:hAnsi="Times New Roman" w:eastAsia="宋体" w:cs="Times New Roman"/>
        </w:rPr>
        <w:t>[</w:t>
      </w:r>
      <w:r>
        <w:rPr>
          <w:rFonts w:hint="eastAsia" w:ascii="Times New Roman" w:hAnsi="Times New Roman" w:eastAsia="宋体" w:cs="Times New Roman"/>
        </w:rPr>
        <w:footnoteRef/>
      </w:r>
      <w:r>
        <w:rPr>
          <w:rFonts w:hint="eastAsia" w:ascii="Times New Roman" w:hAnsi="Times New Roman" w:eastAsia="宋体" w:cs="Times New Roman"/>
        </w:rPr>
        <w:t xml:space="preserve">] </w:t>
      </w:r>
      <w:r>
        <w:rPr>
          <w:rFonts w:hint="eastAsia" w:cs="Times New Roman"/>
          <w:lang w:val="en-US" w:eastAsia="zh-CN"/>
        </w:rPr>
        <w:t xml:space="preserve"> </w:t>
      </w:r>
      <w:r>
        <w:rPr>
          <w:rFonts w:hint="eastAsia" w:ascii="Times New Roman" w:hAnsi="Times New Roman" w:eastAsia="宋体" w:cs="Times New Roman"/>
        </w:rPr>
        <w:t>《生产安</w:t>
      </w:r>
      <w:r>
        <w:rPr>
          <w:rFonts w:hint="eastAsia"/>
        </w:rPr>
        <w:t>全事故报告和调查处理条例》</w:t>
      </w:r>
      <w:r>
        <w:rPr>
          <w:rFonts w:hint="eastAsia"/>
          <w:lang w:val="en-US" w:eastAsia="zh-CN"/>
        </w:rPr>
        <w:t>第四条第一款 事故报告应当及时、准确、完整，任何单位和个人对事故不得迟报、漏报、谎报或者瞒报。</w:t>
      </w:r>
    </w:p>
  </w:footnote>
  <w:footnote w:id="9">
    <w:p>
      <w:pPr>
        <w:pStyle w:val="11"/>
        <w:snapToGrid w:val="0"/>
        <w:rPr>
          <w:rFonts w:hint="eastAsia" w:ascii="Times New Roman" w:hAnsi="Times New Roman" w:eastAsia="宋体" w:cs="Times New Roman"/>
        </w:rPr>
      </w:pPr>
      <w:r>
        <w:rPr>
          <w:rFonts w:hint="eastAsia" w:ascii="Times New Roman" w:hAnsi="Times New Roman" w:eastAsia="宋体" w:cs="Times New Roman"/>
        </w:rPr>
        <w:t>[</w:t>
      </w:r>
      <w:r>
        <w:rPr>
          <w:rFonts w:hint="eastAsia" w:ascii="Times New Roman" w:hAnsi="Times New Roman" w:eastAsia="宋体" w:cs="Times New Roman"/>
        </w:rPr>
        <w:footnoteRef/>
      </w:r>
      <w:r>
        <w:rPr>
          <w:rFonts w:hint="eastAsia" w:ascii="Times New Roman" w:hAnsi="Times New Roman" w:eastAsia="宋体" w:cs="Times New Roman"/>
        </w:rPr>
        <w:t xml:space="preserve">] </w:t>
      </w:r>
      <w:r>
        <w:rPr>
          <w:rFonts w:hint="eastAsia" w:cs="Times New Roman"/>
          <w:lang w:val="en-US" w:eastAsia="zh-CN"/>
        </w:rPr>
        <w:t xml:space="preserve"> </w:t>
      </w:r>
      <w:r>
        <w:rPr>
          <w:rFonts w:hint="eastAsia" w:ascii="Times New Roman" w:hAnsi="Times New Roman" w:eastAsia="宋体" w:cs="Times New Roman"/>
        </w:rPr>
        <w:t>《生产安全事故报告和调查处理条例》第九条第一款 事故发生后，事故现场有关人员应当立即向本单位负责人报告；单位负责人接到报告后，应当于1小时内向事故发生地县级以上人民政府安全生产监督管理部门和负有安全生产监督管理职责的有关部门报告。</w:t>
      </w:r>
    </w:p>
  </w:footnote>
  <w:footnote w:id="10">
    <w:p>
      <w:pPr>
        <w:pStyle w:val="11"/>
        <w:snapToGrid w:val="0"/>
        <w:rPr>
          <w:rFonts w:hint="eastAsia"/>
        </w:rPr>
      </w:pPr>
      <w:r>
        <w:rPr>
          <w:rFonts w:hint="eastAsia" w:ascii="Times New Roman" w:hAnsi="Times New Roman" w:eastAsia="宋体" w:cs="Times New Roman"/>
        </w:rPr>
        <w:t>[</w:t>
      </w:r>
      <w:r>
        <w:rPr>
          <w:rFonts w:hint="eastAsia" w:ascii="Times New Roman" w:hAnsi="Times New Roman" w:eastAsia="宋体" w:cs="Times New Roman"/>
        </w:rPr>
        <w:footnoteRef/>
      </w:r>
      <w:r>
        <w:rPr>
          <w:rFonts w:hint="eastAsia" w:ascii="Times New Roman" w:hAnsi="Times New Roman" w:eastAsia="宋体" w:cs="Times New Roman"/>
        </w:rPr>
        <w:t xml:space="preserve">] </w:t>
      </w:r>
      <w:r>
        <w:rPr>
          <w:rFonts w:hint="eastAsia" w:cs="Times New Roman"/>
          <w:lang w:val="en-US" w:eastAsia="zh-CN"/>
        </w:rPr>
        <w:t xml:space="preserve"> </w:t>
      </w:r>
      <w:r>
        <w:rPr>
          <w:rFonts w:hint="eastAsia" w:ascii="Times New Roman" w:hAnsi="Times New Roman" w:eastAsia="宋体" w:cs="Times New Roman"/>
        </w:rPr>
        <w:t>《</w:t>
      </w:r>
      <w:r>
        <w:rPr>
          <w:rFonts w:hint="eastAsia"/>
        </w:rPr>
        <w:t>生产安全事故罚款处罚规定》第十一条 事故发生单位主要负责人有《中华人民共和国安全生产法》第一百一十条、《生产安全事故报告和调查处理条例》第三十五条、第三十六条规定的下列行为之一的，依照下列规定处以罚款：（一）事故发生单位主要负责人在事故发生后不立即组织事故抢救，或者在事故调查处理期间擅离职守，或者瞒报、谎报、迟报事故，或者事故发生后逃匿的，处上一年年收入60%至80％的罚款；贻误事故抢救或者造成事故扩大或者影响事故调查或者造成重大社会影响的，处上一年年收入80%至100％的罚款；</w:t>
      </w:r>
    </w:p>
    <w:p>
      <w:pPr>
        <w:pStyle w:val="11"/>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iNDk5MzYxNzI0ZjQ4OTVhMWUwOGIzMjQ4ODlhZmUifQ=="/>
  </w:docVars>
  <w:rsids>
    <w:rsidRoot w:val="00172A27"/>
    <w:rsid w:val="000065CA"/>
    <w:rsid w:val="00006A7E"/>
    <w:rsid w:val="000121B8"/>
    <w:rsid w:val="000148AB"/>
    <w:rsid w:val="00015861"/>
    <w:rsid w:val="00020735"/>
    <w:rsid w:val="00020A71"/>
    <w:rsid w:val="00022646"/>
    <w:rsid w:val="0002493F"/>
    <w:rsid w:val="00031345"/>
    <w:rsid w:val="00035244"/>
    <w:rsid w:val="00052817"/>
    <w:rsid w:val="00054CB2"/>
    <w:rsid w:val="00056DBA"/>
    <w:rsid w:val="0007622F"/>
    <w:rsid w:val="00080766"/>
    <w:rsid w:val="00083168"/>
    <w:rsid w:val="00084BDA"/>
    <w:rsid w:val="00092F8A"/>
    <w:rsid w:val="000A51E1"/>
    <w:rsid w:val="000B22B6"/>
    <w:rsid w:val="000B4334"/>
    <w:rsid w:val="000B4D4C"/>
    <w:rsid w:val="000B668B"/>
    <w:rsid w:val="000C0DA1"/>
    <w:rsid w:val="000C73FE"/>
    <w:rsid w:val="000C770D"/>
    <w:rsid w:val="000C773B"/>
    <w:rsid w:val="000D0CC4"/>
    <w:rsid w:val="000D20FE"/>
    <w:rsid w:val="000D5D52"/>
    <w:rsid w:val="000E1AF9"/>
    <w:rsid w:val="000E5613"/>
    <w:rsid w:val="000E7965"/>
    <w:rsid w:val="000F0D2A"/>
    <w:rsid w:val="000F7979"/>
    <w:rsid w:val="00103C6B"/>
    <w:rsid w:val="00105F3C"/>
    <w:rsid w:val="00107E0B"/>
    <w:rsid w:val="00123E45"/>
    <w:rsid w:val="00130314"/>
    <w:rsid w:val="001304DC"/>
    <w:rsid w:val="0013086D"/>
    <w:rsid w:val="00141325"/>
    <w:rsid w:val="0014280D"/>
    <w:rsid w:val="0014325B"/>
    <w:rsid w:val="00151D7D"/>
    <w:rsid w:val="001533D0"/>
    <w:rsid w:val="001538EC"/>
    <w:rsid w:val="00156471"/>
    <w:rsid w:val="00166F6C"/>
    <w:rsid w:val="0017398B"/>
    <w:rsid w:val="00175E49"/>
    <w:rsid w:val="00180FD1"/>
    <w:rsid w:val="00182C0F"/>
    <w:rsid w:val="001873B2"/>
    <w:rsid w:val="0019624E"/>
    <w:rsid w:val="00197979"/>
    <w:rsid w:val="001A0662"/>
    <w:rsid w:val="001A24DE"/>
    <w:rsid w:val="001B2EC3"/>
    <w:rsid w:val="001B3C1D"/>
    <w:rsid w:val="001B4297"/>
    <w:rsid w:val="001C1A70"/>
    <w:rsid w:val="001C1EE3"/>
    <w:rsid w:val="001D2D4D"/>
    <w:rsid w:val="001E0F6F"/>
    <w:rsid w:val="001F370E"/>
    <w:rsid w:val="00202969"/>
    <w:rsid w:val="00204351"/>
    <w:rsid w:val="002113EC"/>
    <w:rsid w:val="00211768"/>
    <w:rsid w:val="00212107"/>
    <w:rsid w:val="00223A23"/>
    <w:rsid w:val="0022757C"/>
    <w:rsid w:val="00233AB1"/>
    <w:rsid w:val="00235CC8"/>
    <w:rsid w:val="002402F8"/>
    <w:rsid w:val="002405D9"/>
    <w:rsid w:val="0024238E"/>
    <w:rsid w:val="002444F1"/>
    <w:rsid w:val="002530EB"/>
    <w:rsid w:val="002566F6"/>
    <w:rsid w:val="00265ACA"/>
    <w:rsid w:val="002761F9"/>
    <w:rsid w:val="002800B1"/>
    <w:rsid w:val="0028351E"/>
    <w:rsid w:val="00284D5E"/>
    <w:rsid w:val="00290117"/>
    <w:rsid w:val="002A11D4"/>
    <w:rsid w:val="002A1CB9"/>
    <w:rsid w:val="002A4292"/>
    <w:rsid w:val="002A5302"/>
    <w:rsid w:val="002A694C"/>
    <w:rsid w:val="002B0239"/>
    <w:rsid w:val="002B0B95"/>
    <w:rsid w:val="002B405A"/>
    <w:rsid w:val="002C35FE"/>
    <w:rsid w:val="002C5B7C"/>
    <w:rsid w:val="002D16C5"/>
    <w:rsid w:val="002D717C"/>
    <w:rsid w:val="002E3F7F"/>
    <w:rsid w:val="002E44BA"/>
    <w:rsid w:val="002E52FA"/>
    <w:rsid w:val="002E6BBE"/>
    <w:rsid w:val="00307617"/>
    <w:rsid w:val="00307A8E"/>
    <w:rsid w:val="003119A8"/>
    <w:rsid w:val="00320950"/>
    <w:rsid w:val="00326823"/>
    <w:rsid w:val="00326F5B"/>
    <w:rsid w:val="003271FC"/>
    <w:rsid w:val="00330DF8"/>
    <w:rsid w:val="003516D9"/>
    <w:rsid w:val="00351FC7"/>
    <w:rsid w:val="00357091"/>
    <w:rsid w:val="003578ED"/>
    <w:rsid w:val="003672B8"/>
    <w:rsid w:val="003727D2"/>
    <w:rsid w:val="003758F8"/>
    <w:rsid w:val="00377070"/>
    <w:rsid w:val="00393E61"/>
    <w:rsid w:val="0039473B"/>
    <w:rsid w:val="003A4FA7"/>
    <w:rsid w:val="003A7008"/>
    <w:rsid w:val="003A7419"/>
    <w:rsid w:val="003A7A1A"/>
    <w:rsid w:val="003B0592"/>
    <w:rsid w:val="003B0B24"/>
    <w:rsid w:val="003B0D7E"/>
    <w:rsid w:val="003B0ECC"/>
    <w:rsid w:val="003B2E0A"/>
    <w:rsid w:val="003B4CFC"/>
    <w:rsid w:val="003B536B"/>
    <w:rsid w:val="003C6886"/>
    <w:rsid w:val="003D1032"/>
    <w:rsid w:val="003E55ED"/>
    <w:rsid w:val="003F173A"/>
    <w:rsid w:val="00407A70"/>
    <w:rsid w:val="00410D80"/>
    <w:rsid w:val="004235E3"/>
    <w:rsid w:val="004238A6"/>
    <w:rsid w:val="00427345"/>
    <w:rsid w:val="00431C67"/>
    <w:rsid w:val="00434CF1"/>
    <w:rsid w:val="004379B5"/>
    <w:rsid w:val="004419C4"/>
    <w:rsid w:val="00452321"/>
    <w:rsid w:val="004552B9"/>
    <w:rsid w:val="00456D3E"/>
    <w:rsid w:val="00460297"/>
    <w:rsid w:val="00467724"/>
    <w:rsid w:val="0047288D"/>
    <w:rsid w:val="004777C0"/>
    <w:rsid w:val="0048541D"/>
    <w:rsid w:val="0048710A"/>
    <w:rsid w:val="004A58BC"/>
    <w:rsid w:val="004B3380"/>
    <w:rsid w:val="004B36EC"/>
    <w:rsid w:val="004B71DB"/>
    <w:rsid w:val="004C0BAB"/>
    <w:rsid w:val="004C29D1"/>
    <w:rsid w:val="004C30C0"/>
    <w:rsid w:val="004C3561"/>
    <w:rsid w:val="004C70C8"/>
    <w:rsid w:val="004D53C0"/>
    <w:rsid w:val="004D6610"/>
    <w:rsid w:val="004E0731"/>
    <w:rsid w:val="004E4D80"/>
    <w:rsid w:val="004F1165"/>
    <w:rsid w:val="004F1184"/>
    <w:rsid w:val="004F2011"/>
    <w:rsid w:val="004F6F59"/>
    <w:rsid w:val="0050425A"/>
    <w:rsid w:val="00504531"/>
    <w:rsid w:val="00506000"/>
    <w:rsid w:val="00512536"/>
    <w:rsid w:val="00512E1E"/>
    <w:rsid w:val="005144E8"/>
    <w:rsid w:val="005177D9"/>
    <w:rsid w:val="005215CE"/>
    <w:rsid w:val="0052173F"/>
    <w:rsid w:val="00523550"/>
    <w:rsid w:val="005253F4"/>
    <w:rsid w:val="005307DB"/>
    <w:rsid w:val="00542723"/>
    <w:rsid w:val="00544ED9"/>
    <w:rsid w:val="005464EC"/>
    <w:rsid w:val="00546DE6"/>
    <w:rsid w:val="005519F3"/>
    <w:rsid w:val="00565471"/>
    <w:rsid w:val="005705E4"/>
    <w:rsid w:val="00581604"/>
    <w:rsid w:val="005842FA"/>
    <w:rsid w:val="00587DD8"/>
    <w:rsid w:val="005928A9"/>
    <w:rsid w:val="00595701"/>
    <w:rsid w:val="005959BA"/>
    <w:rsid w:val="005A4786"/>
    <w:rsid w:val="005B6DE6"/>
    <w:rsid w:val="005B7398"/>
    <w:rsid w:val="005C1C25"/>
    <w:rsid w:val="005D1F6A"/>
    <w:rsid w:val="005D62B8"/>
    <w:rsid w:val="005D6677"/>
    <w:rsid w:val="005E716A"/>
    <w:rsid w:val="005F5402"/>
    <w:rsid w:val="005F5EF3"/>
    <w:rsid w:val="00602ABD"/>
    <w:rsid w:val="0060427F"/>
    <w:rsid w:val="0061612F"/>
    <w:rsid w:val="00616E74"/>
    <w:rsid w:val="00625C59"/>
    <w:rsid w:val="00626B37"/>
    <w:rsid w:val="00630B56"/>
    <w:rsid w:val="00634591"/>
    <w:rsid w:val="00634872"/>
    <w:rsid w:val="00641240"/>
    <w:rsid w:val="00652159"/>
    <w:rsid w:val="0065306B"/>
    <w:rsid w:val="00662E3A"/>
    <w:rsid w:val="00662FB9"/>
    <w:rsid w:val="006636AD"/>
    <w:rsid w:val="006641D4"/>
    <w:rsid w:val="00666A57"/>
    <w:rsid w:val="0067692B"/>
    <w:rsid w:val="0068019F"/>
    <w:rsid w:val="00680A93"/>
    <w:rsid w:val="00682A70"/>
    <w:rsid w:val="00683F6C"/>
    <w:rsid w:val="006840F3"/>
    <w:rsid w:val="006872C9"/>
    <w:rsid w:val="006902FA"/>
    <w:rsid w:val="00696943"/>
    <w:rsid w:val="006A1381"/>
    <w:rsid w:val="006B5368"/>
    <w:rsid w:val="006B7AFE"/>
    <w:rsid w:val="006C190D"/>
    <w:rsid w:val="006C3D3C"/>
    <w:rsid w:val="006C6C9E"/>
    <w:rsid w:val="006C7D8C"/>
    <w:rsid w:val="006D0617"/>
    <w:rsid w:val="006D0F36"/>
    <w:rsid w:val="006D49F8"/>
    <w:rsid w:val="006D6406"/>
    <w:rsid w:val="006E4EB8"/>
    <w:rsid w:val="006E682C"/>
    <w:rsid w:val="006E7D7C"/>
    <w:rsid w:val="006F4AE5"/>
    <w:rsid w:val="006F739D"/>
    <w:rsid w:val="00700721"/>
    <w:rsid w:val="00712092"/>
    <w:rsid w:val="0071322C"/>
    <w:rsid w:val="007140C4"/>
    <w:rsid w:val="00725121"/>
    <w:rsid w:val="007269D7"/>
    <w:rsid w:val="0073053C"/>
    <w:rsid w:val="007320CF"/>
    <w:rsid w:val="00736DE4"/>
    <w:rsid w:val="00741A88"/>
    <w:rsid w:val="00754F07"/>
    <w:rsid w:val="00764C08"/>
    <w:rsid w:val="00772263"/>
    <w:rsid w:val="007874EA"/>
    <w:rsid w:val="007973CB"/>
    <w:rsid w:val="007A26F0"/>
    <w:rsid w:val="007A7C48"/>
    <w:rsid w:val="007B1911"/>
    <w:rsid w:val="007B7E55"/>
    <w:rsid w:val="007C0F80"/>
    <w:rsid w:val="007C1A55"/>
    <w:rsid w:val="007D2AEB"/>
    <w:rsid w:val="007D311C"/>
    <w:rsid w:val="007D3491"/>
    <w:rsid w:val="007D5702"/>
    <w:rsid w:val="007F4E6E"/>
    <w:rsid w:val="00801526"/>
    <w:rsid w:val="00810E3C"/>
    <w:rsid w:val="00814AC2"/>
    <w:rsid w:val="00814F30"/>
    <w:rsid w:val="00815ECC"/>
    <w:rsid w:val="00820FEE"/>
    <w:rsid w:val="00823A99"/>
    <w:rsid w:val="008244DB"/>
    <w:rsid w:val="00825E43"/>
    <w:rsid w:val="008345B0"/>
    <w:rsid w:val="00834972"/>
    <w:rsid w:val="00834D7E"/>
    <w:rsid w:val="00840D63"/>
    <w:rsid w:val="008436F5"/>
    <w:rsid w:val="00852381"/>
    <w:rsid w:val="00852F3E"/>
    <w:rsid w:val="00854299"/>
    <w:rsid w:val="00856B2D"/>
    <w:rsid w:val="008608D4"/>
    <w:rsid w:val="008623D8"/>
    <w:rsid w:val="00865D32"/>
    <w:rsid w:val="00865E4B"/>
    <w:rsid w:val="008755EE"/>
    <w:rsid w:val="00884C28"/>
    <w:rsid w:val="0089705C"/>
    <w:rsid w:val="008A2D08"/>
    <w:rsid w:val="008A3287"/>
    <w:rsid w:val="008B278A"/>
    <w:rsid w:val="008B5048"/>
    <w:rsid w:val="008B668B"/>
    <w:rsid w:val="008C0181"/>
    <w:rsid w:val="008C0CE3"/>
    <w:rsid w:val="008C5A00"/>
    <w:rsid w:val="008C6A40"/>
    <w:rsid w:val="008C6DF5"/>
    <w:rsid w:val="008D11B9"/>
    <w:rsid w:val="008D666C"/>
    <w:rsid w:val="008D6F25"/>
    <w:rsid w:val="008E15DA"/>
    <w:rsid w:val="008E1E1A"/>
    <w:rsid w:val="008F0259"/>
    <w:rsid w:val="008F2178"/>
    <w:rsid w:val="008F3172"/>
    <w:rsid w:val="00900C74"/>
    <w:rsid w:val="009020F5"/>
    <w:rsid w:val="009145EA"/>
    <w:rsid w:val="009163C8"/>
    <w:rsid w:val="009214C2"/>
    <w:rsid w:val="00923A72"/>
    <w:rsid w:val="009246DD"/>
    <w:rsid w:val="00925665"/>
    <w:rsid w:val="00932B66"/>
    <w:rsid w:val="00936B21"/>
    <w:rsid w:val="00937DE1"/>
    <w:rsid w:val="0094245D"/>
    <w:rsid w:val="00945272"/>
    <w:rsid w:val="0096595B"/>
    <w:rsid w:val="00970222"/>
    <w:rsid w:val="00975515"/>
    <w:rsid w:val="0097780F"/>
    <w:rsid w:val="00984870"/>
    <w:rsid w:val="0099071F"/>
    <w:rsid w:val="00991312"/>
    <w:rsid w:val="009947B0"/>
    <w:rsid w:val="009A0107"/>
    <w:rsid w:val="009A0B16"/>
    <w:rsid w:val="009C3712"/>
    <w:rsid w:val="009D14A9"/>
    <w:rsid w:val="009D322E"/>
    <w:rsid w:val="009E368F"/>
    <w:rsid w:val="009E3993"/>
    <w:rsid w:val="009E62F3"/>
    <w:rsid w:val="009E799A"/>
    <w:rsid w:val="009F4AEB"/>
    <w:rsid w:val="009F4E8A"/>
    <w:rsid w:val="00A012B9"/>
    <w:rsid w:val="00A0603A"/>
    <w:rsid w:val="00A07FD8"/>
    <w:rsid w:val="00A1052E"/>
    <w:rsid w:val="00A1096E"/>
    <w:rsid w:val="00A109C7"/>
    <w:rsid w:val="00A110C2"/>
    <w:rsid w:val="00A119B5"/>
    <w:rsid w:val="00A120C8"/>
    <w:rsid w:val="00A21AB3"/>
    <w:rsid w:val="00A22C01"/>
    <w:rsid w:val="00A23D7E"/>
    <w:rsid w:val="00A31DC5"/>
    <w:rsid w:val="00A362E8"/>
    <w:rsid w:val="00A434F4"/>
    <w:rsid w:val="00A45B14"/>
    <w:rsid w:val="00A5059F"/>
    <w:rsid w:val="00A509A3"/>
    <w:rsid w:val="00A52D94"/>
    <w:rsid w:val="00A558CC"/>
    <w:rsid w:val="00A612C6"/>
    <w:rsid w:val="00A63F6D"/>
    <w:rsid w:val="00A65072"/>
    <w:rsid w:val="00A65A2D"/>
    <w:rsid w:val="00A65D62"/>
    <w:rsid w:val="00A67C95"/>
    <w:rsid w:val="00A74FEB"/>
    <w:rsid w:val="00A8167E"/>
    <w:rsid w:val="00A86B41"/>
    <w:rsid w:val="00A86E8D"/>
    <w:rsid w:val="00A874C8"/>
    <w:rsid w:val="00A97682"/>
    <w:rsid w:val="00AA0841"/>
    <w:rsid w:val="00AA7C02"/>
    <w:rsid w:val="00AB5478"/>
    <w:rsid w:val="00AB5CE9"/>
    <w:rsid w:val="00AC107C"/>
    <w:rsid w:val="00AC22A3"/>
    <w:rsid w:val="00AC37BD"/>
    <w:rsid w:val="00AC48D5"/>
    <w:rsid w:val="00AC63A3"/>
    <w:rsid w:val="00AF3882"/>
    <w:rsid w:val="00AF50E2"/>
    <w:rsid w:val="00B059CF"/>
    <w:rsid w:val="00B06595"/>
    <w:rsid w:val="00B067AD"/>
    <w:rsid w:val="00B07AEF"/>
    <w:rsid w:val="00B1100B"/>
    <w:rsid w:val="00B122D4"/>
    <w:rsid w:val="00B17116"/>
    <w:rsid w:val="00B220DF"/>
    <w:rsid w:val="00B240F6"/>
    <w:rsid w:val="00B27B64"/>
    <w:rsid w:val="00B3037B"/>
    <w:rsid w:val="00B32B22"/>
    <w:rsid w:val="00B41794"/>
    <w:rsid w:val="00B41E0F"/>
    <w:rsid w:val="00B462DB"/>
    <w:rsid w:val="00B50F61"/>
    <w:rsid w:val="00B52968"/>
    <w:rsid w:val="00B52FD7"/>
    <w:rsid w:val="00B60CE6"/>
    <w:rsid w:val="00B63561"/>
    <w:rsid w:val="00B65235"/>
    <w:rsid w:val="00B72307"/>
    <w:rsid w:val="00B738C6"/>
    <w:rsid w:val="00B744F9"/>
    <w:rsid w:val="00B74FE9"/>
    <w:rsid w:val="00B75E16"/>
    <w:rsid w:val="00B84054"/>
    <w:rsid w:val="00B85308"/>
    <w:rsid w:val="00B95FBD"/>
    <w:rsid w:val="00BA4967"/>
    <w:rsid w:val="00BA4E13"/>
    <w:rsid w:val="00BA6CAA"/>
    <w:rsid w:val="00BB2981"/>
    <w:rsid w:val="00BB41F2"/>
    <w:rsid w:val="00BB518D"/>
    <w:rsid w:val="00BC0A16"/>
    <w:rsid w:val="00BC510B"/>
    <w:rsid w:val="00BC5F89"/>
    <w:rsid w:val="00BC7B1C"/>
    <w:rsid w:val="00BD09A7"/>
    <w:rsid w:val="00BD6A63"/>
    <w:rsid w:val="00BE07AC"/>
    <w:rsid w:val="00BE1C3B"/>
    <w:rsid w:val="00BE71C5"/>
    <w:rsid w:val="00BE753A"/>
    <w:rsid w:val="00BF578C"/>
    <w:rsid w:val="00C00290"/>
    <w:rsid w:val="00C032C5"/>
    <w:rsid w:val="00C12583"/>
    <w:rsid w:val="00C37E16"/>
    <w:rsid w:val="00C42D98"/>
    <w:rsid w:val="00C43129"/>
    <w:rsid w:val="00C45E02"/>
    <w:rsid w:val="00C46AD4"/>
    <w:rsid w:val="00C4760B"/>
    <w:rsid w:val="00C53B00"/>
    <w:rsid w:val="00C541D5"/>
    <w:rsid w:val="00C56DF4"/>
    <w:rsid w:val="00C6160F"/>
    <w:rsid w:val="00C61C4A"/>
    <w:rsid w:val="00C70334"/>
    <w:rsid w:val="00C741ED"/>
    <w:rsid w:val="00C77D5F"/>
    <w:rsid w:val="00C862AD"/>
    <w:rsid w:val="00C87976"/>
    <w:rsid w:val="00C90C9F"/>
    <w:rsid w:val="00C928D6"/>
    <w:rsid w:val="00C93748"/>
    <w:rsid w:val="00CA1C0F"/>
    <w:rsid w:val="00CA4650"/>
    <w:rsid w:val="00CA55E9"/>
    <w:rsid w:val="00CB3C4A"/>
    <w:rsid w:val="00CC174F"/>
    <w:rsid w:val="00CD5D0C"/>
    <w:rsid w:val="00CE740F"/>
    <w:rsid w:val="00CF2BD4"/>
    <w:rsid w:val="00CF3014"/>
    <w:rsid w:val="00CF51FE"/>
    <w:rsid w:val="00D04AA5"/>
    <w:rsid w:val="00D0761B"/>
    <w:rsid w:val="00D12FE1"/>
    <w:rsid w:val="00D17126"/>
    <w:rsid w:val="00D31909"/>
    <w:rsid w:val="00D33580"/>
    <w:rsid w:val="00D35A09"/>
    <w:rsid w:val="00D4343B"/>
    <w:rsid w:val="00D44090"/>
    <w:rsid w:val="00D45646"/>
    <w:rsid w:val="00D760DD"/>
    <w:rsid w:val="00D809F2"/>
    <w:rsid w:val="00D84E5C"/>
    <w:rsid w:val="00D87351"/>
    <w:rsid w:val="00D91EDB"/>
    <w:rsid w:val="00D949BD"/>
    <w:rsid w:val="00D97DC2"/>
    <w:rsid w:val="00DA3D80"/>
    <w:rsid w:val="00DA41B8"/>
    <w:rsid w:val="00DB033C"/>
    <w:rsid w:val="00DB0BD7"/>
    <w:rsid w:val="00DB0E59"/>
    <w:rsid w:val="00DB1169"/>
    <w:rsid w:val="00DB1789"/>
    <w:rsid w:val="00DB53DC"/>
    <w:rsid w:val="00DB6E01"/>
    <w:rsid w:val="00DC02EA"/>
    <w:rsid w:val="00DC6A8A"/>
    <w:rsid w:val="00DD3478"/>
    <w:rsid w:val="00DD7343"/>
    <w:rsid w:val="00DD7F8C"/>
    <w:rsid w:val="00DE4F1D"/>
    <w:rsid w:val="00DE4F8A"/>
    <w:rsid w:val="00DF18E2"/>
    <w:rsid w:val="00E011B3"/>
    <w:rsid w:val="00E017F2"/>
    <w:rsid w:val="00E04E9C"/>
    <w:rsid w:val="00E06AE0"/>
    <w:rsid w:val="00E075C8"/>
    <w:rsid w:val="00E15C08"/>
    <w:rsid w:val="00E16D8E"/>
    <w:rsid w:val="00E2145B"/>
    <w:rsid w:val="00E25974"/>
    <w:rsid w:val="00E343EF"/>
    <w:rsid w:val="00E35553"/>
    <w:rsid w:val="00E42D74"/>
    <w:rsid w:val="00E43468"/>
    <w:rsid w:val="00E43A8C"/>
    <w:rsid w:val="00E44D21"/>
    <w:rsid w:val="00E6276B"/>
    <w:rsid w:val="00E64D03"/>
    <w:rsid w:val="00E672BF"/>
    <w:rsid w:val="00E70222"/>
    <w:rsid w:val="00E73D06"/>
    <w:rsid w:val="00E76798"/>
    <w:rsid w:val="00E805E5"/>
    <w:rsid w:val="00E86A14"/>
    <w:rsid w:val="00E8789B"/>
    <w:rsid w:val="00E87EAA"/>
    <w:rsid w:val="00E910F7"/>
    <w:rsid w:val="00E913BD"/>
    <w:rsid w:val="00E939D0"/>
    <w:rsid w:val="00E9682E"/>
    <w:rsid w:val="00EA35F0"/>
    <w:rsid w:val="00EB00D8"/>
    <w:rsid w:val="00EB2AB9"/>
    <w:rsid w:val="00EB57D6"/>
    <w:rsid w:val="00EB7E60"/>
    <w:rsid w:val="00EC1B1C"/>
    <w:rsid w:val="00EC6C1A"/>
    <w:rsid w:val="00EC6F53"/>
    <w:rsid w:val="00ED2C74"/>
    <w:rsid w:val="00ED5D9D"/>
    <w:rsid w:val="00ED732D"/>
    <w:rsid w:val="00EE56FC"/>
    <w:rsid w:val="00EF0381"/>
    <w:rsid w:val="00EF2419"/>
    <w:rsid w:val="00F00FDB"/>
    <w:rsid w:val="00F0385B"/>
    <w:rsid w:val="00F05B32"/>
    <w:rsid w:val="00F1530A"/>
    <w:rsid w:val="00F16092"/>
    <w:rsid w:val="00F17508"/>
    <w:rsid w:val="00F17F12"/>
    <w:rsid w:val="00F20AFB"/>
    <w:rsid w:val="00F22297"/>
    <w:rsid w:val="00F404DF"/>
    <w:rsid w:val="00F47EEE"/>
    <w:rsid w:val="00F50DCB"/>
    <w:rsid w:val="00F53624"/>
    <w:rsid w:val="00F564C2"/>
    <w:rsid w:val="00F57703"/>
    <w:rsid w:val="00F628C4"/>
    <w:rsid w:val="00F64350"/>
    <w:rsid w:val="00F67386"/>
    <w:rsid w:val="00F730BE"/>
    <w:rsid w:val="00F737AD"/>
    <w:rsid w:val="00F77698"/>
    <w:rsid w:val="00F8055E"/>
    <w:rsid w:val="00F8393E"/>
    <w:rsid w:val="00F91584"/>
    <w:rsid w:val="00F973BC"/>
    <w:rsid w:val="00F97BC2"/>
    <w:rsid w:val="00FA49C9"/>
    <w:rsid w:val="00FA5854"/>
    <w:rsid w:val="00FA6750"/>
    <w:rsid w:val="00FA79F1"/>
    <w:rsid w:val="00FB182D"/>
    <w:rsid w:val="00FB1B44"/>
    <w:rsid w:val="00FB6DFE"/>
    <w:rsid w:val="00FC5E43"/>
    <w:rsid w:val="00FC62B3"/>
    <w:rsid w:val="00FD0A74"/>
    <w:rsid w:val="00FD0EF9"/>
    <w:rsid w:val="00FD5269"/>
    <w:rsid w:val="00FD5B9A"/>
    <w:rsid w:val="00FE401D"/>
    <w:rsid w:val="00FF3A4D"/>
    <w:rsid w:val="013E4434"/>
    <w:rsid w:val="01973B44"/>
    <w:rsid w:val="01A713D1"/>
    <w:rsid w:val="01BF707B"/>
    <w:rsid w:val="01D2039E"/>
    <w:rsid w:val="01DA432B"/>
    <w:rsid w:val="01EE5E5A"/>
    <w:rsid w:val="02445A7A"/>
    <w:rsid w:val="02C179FD"/>
    <w:rsid w:val="02D45050"/>
    <w:rsid w:val="033645D9"/>
    <w:rsid w:val="03414ADB"/>
    <w:rsid w:val="0355670D"/>
    <w:rsid w:val="036716E5"/>
    <w:rsid w:val="03AA0117"/>
    <w:rsid w:val="044955CA"/>
    <w:rsid w:val="04785EAF"/>
    <w:rsid w:val="04F61339"/>
    <w:rsid w:val="05C11E6A"/>
    <w:rsid w:val="060C5130"/>
    <w:rsid w:val="062A4F87"/>
    <w:rsid w:val="0656409F"/>
    <w:rsid w:val="069412EE"/>
    <w:rsid w:val="06974DB8"/>
    <w:rsid w:val="06C34164"/>
    <w:rsid w:val="070F596C"/>
    <w:rsid w:val="07210675"/>
    <w:rsid w:val="07A1396F"/>
    <w:rsid w:val="07C131DF"/>
    <w:rsid w:val="07C66F31"/>
    <w:rsid w:val="0813502F"/>
    <w:rsid w:val="084956A5"/>
    <w:rsid w:val="086A3D60"/>
    <w:rsid w:val="08DB6A0C"/>
    <w:rsid w:val="08DC4C5E"/>
    <w:rsid w:val="09857B2C"/>
    <w:rsid w:val="09A3577C"/>
    <w:rsid w:val="0ABA4B8A"/>
    <w:rsid w:val="0AD471F0"/>
    <w:rsid w:val="0B4B695C"/>
    <w:rsid w:val="0B75108F"/>
    <w:rsid w:val="0BAA51B6"/>
    <w:rsid w:val="0C4F486E"/>
    <w:rsid w:val="0C5F72AF"/>
    <w:rsid w:val="0C623844"/>
    <w:rsid w:val="0CCF39C8"/>
    <w:rsid w:val="0CE102B4"/>
    <w:rsid w:val="0CF85DDF"/>
    <w:rsid w:val="0D156991"/>
    <w:rsid w:val="0D4E21AB"/>
    <w:rsid w:val="0D576FA9"/>
    <w:rsid w:val="0DCD726B"/>
    <w:rsid w:val="0DD11174"/>
    <w:rsid w:val="0E436BD6"/>
    <w:rsid w:val="0E542D75"/>
    <w:rsid w:val="0E9076DD"/>
    <w:rsid w:val="0E973997"/>
    <w:rsid w:val="0EE26D46"/>
    <w:rsid w:val="0EE630F6"/>
    <w:rsid w:val="0EEF4FBF"/>
    <w:rsid w:val="0F012BEB"/>
    <w:rsid w:val="0F13323A"/>
    <w:rsid w:val="10740B87"/>
    <w:rsid w:val="10915534"/>
    <w:rsid w:val="110A60E1"/>
    <w:rsid w:val="11335637"/>
    <w:rsid w:val="1182036D"/>
    <w:rsid w:val="11976531"/>
    <w:rsid w:val="11C444E1"/>
    <w:rsid w:val="11ED5E9E"/>
    <w:rsid w:val="123779CB"/>
    <w:rsid w:val="12575356"/>
    <w:rsid w:val="127777A6"/>
    <w:rsid w:val="12E63F46"/>
    <w:rsid w:val="13363BF3"/>
    <w:rsid w:val="133C70F3"/>
    <w:rsid w:val="13883BEF"/>
    <w:rsid w:val="13E96481"/>
    <w:rsid w:val="14522278"/>
    <w:rsid w:val="14F670A8"/>
    <w:rsid w:val="15415E49"/>
    <w:rsid w:val="15632290"/>
    <w:rsid w:val="15847C59"/>
    <w:rsid w:val="169D3553"/>
    <w:rsid w:val="175D340E"/>
    <w:rsid w:val="177B1AE6"/>
    <w:rsid w:val="17AD77C6"/>
    <w:rsid w:val="17F51FD1"/>
    <w:rsid w:val="17FA506A"/>
    <w:rsid w:val="182560B7"/>
    <w:rsid w:val="184E0FA9"/>
    <w:rsid w:val="18666C39"/>
    <w:rsid w:val="18D56FD4"/>
    <w:rsid w:val="18DF7E53"/>
    <w:rsid w:val="19457408"/>
    <w:rsid w:val="197B401F"/>
    <w:rsid w:val="19850E5F"/>
    <w:rsid w:val="1989344B"/>
    <w:rsid w:val="1997072D"/>
    <w:rsid w:val="1A037A3C"/>
    <w:rsid w:val="1A650F15"/>
    <w:rsid w:val="1A734A83"/>
    <w:rsid w:val="1AB71087"/>
    <w:rsid w:val="1B041DF3"/>
    <w:rsid w:val="1B0F5566"/>
    <w:rsid w:val="1B1262BE"/>
    <w:rsid w:val="1B1E3A1B"/>
    <w:rsid w:val="1B252B0D"/>
    <w:rsid w:val="1B503C0E"/>
    <w:rsid w:val="1B642891"/>
    <w:rsid w:val="1BC54C27"/>
    <w:rsid w:val="1BEC1F2B"/>
    <w:rsid w:val="1BFE2C12"/>
    <w:rsid w:val="1C361009"/>
    <w:rsid w:val="1C3D380E"/>
    <w:rsid w:val="1C777FC9"/>
    <w:rsid w:val="1D1366AE"/>
    <w:rsid w:val="1D2D73DF"/>
    <w:rsid w:val="1D434949"/>
    <w:rsid w:val="1D8F5E07"/>
    <w:rsid w:val="1DD52BAD"/>
    <w:rsid w:val="1E4A4B44"/>
    <w:rsid w:val="1EA74A49"/>
    <w:rsid w:val="1F08081C"/>
    <w:rsid w:val="1F147847"/>
    <w:rsid w:val="1F6E29FC"/>
    <w:rsid w:val="1F7C63FB"/>
    <w:rsid w:val="1F8D6538"/>
    <w:rsid w:val="1FC05202"/>
    <w:rsid w:val="20085831"/>
    <w:rsid w:val="209242ED"/>
    <w:rsid w:val="20A90530"/>
    <w:rsid w:val="20D858B3"/>
    <w:rsid w:val="20F003E8"/>
    <w:rsid w:val="217C6B87"/>
    <w:rsid w:val="21F712D7"/>
    <w:rsid w:val="22A068A5"/>
    <w:rsid w:val="22B440FE"/>
    <w:rsid w:val="22BB1B85"/>
    <w:rsid w:val="22D20153"/>
    <w:rsid w:val="23AE621E"/>
    <w:rsid w:val="24EC51FF"/>
    <w:rsid w:val="24FA5429"/>
    <w:rsid w:val="25201F1F"/>
    <w:rsid w:val="25654AED"/>
    <w:rsid w:val="25A14E0E"/>
    <w:rsid w:val="25BE67B2"/>
    <w:rsid w:val="26C901F5"/>
    <w:rsid w:val="285F3DBC"/>
    <w:rsid w:val="28B95174"/>
    <w:rsid w:val="28D16255"/>
    <w:rsid w:val="28D42E04"/>
    <w:rsid w:val="29647768"/>
    <w:rsid w:val="29785E86"/>
    <w:rsid w:val="298C4BB2"/>
    <w:rsid w:val="2A340525"/>
    <w:rsid w:val="2A4A7A54"/>
    <w:rsid w:val="2ABC4498"/>
    <w:rsid w:val="2ACD4776"/>
    <w:rsid w:val="2B342280"/>
    <w:rsid w:val="2BED30D9"/>
    <w:rsid w:val="2C493B09"/>
    <w:rsid w:val="2C584C2C"/>
    <w:rsid w:val="2C77076D"/>
    <w:rsid w:val="2C935EA6"/>
    <w:rsid w:val="2D3E73E6"/>
    <w:rsid w:val="2D4672C8"/>
    <w:rsid w:val="2DC37964"/>
    <w:rsid w:val="2E165C6D"/>
    <w:rsid w:val="2E1F0FC6"/>
    <w:rsid w:val="2E345FFF"/>
    <w:rsid w:val="2E622F31"/>
    <w:rsid w:val="2EAF79FC"/>
    <w:rsid w:val="2FAC3170"/>
    <w:rsid w:val="2FF65ACB"/>
    <w:rsid w:val="300D4E4E"/>
    <w:rsid w:val="30197C97"/>
    <w:rsid w:val="30751F37"/>
    <w:rsid w:val="307755D4"/>
    <w:rsid w:val="309317F7"/>
    <w:rsid w:val="30E0645B"/>
    <w:rsid w:val="316305F4"/>
    <w:rsid w:val="31BE5F2B"/>
    <w:rsid w:val="32127772"/>
    <w:rsid w:val="325930FF"/>
    <w:rsid w:val="32C37B36"/>
    <w:rsid w:val="32CA1B92"/>
    <w:rsid w:val="32FF13C6"/>
    <w:rsid w:val="33026D2D"/>
    <w:rsid w:val="330900E8"/>
    <w:rsid w:val="335604F4"/>
    <w:rsid w:val="34023D79"/>
    <w:rsid w:val="34044451"/>
    <w:rsid w:val="340B7BD0"/>
    <w:rsid w:val="342102A6"/>
    <w:rsid w:val="343A494B"/>
    <w:rsid w:val="345B09EC"/>
    <w:rsid w:val="3474193F"/>
    <w:rsid w:val="34A95A13"/>
    <w:rsid w:val="34E16FD5"/>
    <w:rsid w:val="3500258D"/>
    <w:rsid w:val="36380D0F"/>
    <w:rsid w:val="3645182B"/>
    <w:rsid w:val="36721EAF"/>
    <w:rsid w:val="36AC6D72"/>
    <w:rsid w:val="37B23BD3"/>
    <w:rsid w:val="37F85F61"/>
    <w:rsid w:val="381F57EC"/>
    <w:rsid w:val="38673EE0"/>
    <w:rsid w:val="386D5023"/>
    <w:rsid w:val="391F784B"/>
    <w:rsid w:val="39325C73"/>
    <w:rsid w:val="39A24859"/>
    <w:rsid w:val="39BA644B"/>
    <w:rsid w:val="3A02315D"/>
    <w:rsid w:val="3A2236DC"/>
    <w:rsid w:val="3A347BA7"/>
    <w:rsid w:val="3A472B7E"/>
    <w:rsid w:val="3A5337F4"/>
    <w:rsid w:val="3A6B0841"/>
    <w:rsid w:val="3AC17913"/>
    <w:rsid w:val="3B0E3143"/>
    <w:rsid w:val="3B3D060B"/>
    <w:rsid w:val="3B5E3CCC"/>
    <w:rsid w:val="3B7C7ABE"/>
    <w:rsid w:val="3B950B19"/>
    <w:rsid w:val="3C0B7912"/>
    <w:rsid w:val="3C2679C3"/>
    <w:rsid w:val="3C62519C"/>
    <w:rsid w:val="3C9D3FFD"/>
    <w:rsid w:val="3D087AD5"/>
    <w:rsid w:val="3D3954D4"/>
    <w:rsid w:val="3D536263"/>
    <w:rsid w:val="3D7529B0"/>
    <w:rsid w:val="3DA84A69"/>
    <w:rsid w:val="3DEC3FDE"/>
    <w:rsid w:val="3E1E5B87"/>
    <w:rsid w:val="3E261834"/>
    <w:rsid w:val="3E3E69CC"/>
    <w:rsid w:val="3E721080"/>
    <w:rsid w:val="3EBE398E"/>
    <w:rsid w:val="3F0A537A"/>
    <w:rsid w:val="3F824DD9"/>
    <w:rsid w:val="3F84512C"/>
    <w:rsid w:val="3F9B2476"/>
    <w:rsid w:val="3FA24FC4"/>
    <w:rsid w:val="3FCF1519"/>
    <w:rsid w:val="3FD44D5C"/>
    <w:rsid w:val="3FD83573"/>
    <w:rsid w:val="3FEC0F24"/>
    <w:rsid w:val="4004422D"/>
    <w:rsid w:val="408E7C2F"/>
    <w:rsid w:val="40956EC5"/>
    <w:rsid w:val="409F1AF2"/>
    <w:rsid w:val="40A06187"/>
    <w:rsid w:val="40A65FC8"/>
    <w:rsid w:val="410A2137"/>
    <w:rsid w:val="414D154E"/>
    <w:rsid w:val="414D59F2"/>
    <w:rsid w:val="41DB4DAC"/>
    <w:rsid w:val="42864840"/>
    <w:rsid w:val="431C0931"/>
    <w:rsid w:val="43917E18"/>
    <w:rsid w:val="43AC2EA4"/>
    <w:rsid w:val="43E14A75"/>
    <w:rsid w:val="443D2E6E"/>
    <w:rsid w:val="444E590F"/>
    <w:rsid w:val="446269E1"/>
    <w:rsid w:val="44E333EF"/>
    <w:rsid w:val="45322F35"/>
    <w:rsid w:val="4545064C"/>
    <w:rsid w:val="4597548E"/>
    <w:rsid w:val="45A14A71"/>
    <w:rsid w:val="45C269AF"/>
    <w:rsid w:val="478C6518"/>
    <w:rsid w:val="47BC6169"/>
    <w:rsid w:val="47DD0ADD"/>
    <w:rsid w:val="47EC6B1A"/>
    <w:rsid w:val="4896699F"/>
    <w:rsid w:val="48DC47E9"/>
    <w:rsid w:val="48F5577F"/>
    <w:rsid w:val="49A10689"/>
    <w:rsid w:val="49A15533"/>
    <w:rsid w:val="4A26534C"/>
    <w:rsid w:val="4A474C21"/>
    <w:rsid w:val="4B0B3D43"/>
    <w:rsid w:val="4BE3663B"/>
    <w:rsid w:val="4BF72931"/>
    <w:rsid w:val="4BF95727"/>
    <w:rsid w:val="4CA53AFD"/>
    <w:rsid w:val="4CE70AA9"/>
    <w:rsid w:val="4D4758D0"/>
    <w:rsid w:val="4D496FB8"/>
    <w:rsid w:val="4DDA4CB9"/>
    <w:rsid w:val="4E5F0F22"/>
    <w:rsid w:val="4ED22A01"/>
    <w:rsid w:val="4F252F86"/>
    <w:rsid w:val="4F285424"/>
    <w:rsid w:val="4F4B17C3"/>
    <w:rsid w:val="4FE13ED5"/>
    <w:rsid w:val="50A522AF"/>
    <w:rsid w:val="50D67C2E"/>
    <w:rsid w:val="51211E05"/>
    <w:rsid w:val="51646B6C"/>
    <w:rsid w:val="51935A63"/>
    <w:rsid w:val="51B14EAB"/>
    <w:rsid w:val="51B8076D"/>
    <w:rsid w:val="524B0CAD"/>
    <w:rsid w:val="526F4953"/>
    <w:rsid w:val="52974D1F"/>
    <w:rsid w:val="52E361B6"/>
    <w:rsid w:val="53710A18"/>
    <w:rsid w:val="54B167A5"/>
    <w:rsid w:val="558248E1"/>
    <w:rsid w:val="559B4F81"/>
    <w:rsid w:val="561F3A2C"/>
    <w:rsid w:val="567013F1"/>
    <w:rsid w:val="56741950"/>
    <w:rsid w:val="5685667E"/>
    <w:rsid w:val="56A30136"/>
    <w:rsid w:val="56A7710D"/>
    <w:rsid w:val="570309D0"/>
    <w:rsid w:val="57914433"/>
    <w:rsid w:val="57946C09"/>
    <w:rsid w:val="58095D77"/>
    <w:rsid w:val="584A11D0"/>
    <w:rsid w:val="58FB5131"/>
    <w:rsid w:val="593F4975"/>
    <w:rsid w:val="5954396A"/>
    <w:rsid w:val="598A2EE8"/>
    <w:rsid w:val="59927FEE"/>
    <w:rsid w:val="59A045B0"/>
    <w:rsid w:val="59EA1BD8"/>
    <w:rsid w:val="5A0225D3"/>
    <w:rsid w:val="5A5A021A"/>
    <w:rsid w:val="5A917C05"/>
    <w:rsid w:val="5B405817"/>
    <w:rsid w:val="5B6F2008"/>
    <w:rsid w:val="5B7C2D04"/>
    <w:rsid w:val="5BBC47B1"/>
    <w:rsid w:val="5BDF72FC"/>
    <w:rsid w:val="5C1F5B23"/>
    <w:rsid w:val="5C5F4B77"/>
    <w:rsid w:val="5C73646F"/>
    <w:rsid w:val="5C9F314E"/>
    <w:rsid w:val="5D4C4B79"/>
    <w:rsid w:val="5DF81425"/>
    <w:rsid w:val="5E045CA8"/>
    <w:rsid w:val="5E053485"/>
    <w:rsid w:val="5E507629"/>
    <w:rsid w:val="5E766345"/>
    <w:rsid w:val="5ED05841"/>
    <w:rsid w:val="5FDE08C5"/>
    <w:rsid w:val="5FEB0458"/>
    <w:rsid w:val="60B3161A"/>
    <w:rsid w:val="60B86A45"/>
    <w:rsid w:val="60C45D65"/>
    <w:rsid w:val="60CA4511"/>
    <w:rsid w:val="60D015EF"/>
    <w:rsid w:val="60F46CC1"/>
    <w:rsid w:val="60FD0E11"/>
    <w:rsid w:val="61511AE4"/>
    <w:rsid w:val="61BF1B9C"/>
    <w:rsid w:val="6212001B"/>
    <w:rsid w:val="626F5370"/>
    <w:rsid w:val="63041F5D"/>
    <w:rsid w:val="637E7173"/>
    <w:rsid w:val="63A405B0"/>
    <w:rsid w:val="640C3033"/>
    <w:rsid w:val="64396A83"/>
    <w:rsid w:val="64E40894"/>
    <w:rsid w:val="64EF4547"/>
    <w:rsid w:val="656B0071"/>
    <w:rsid w:val="65AC0E51"/>
    <w:rsid w:val="65DA3DB4"/>
    <w:rsid w:val="6606718A"/>
    <w:rsid w:val="661A1784"/>
    <w:rsid w:val="66252916"/>
    <w:rsid w:val="663304F2"/>
    <w:rsid w:val="66465F21"/>
    <w:rsid w:val="66503F55"/>
    <w:rsid w:val="668A09CB"/>
    <w:rsid w:val="66F11B4F"/>
    <w:rsid w:val="6712276E"/>
    <w:rsid w:val="676F30EA"/>
    <w:rsid w:val="67A20B45"/>
    <w:rsid w:val="67E4410B"/>
    <w:rsid w:val="68500F46"/>
    <w:rsid w:val="68B9034A"/>
    <w:rsid w:val="68C77CB4"/>
    <w:rsid w:val="69430222"/>
    <w:rsid w:val="695D5F23"/>
    <w:rsid w:val="69CA10DE"/>
    <w:rsid w:val="69F76374"/>
    <w:rsid w:val="6A1D435E"/>
    <w:rsid w:val="6A3D3FA6"/>
    <w:rsid w:val="6A6C3545"/>
    <w:rsid w:val="6A6E5F0E"/>
    <w:rsid w:val="6AB44268"/>
    <w:rsid w:val="6AF3505B"/>
    <w:rsid w:val="6B767770"/>
    <w:rsid w:val="6BC767C9"/>
    <w:rsid w:val="6CFD7478"/>
    <w:rsid w:val="6CFE32E0"/>
    <w:rsid w:val="6D125276"/>
    <w:rsid w:val="6D1338DD"/>
    <w:rsid w:val="6DE079D9"/>
    <w:rsid w:val="6DFD5779"/>
    <w:rsid w:val="6E164806"/>
    <w:rsid w:val="6E274D51"/>
    <w:rsid w:val="6E3A2CD6"/>
    <w:rsid w:val="6EBA3E17"/>
    <w:rsid w:val="6ED4268A"/>
    <w:rsid w:val="6F0B793D"/>
    <w:rsid w:val="6F0C0796"/>
    <w:rsid w:val="6F35524C"/>
    <w:rsid w:val="6F4F6AB1"/>
    <w:rsid w:val="6F5900A7"/>
    <w:rsid w:val="6F997ED1"/>
    <w:rsid w:val="6FA0266C"/>
    <w:rsid w:val="6FA348AB"/>
    <w:rsid w:val="6FB14161"/>
    <w:rsid w:val="6FB16200"/>
    <w:rsid w:val="70063657"/>
    <w:rsid w:val="708F3FA0"/>
    <w:rsid w:val="70DD3E1D"/>
    <w:rsid w:val="70FE1D8F"/>
    <w:rsid w:val="71103E45"/>
    <w:rsid w:val="71424397"/>
    <w:rsid w:val="715E6CDC"/>
    <w:rsid w:val="71872A7F"/>
    <w:rsid w:val="71A12F12"/>
    <w:rsid w:val="71CB7062"/>
    <w:rsid w:val="72892DA3"/>
    <w:rsid w:val="72CA681A"/>
    <w:rsid w:val="736D39FD"/>
    <w:rsid w:val="73987CF6"/>
    <w:rsid w:val="747132B9"/>
    <w:rsid w:val="74AD689B"/>
    <w:rsid w:val="75131242"/>
    <w:rsid w:val="756B594D"/>
    <w:rsid w:val="75B02865"/>
    <w:rsid w:val="75CD3C21"/>
    <w:rsid w:val="760836BA"/>
    <w:rsid w:val="76530DD9"/>
    <w:rsid w:val="76CE1932"/>
    <w:rsid w:val="76E77774"/>
    <w:rsid w:val="76E934EC"/>
    <w:rsid w:val="777A2D36"/>
    <w:rsid w:val="786B1CDE"/>
    <w:rsid w:val="787A1361"/>
    <w:rsid w:val="78B1339B"/>
    <w:rsid w:val="78E32EE9"/>
    <w:rsid w:val="7A6F3F13"/>
    <w:rsid w:val="7A997CA8"/>
    <w:rsid w:val="7B113011"/>
    <w:rsid w:val="7B1D30F4"/>
    <w:rsid w:val="7B777B18"/>
    <w:rsid w:val="7BB615BB"/>
    <w:rsid w:val="7BC57958"/>
    <w:rsid w:val="7C617184"/>
    <w:rsid w:val="7D032E2D"/>
    <w:rsid w:val="7D3B25C7"/>
    <w:rsid w:val="7D4E2AC3"/>
    <w:rsid w:val="7DD01EFC"/>
    <w:rsid w:val="7DDE5AD1"/>
    <w:rsid w:val="7E066C54"/>
    <w:rsid w:val="7E6F495C"/>
    <w:rsid w:val="7ECB24B0"/>
    <w:rsid w:val="7ECC2596"/>
    <w:rsid w:val="7F2F3A66"/>
    <w:rsid w:val="7F5C5D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5">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spacing w:beforeLines="0" w:afterLines="0" w:line="578" w:lineRule="exact"/>
      <w:ind w:firstLine="880" w:firstLineChars="200"/>
    </w:pPr>
    <w:rPr>
      <w:rFonts w:hint="default" w:ascii="Calibri" w:hAnsi="Calibri" w:eastAsia="仿宋"/>
      <w:sz w:val="32"/>
    </w:rPr>
  </w:style>
  <w:style w:type="paragraph" w:styleId="3">
    <w:name w:val="Body Text"/>
    <w:basedOn w:val="1"/>
    <w:qFormat/>
    <w:uiPriority w:val="0"/>
    <w:pPr>
      <w:spacing w:after="120"/>
    </w:pPr>
  </w:style>
  <w:style w:type="paragraph" w:styleId="6">
    <w:name w:val="annotation text"/>
    <w:basedOn w:val="1"/>
    <w:link w:val="24"/>
    <w:qFormat/>
    <w:uiPriority w:val="0"/>
    <w:pPr>
      <w:jc w:val="left"/>
    </w:pPr>
  </w:style>
  <w:style w:type="paragraph" w:styleId="7">
    <w:name w:val="endnote text"/>
    <w:basedOn w:val="1"/>
    <w:link w:val="29"/>
    <w:unhideWhenUsed/>
    <w:qFormat/>
    <w:uiPriority w:val="99"/>
    <w:pPr>
      <w:snapToGrid w:val="0"/>
      <w:jc w:val="left"/>
    </w:pPr>
  </w:style>
  <w:style w:type="paragraph" w:styleId="8">
    <w:name w:val="Balloon Text"/>
    <w:basedOn w:val="1"/>
    <w:link w:val="25"/>
    <w:unhideWhenUsed/>
    <w:qFormat/>
    <w:uiPriority w:val="99"/>
    <w:rPr>
      <w:sz w:val="18"/>
      <w:szCs w:val="18"/>
    </w:rPr>
  </w:style>
  <w:style w:type="paragraph" w:styleId="9">
    <w:name w:val="footer"/>
    <w:basedOn w:val="1"/>
    <w:link w:val="23"/>
    <w:unhideWhenUsed/>
    <w:qFormat/>
    <w:uiPriority w:val="0"/>
    <w:pPr>
      <w:tabs>
        <w:tab w:val="center" w:pos="4153"/>
        <w:tab w:val="right" w:pos="8306"/>
      </w:tabs>
      <w:snapToGrid w:val="0"/>
      <w:jc w:val="left"/>
    </w:pPr>
    <w:rPr>
      <w:sz w:val="18"/>
      <w:szCs w:val="18"/>
    </w:rPr>
  </w:style>
  <w:style w:type="paragraph" w:styleId="10">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footnote text"/>
    <w:basedOn w:val="1"/>
    <w:link w:val="27"/>
    <w:unhideWhenUsed/>
    <w:qFormat/>
    <w:uiPriority w:val="99"/>
    <w:pPr>
      <w:snapToGrid w:val="0"/>
      <w:jc w:val="left"/>
    </w:pPr>
    <w:rPr>
      <w:sz w:val="18"/>
      <w:szCs w:val="18"/>
    </w:rPr>
  </w:style>
  <w:style w:type="paragraph" w:styleId="12">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character" w:styleId="15">
    <w:name w:val="Strong"/>
    <w:basedOn w:val="14"/>
    <w:qFormat/>
    <w:uiPriority w:val="22"/>
    <w:rPr>
      <w:b/>
    </w:rPr>
  </w:style>
  <w:style w:type="character" w:styleId="16">
    <w:name w:val="endnote reference"/>
    <w:basedOn w:val="14"/>
    <w:unhideWhenUsed/>
    <w:qFormat/>
    <w:uiPriority w:val="99"/>
    <w:rPr>
      <w:vertAlign w:val="superscript"/>
    </w:rPr>
  </w:style>
  <w:style w:type="character" w:styleId="17">
    <w:name w:val="page number"/>
    <w:basedOn w:val="14"/>
    <w:qFormat/>
    <w:uiPriority w:val="0"/>
  </w:style>
  <w:style w:type="character" w:styleId="18">
    <w:name w:val="Hyperlink"/>
    <w:basedOn w:val="14"/>
    <w:qFormat/>
    <w:uiPriority w:val="0"/>
    <w:rPr>
      <w:color w:val="0000FF"/>
      <w:u w:val="single"/>
    </w:rPr>
  </w:style>
  <w:style w:type="character" w:styleId="19">
    <w:name w:val="footnote reference"/>
    <w:basedOn w:val="14"/>
    <w:unhideWhenUsed/>
    <w:qFormat/>
    <w:uiPriority w:val="99"/>
    <w:rPr>
      <w:vertAlign w:val="superscript"/>
    </w:rPr>
  </w:style>
  <w:style w:type="paragraph" w:customStyle="1" w:styleId="20">
    <w:name w:val="Body Text First Indent"/>
    <w:basedOn w:val="3"/>
    <w:next w:val="1"/>
    <w:qFormat/>
    <w:uiPriority w:val="0"/>
    <w:pPr>
      <w:spacing w:line="578" w:lineRule="exact"/>
      <w:ind w:firstLine="880" w:firstLineChars="200"/>
    </w:pPr>
    <w:rPr>
      <w:rFonts w:hint="default" w:ascii="Calibri" w:hAnsi="Calibri" w:eastAsia="仿宋"/>
      <w:sz w:val="32"/>
    </w:rPr>
  </w:style>
  <w:style w:type="paragraph" w:customStyle="1" w:styleId="21">
    <w:name w:val="Plain Text1"/>
    <w:basedOn w:val="1"/>
    <w:qFormat/>
    <w:uiPriority w:val="0"/>
    <w:rPr>
      <w:rFonts w:ascii="宋体" w:cs="宋体"/>
      <w:szCs w:val="21"/>
    </w:rPr>
  </w:style>
  <w:style w:type="character" w:customStyle="1" w:styleId="22">
    <w:name w:val="页眉 Char"/>
    <w:basedOn w:val="14"/>
    <w:link w:val="10"/>
    <w:semiHidden/>
    <w:qFormat/>
    <w:uiPriority w:val="99"/>
    <w:rPr>
      <w:sz w:val="18"/>
      <w:szCs w:val="18"/>
    </w:rPr>
  </w:style>
  <w:style w:type="character" w:customStyle="1" w:styleId="23">
    <w:name w:val="页脚 Char"/>
    <w:basedOn w:val="14"/>
    <w:link w:val="9"/>
    <w:semiHidden/>
    <w:qFormat/>
    <w:uiPriority w:val="99"/>
    <w:rPr>
      <w:sz w:val="18"/>
      <w:szCs w:val="18"/>
    </w:rPr>
  </w:style>
  <w:style w:type="character" w:customStyle="1" w:styleId="24">
    <w:name w:val="批注文字 Char"/>
    <w:basedOn w:val="14"/>
    <w:link w:val="6"/>
    <w:qFormat/>
    <w:uiPriority w:val="0"/>
    <w:rPr>
      <w:rFonts w:ascii="Times New Roman" w:hAnsi="Times New Roman" w:eastAsia="宋体" w:cs="Times New Roman"/>
      <w:szCs w:val="20"/>
    </w:rPr>
  </w:style>
  <w:style w:type="character" w:customStyle="1" w:styleId="25">
    <w:name w:val="批注框文本 Char"/>
    <w:basedOn w:val="14"/>
    <w:link w:val="8"/>
    <w:semiHidden/>
    <w:qFormat/>
    <w:uiPriority w:val="99"/>
    <w:rPr>
      <w:rFonts w:ascii="Times New Roman" w:hAnsi="Times New Roman" w:eastAsia="宋体" w:cs="Times New Roman"/>
      <w:sz w:val="18"/>
      <w:szCs w:val="18"/>
    </w:rPr>
  </w:style>
  <w:style w:type="paragraph" w:customStyle="1" w:styleId="26">
    <w:name w:val="List Paragraph"/>
    <w:basedOn w:val="1"/>
    <w:qFormat/>
    <w:uiPriority w:val="34"/>
    <w:pPr>
      <w:ind w:firstLine="420" w:firstLineChars="200"/>
    </w:pPr>
  </w:style>
  <w:style w:type="character" w:customStyle="1" w:styleId="27">
    <w:name w:val="脚注文本 Char"/>
    <w:basedOn w:val="14"/>
    <w:link w:val="11"/>
    <w:qFormat/>
    <w:uiPriority w:val="99"/>
    <w:rPr>
      <w:kern w:val="2"/>
      <w:sz w:val="18"/>
      <w:szCs w:val="18"/>
    </w:rPr>
  </w:style>
  <w:style w:type="paragraph" w:customStyle="1" w:styleId="28">
    <w:name w:val="Char Char Char1 Char Char Char Char"/>
    <w:basedOn w:val="1"/>
    <w:qFormat/>
    <w:uiPriority w:val="0"/>
    <w:pPr>
      <w:widowControl/>
      <w:spacing w:after="160" w:line="240" w:lineRule="exact"/>
      <w:jc w:val="left"/>
    </w:pPr>
    <w:rPr>
      <w:szCs w:val="24"/>
    </w:rPr>
  </w:style>
  <w:style w:type="character" w:customStyle="1" w:styleId="29">
    <w:name w:val="尾注文本 Char"/>
    <w:basedOn w:val="14"/>
    <w:link w:val="7"/>
    <w:semiHidden/>
    <w:qFormat/>
    <w:uiPriority w:val="99"/>
    <w:rPr>
      <w:kern w:val="2"/>
      <w:sz w:val="21"/>
    </w:rPr>
  </w:style>
  <w:style w:type="character" w:customStyle="1" w:styleId="30">
    <w:name w:val="标题 3 Char"/>
    <w:basedOn w:val="14"/>
    <w:link w:val="5"/>
    <w:semiHidden/>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8E76FC-FE85-42C6-B8EE-46E8578A2ACC}">
  <ds:schemaRefs/>
</ds:datastoreItem>
</file>

<file path=docProps/app.xml><?xml version="1.0" encoding="utf-8"?>
<Properties xmlns="http://schemas.openxmlformats.org/officeDocument/2006/extended-properties" xmlns:vt="http://schemas.openxmlformats.org/officeDocument/2006/docPropsVTypes">
  <Template>Normal</Template>
  <Pages>11</Pages>
  <Words>4675</Words>
  <Characters>4910</Characters>
  <Lines>29</Lines>
  <Paragraphs>8</Paragraphs>
  <TotalTime>11</TotalTime>
  <ScaleCrop>false</ScaleCrop>
  <LinksUpToDate>false</LinksUpToDate>
  <CharactersWithSpaces>4952</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2023-09-25T06:40:00Z</dcterms:created>
  <dc:creator>a</dc:creator>
  <cp:lastModifiedBy>86152</cp:lastModifiedBy>
  <cp:lastPrinted>2026-02-05T03:52:00Z</cp:lastPrinted>
  <dcterms:modified xsi:type="dcterms:W3CDTF">2026-03-04T07:23:22Z</dcterms:modified>
  <cp:revision>481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587963FEE39946CA9F398D21099DEF43_13</vt:lpwstr>
  </property>
  <property fmtid="{D5CDD505-2E9C-101B-9397-08002B2CF9AE}" pid="4" name="KSOTemplateDocerSaveRecord">
    <vt:lpwstr>eyJoZGlkIjoiYWFiNDk5MzYxNzI0ZjQ4OTVhMWUwOGIzMjQ4ODlhZmUiLCJ1c2VySWQiOiIxMTU1MzQxOTkwIn0=</vt:lpwstr>
  </property>
</Properties>
</file>