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63</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64</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64</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348昌黎县交通运输局</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7887.31</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r>
              <w:t>442.00</w:t>
            </w: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342.16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133.20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r>
              <w:t>9119.73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121.25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8329.31</w:t>
            </w:r>
          </w:p>
        </w:tc>
        <w:tc>
          <w:tcPr>
            <w:tcW w:w="4535" w:type="dxa"/>
            <w:vAlign w:val="center"/>
          </w:tcPr>
          <w:p>
            <w:pPr>
              <w:pStyle w:val="15"/>
            </w:pPr>
            <w:r>
              <w:t>本年支出合计</w:t>
            </w:r>
          </w:p>
        </w:tc>
        <w:tc>
          <w:tcPr>
            <w:tcW w:w="2126" w:type="dxa"/>
            <w:vAlign w:val="center"/>
          </w:tcPr>
          <w:p>
            <w:pPr>
              <w:pStyle w:val="16"/>
            </w:pPr>
            <w:r>
              <w:t>9716.33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1387.02</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9716.33</w:t>
            </w:r>
          </w:p>
        </w:tc>
        <w:tc>
          <w:tcPr>
            <w:tcW w:w="4535" w:type="dxa"/>
            <w:vAlign w:val="center"/>
          </w:tcPr>
          <w:p>
            <w:pPr>
              <w:pStyle w:val="15"/>
            </w:pPr>
            <w:r>
              <w:t>支出总计</w:t>
            </w:r>
          </w:p>
        </w:tc>
        <w:tc>
          <w:tcPr>
            <w:tcW w:w="2126" w:type="dxa"/>
            <w:vAlign w:val="center"/>
          </w:tcPr>
          <w:p>
            <w:pPr>
              <w:pStyle w:val="16"/>
            </w:pPr>
            <w:r>
              <w:t>9716.33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348昌黎县交通运输局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9716.33</w:t>
            </w:r>
          </w:p>
        </w:tc>
        <w:tc>
          <w:tcPr>
            <w:tcW w:w="1134" w:type="dxa"/>
            <w:vAlign w:val="center"/>
          </w:tcPr>
          <w:p>
            <w:pPr>
              <w:pStyle w:val="16"/>
            </w:pPr>
            <w:r>
              <w:t>8329.31</w:t>
            </w:r>
          </w:p>
        </w:tc>
        <w:tc>
          <w:tcPr>
            <w:tcW w:w="1134" w:type="dxa"/>
            <w:vAlign w:val="center"/>
          </w:tcPr>
          <w:p>
            <w:pPr>
              <w:pStyle w:val="16"/>
            </w:pPr>
            <w:r>
              <w:t>7887.31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442.00</w:t>
            </w:r>
          </w:p>
        </w:tc>
        <w:tc>
          <w:tcPr>
            <w:tcW w:w="1134" w:type="dxa"/>
            <w:vAlign w:val="center"/>
          </w:tcPr>
          <w:p>
            <w:pPr>
              <w:pStyle w:val="16"/>
            </w:pPr>
            <w:r>
              <w:t>1387.02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342.16</w:t>
            </w:r>
          </w:p>
        </w:tc>
        <w:tc>
          <w:tcPr>
            <w:tcW w:w="1134" w:type="dxa"/>
            <w:vAlign w:val="center"/>
          </w:tcPr>
          <w:p>
            <w:pPr>
              <w:pStyle w:val="12"/>
            </w:pPr>
            <w:r>
              <w:t>342.16</w:t>
            </w:r>
          </w:p>
        </w:tc>
        <w:tc>
          <w:tcPr>
            <w:tcW w:w="1134" w:type="dxa"/>
            <w:vAlign w:val="center"/>
          </w:tcPr>
          <w:p>
            <w:pPr>
              <w:pStyle w:val="12"/>
            </w:pPr>
            <w:r>
              <w:t>342.16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342.16</w:t>
            </w:r>
          </w:p>
        </w:tc>
        <w:tc>
          <w:tcPr>
            <w:tcW w:w="1134" w:type="dxa"/>
            <w:vAlign w:val="center"/>
          </w:tcPr>
          <w:p>
            <w:pPr>
              <w:pStyle w:val="12"/>
            </w:pPr>
            <w:r>
              <w:t>342.16</w:t>
            </w:r>
          </w:p>
        </w:tc>
        <w:tc>
          <w:tcPr>
            <w:tcW w:w="1134" w:type="dxa"/>
            <w:vAlign w:val="center"/>
          </w:tcPr>
          <w:p>
            <w:pPr>
              <w:pStyle w:val="12"/>
            </w:pPr>
            <w:r>
              <w:t>342.16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242.85</w:t>
            </w:r>
          </w:p>
        </w:tc>
        <w:tc>
          <w:tcPr>
            <w:tcW w:w="1134" w:type="dxa"/>
            <w:vAlign w:val="center"/>
          </w:tcPr>
          <w:p>
            <w:pPr>
              <w:pStyle w:val="12"/>
            </w:pPr>
            <w:r>
              <w:t>242.85</w:t>
            </w:r>
          </w:p>
        </w:tc>
        <w:tc>
          <w:tcPr>
            <w:tcW w:w="1134" w:type="dxa"/>
            <w:vAlign w:val="center"/>
          </w:tcPr>
          <w:p>
            <w:pPr>
              <w:pStyle w:val="12"/>
            </w:pPr>
            <w:r>
              <w:t>242.85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99.31</w:t>
            </w:r>
          </w:p>
        </w:tc>
        <w:tc>
          <w:tcPr>
            <w:tcW w:w="1134" w:type="dxa"/>
            <w:vAlign w:val="center"/>
          </w:tcPr>
          <w:p>
            <w:pPr>
              <w:pStyle w:val="12"/>
            </w:pPr>
            <w:r>
              <w:t>99.31</w:t>
            </w:r>
          </w:p>
        </w:tc>
        <w:tc>
          <w:tcPr>
            <w:tcW w:w="1134" w:type="dxa"/>
            <w:vAlign w:val="center"/>
          </w:tcPr>
          <w:p>
            <w:pPr>
              <w:pStyle w:val="12"/>
            </w:pPr>
            <w:r>
              <w:t>99.31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133.20</w:t>
            </w:r>
          </w:p>
        </w:tc>
        <w:tc>
          <w:tcPr>
            <w:tcW w:w="1134" w:type="dxa"/>
            <w:vAlign w:val="center"/>
          </w:tcPr>
          <w:p>
            <w:pPr>
              <w:pStyle w:val="12"/>
            </w:pPr>
            <w:r>
              <w:t>133.20</w:t>
            </w:r>
          </w:p>
        </w:tc>
        <w:tc>
          <w:tcPr>
            <w:tcW w:w="1134" w:type="dxa"/>
            <w:vAlign w:val="center"/>
          </w:tcPr>
          <w:p>
            <w:pPr>
              <w:pStyle w:val="12"/>
            </w:pPr>
            <w:r>
              <w:t>133.20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133.20</w:t>
            </w:r>
          </w:p>
        </w:tc>
        <w:tc>
          <w:tcPr>
            <w:tcW w:w="1134" w:type="dxa"/>
            <w:vAlign w:val="center"/>
          </w:tcPr>
          <w:p>
            <w:pPr>
              <w:pStyle w:val="12"/>
            </w:pPr>
            <w:r>
              <w:t>133.20</w:t>
            </w:r>
          </w:p>
        </w:tc>
        <w:tc>
          <w:tcPr>
            <w:tcW w:w="1134" w:type="dxa"/>
            <w:vAlign w:val="center"/>
          </w:tcPr>
          <w:p>
            <w:pPr>
              <w:pStyle w:val="12"/>
            </w:pPr>
            <w:r>
              <w:t>133.20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10.88</w:t>
            </w:r>
          </w:p>
        </w:tc>
        <w:tc>
          <w:tcPr>
            <w:tcW w:w="1134" w:type="dxa"/>
            <w:vAlign w:val="center"/>
          </w:tcPr>
          <w:p>
            <w:pPr>
              <w:pStyle w:val="12"/>
            </w:pPr>
            <w:r>
              <w:t>10.88</w:t>
            </w:r>
          </w:p>
        </w:tc>
        <w:tc>
          <w:tcPr>
            <w:tcW w:w="1134" w:type="dxa"/>
            <w:vAlign w:val="center"/>
          </w:tcPr>
          <w:p>
            <w:pPr>
              <w:pStyle w:val="12"/>
            </w:pPr>
            <w:r>
              <w:t>10.88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122.32</w:t>
            </w:r>
          </w:p>
        </w:tc>
        <w:tc>
          <w:tcPr>
            <w:tcW w:w="1134" w:type="dxa"/>
            <w:vAlign w:val="center"/>
          </w:tcPr>
          <w:p>
            <w:pPr>
              <w:pStyle w:val="12"/>
            </w:pPr>
            <w:r>
              <w:t>122.32</w:t>
            </w:r>
          </w:p>
        </w:tc>
        <w:tc>
          <w:tcPr>
            <w:tcW w:w="1134" w:type="dxa"/>
            <w:vAlign w:val="center"/>
          </w:tcPr>
          <w:p>
            <w:pPr>
              <w:pStyle w:val="12"/>
            </w:pPr>
            <w:r>
              <w:t>122.32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214</w:t>
            </w:r>
          </w:p>
        </w:tc>
        <w:tc>
          <w:tcPr>
            <w:tcW w:w="1559" w:type="dxa"/>
            <w:vAlign w:val="center"/>
          </w:tcPr>
          <w:p>
            <w:pPr>
              <w:pStyle w:val="13"/>
            </w:pPr>
            <w:r>
              <w:t>交通运输支出</w:t>
            </w:r>
          </w:p>
        </w:tc>
        <w:tc>
          <w:tcPr>
            <w:tcW w:w="1134" w:type="dxa"/>
            <w:vAlign w:val="center"/>
          </w:tcPr>
          <w:p>
            <w:pPr>
              <w:pStyle w:val="12"/>
            </w:pPr>
            <w:r>
              <w:t>9119.73</w:t>
            </w:r>
          </w:p>
        </w:tc>
        <w:tc>
          <w:tcPr>
            <w:tcW w:w="1134" w:type="dxa"/>
            <w:vAlign w:val="center"/>
          </w:tcPr>
          <w:p>
            <w:pPr>
              <w:pStyle w:val="12"/>
            </w:pPr>
            <w:r>
              <w:t>7732.71</w:t>
            </w:r>
          </w:p>
        </w:tc>
        <w:tc>
          <w:tcPr>
            <w:tcW w:w="1134" w:type="dxa"/>
            <w:vAlign w:val="center"/>
          </w:tcPr>
          <w:p>
            <w:pPr>
              <w:pStyle w:val="12"/>
            </w:pPr>
            <w:r>
              <w:t>7290.71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442.00</w:t>
            </w:r>
          </w:p>
        </w:tc>
        <w:tc>
          <w:tcPr>
            <w:tcW w:w="1134" w:type="dxa"/>
            <w:vAlign w:val="center"/>
          </w:tcPr>
          <w:p>
            <w:pPr>
              <w:pStyle w:val="12"/>
            </w:pPr>
            <w:r>
              <w:t>1387.02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21401</w:t>
            </w:r>
          </w:p>
        </w:tc>
        <w:tc>
          <w:tcPr>
            <w:tcW w:w="1559" w:type="dxa"/>
            <w:vAlign w:val="center"/>
          </w:tcPr>
          <w:p>
            <w:pPr>
              <w:pStyle w:val="13"/>
            </w:pPr>
            <w:r>
              <w:t>公路水路运输</w:t>
            </w:r>
          </w:p>
        </w:tc>
        <w:tc>
          <w:tcPr>
            <w:tcW w:w="1134" w:type="dxa"/>
            <w:vAlign w:val="center"/>
          </w:tcPr>
          <w:p>
            <w:pPr>
              <w:pStyle w:val="12"/>
            </w:pPr>
            <w:r>
              <w:t>8768.63</w:t>
            </w:r>
          </w:p>
        </w:tc>
        <w:tc>
          <w:tcPr>
            <w:tcW w:w="1134" w:type="dxa"/>
            <w:vAlign w:val="center"/>
          </w:tcPr>
          <w:p>
            <w:pPr>
              <w:pStyle w:val="12"/>
            </w:pPr>
            <w:r>
              <w:t>7398.43</w:t>
            </w:r>
          </w:p>
        </w:tc>
        <w:tc>
          <w:tcPr>
            <w:tcW w:w="1134" w:type="dxa"/>
            <w:vAlign w:val="center"/>
          </w:tcPr>
          <w:p>
            <w:pPr>
              <w:pStyle w:val="12"/>
            </w:pPr>
            <w:r>
              <w:t>6956.43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442.00</w:t>
            </w:r>
          </w:p>
        </w:tc>
        <w:tc>
          <w:tcPr>
            <w:tcW w:w="1134" w:type="dxa"/>
            <w:vAlign w:val="center"/>
          </w:tcPr>
          <w:p>
            <w:pPr>
              <w:pStyle w:val="12"/>
            </w:pPr>
            <w:r>
              <w:t>1370.20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2140101</w:t>
            </w:r>
          </w:p>
        </w:tc>
        <w:tc>
          <w:tcPr>
            <w:tcW w:w="1559" w:type="dxa"/>
            <w:vAlign w:val="center"/>
          </w:tcPr>
          <w:p>
            <w:pPr>
              <w:pStyle w:val="13"/>
            </w:pPr>
            <w:r>
              <w:t>行政运行</w:t>
            </w:r>
          </w:p>
        </w:tc>
        <w:tc>
          <w:tcPr>
            <w:tcW w:w="1134" w:type="dxa"/>
            <w:vAlign w:val="center"/>
          </w:tcPr>
          <w:p>
            <w:pPr>
              <w:pStyle w:val="12"/>
            </w:pPr>
            <w:r>
              <w:t>392.92</w:t>
            </w:r>
          </w:p>
        </w:tc>
        <w:tc>
          <w:tcPr>
            <w:tcW w:w="1134" w:type="dxa"/>
            <w:vAlign w:val="center"/>
          </w:tcPr>
          <w:p>
            <w:pPr>
              <w:pStyle w:val="12"/>
            </w:pPr>
            <w:r>
              <w:t>392.92</w:t>
            </w:r>
          </w:p>
        </w:tc>
        <w:tc>
          <w:tcPr>
            <w:tcW w:w="1134" w:type="dxa"/>
            <w:vAlign w:val="center"/>
          </w:tcPr>
          <w:p>
            <w:pPr>
              <w:pStyle w:val="12"/>
            </w:pPr>
            <w:r>
              <w:t>392.92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2140104</w:t>
            </w:r>
          </w:p>
        </w:tc>
        <w:tc>
          <w:tcPr>
            <w:tcW w:w="1559" w:type="dxa"/>
            <w:vAlign w:val="center"/>
          </w:tcPr>
          <w:p>
            <w:pPr>
              <w:pStyle w:val="13"/>
            </w:pPr>
            <w:r>
              <w:t>公路建设</w:t>
            </w:r>
          </w:p>
        </w:tc>
        <w:tc>
          <w:tcPr>
            <w:tcW w:w="1134" w:type="dxa"/>
            <w:vAlign w:val="center"/>
          </w:tcPr>
          <w:p>
            <w:pPr>
              <w:pStyle w:val="12"/>
            </w:pPr>
            <w:r>
              <w:t>422.00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422.00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2140106</w:t>
            </w:r>
          </w:p>
        </w:tc>
        <w:tc>
          <w:tcPr>
            <w:tcW w:w="1559" w:type="dxa"/>
            <w:vAlign w:val="center"/>
          </w:tcPr>
          <w:p>
            <w:pPr>
              <w:pStyle w:val="13"/>
            </w:pPr>
            <w:r>
              <w:t>公路养护</w:t>
            </w:r>
          </w:p>
        </w:tc>
        <w:tc>
          <w:tcPr>
            <w:tcW w:w="1134" w:type="dxa"/>
            <w:vAlign w:val="center"/>
          </w:tcPr>
          <w:p>
            <w:pPr>
              <w:pStyle w:val="12"/>
            </w:pPr>
            <w:r>
              <w:t>4839.29</w:t>
            </w:r>
          </w:p>
        </w:tc>
        <w:tc>
          <w:tcPr>
            <w:tcW w:w="1134" w:type="dxa"/>
            <w:vAlign w:val="center"/>
          </w:tcPr>
          <w:p>
            <w:pPr>
              <w:pStyle w:val="12"/>
            </w:pPr>
            <w:r>
              <w:t>3891.09</w:t>
            </w:r>
          </w:p>
        </w:tc>
        <w:tc>
          <w:tcPr>
            <w:tcW w:w="1134" w:type="dxa"/>
            <w:vAlign w:val="center"/>
          </w:tcPr>
          <w:p>
            <w:pPr>
              <w:pStyle w:val="12"/>
            </w:pPr>
            <w:r>
              <w:t>3501.09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390.00</w:t>
            </w:r>
          </w:p>
        </w:tc>
        <w:tc>
          <w:tcPr>
            <w:tcW w:w="1134" w:type="dxa"/>
            <w:vAlign w:val="center"/>
          </w:tcPr>
          <w:p>
            <w:pPr>
              <w:pStyle w:val="12"/>
            </w:pPr>
            <w:r>
              <w:t>948.20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2140112</w:t>
            </w:r>
          </w:p>
        </w:tc>
        <w:tc>
          <w:tcPr>
            <w:tcW w:w="1559" w:type="dxa"/>
            <w:vAlign w:val="center"/>
          </w:tcPr>
          <w:p>
            <w:pPr>
              <w:pStyle w:val="13"/>
            </w:pPr>
            <w:r>
              <w:t>公路运输管理</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2140199</w:t>
            </w:r>
          </w:p>
        </w:tc>
        <w:tc>
          <w:tcPr>
            <w:tcW w:w="1559" w:type="dxa"/>
            <w:vAlign w:val="center"/>
          </w:tcPr>
          <w:p>
            <w:pPr>
              <w:pStyle w:val="13"/>
            </w:pPr>
            <w:r>
              <w:t>其他公路水路运输支出</w:t>
            </w:r>
          </w:p>
        </w:tc>
        <w:tc>
          <w:tcPr>
            <w:tcW w:w="1134" w:type="dxa"/>
            <w:vAlign w:val="center"/>
          </w:tcPr>
          <w:p>
            <w:pPr>
              <w:pStyle w:val="12"/>
            </w:pPr>
            <w:r>
              <w:t>3074.42</w:t>
            </w:r>
          </w:p>
        </w:tc>
        <w:tc>
          <w:tcPr>
            <w:tcW w:w="1134" w:type="dxa"/>
            <w:vAlign w:val="center"/>
          </w:tcPr>
          <w:p>
            <w:pPr>
              <w:pStyle w:val="12"/>
            </w:pPr>
            <w:r>
              <w:t>3074.42</w:t>
            </w:r>
          </w:p>
        </w:tc>
        <w:tc>
          <w:tcPr>
            <w:tcW w:w="1134" w:type="dxa"/>
            <w:vAlign w:val="center"/>
          </w:tcPr>
          <w:p>
            <w:pPr>
              <w:pStyle w:val="12"/>
            </w:pPr>
            <w:r>
              <w:t>3022.42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52.00</w:t>
            </w: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21499</w:t>
            </w:r>
          </w:p>
        </w:tc>
        <w:tc>
          <w:tcPr>
            <w:tcW w:w="1559" w:type="dxa"/>
            <w:vAlign w:val="center"/>
          </w:tcPr>
          <w:p>
            <w:pPr>
              <w:pStyle w:val="13"/>
            </w:pPr>
            <w:r>
              <w:t>其他交通运输支出</w:t>
            </w:r>
          </w:p>
        </w:tc>
        <w:tc>
          <w:tcPr>
            <w:tcW w:w="1134" w:type="dxa"/>
            <w:vAlign w:val="center"/>
          </w:tcPr>
          <w:p>
            <w:pPr>
              <w:pStyle w:val="12"/>
            </w:pPr>
            <w:r>
              <w:t>351.10</w:t>
            </w:r>
          </w:p>
        </w:tc>
        <w:tc>
          <w:tcPr>
            <w:tcW w:w="1134" w:type="dxa"/>
            <w:vAlign w:val="center"/>
          </w:tcPr>
          <w:p>
            <w:pPr>
              <w:pStyle w:val="12"/>
            </w:pPr>
            <w:r>
              <w:t>334.28</w:t>
            </w:r>
          </w:p>
        </w:tc>
        <w:tc>
          <w:tcPr>
            <w:tcW w:w="1134" w:type="dxa"/>
            <w:vAlign w:val="center"/>
          </w:tcPr>
          <w:p>
            <w:pPr>
              <w:pStyle w:val="12"/>
            </w:pPr>
            <w:r>
              <w:t>334.28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2149901</w:t>
            </w:r>
          </w:p>
        </w:tc>
        <w:tc>
          <w:tcPr>
            <w:tcW w:w="1559" w:type="dxa"/>
            <w:vAlign w:val="center"/>
          </w:tcPr>
          <w:p>
            <w:pPr>
              <w:pStyle w:val="13"/>
            </w:pPr>
            <w:r>
              <w:t>公共交通运营补助</w:t>
            </w:r>
          </w:p>
        </w:tc>
        <w:tc>
          <w:tcPr>
            <w:tcW w:w="1134" w:type="dxa"/>
            <w:vAlign w:val="center"/>
          </w:tcPr>
          <w:p>
            <w:pPr>
              <w:pStyle w:val="12"/>
            </w:pPr>
            <w:r>
              <w:t>351.10</w:t>
            </w:r>
          </w:p>
        </w:tc>
        <w:tc>
          <w:tcPr>
            <w:tcW w:w="1134" w:type="dxa"/>
            <w:vAlign w:val="center"/>
          </w:tcPr>
          <w:p>
            <w:pPr>
              <w:pStyle w:val="12"/>
            </w:pPr>
            <w:r>
              <w:t>334.28</w:t>
            </w:r>
          </w:p>
        </w:tc>
        <w:tc>
          <w:tcPr>
            <w:tcW w:w="1134" w:type="dxa"/>
            <w:vAlign w:val="center"/>
          </w:tcPr>
          <w:p>
            <w:pPr>
              <w:pStyle w:val="12"/>
            </w:pPr>
            <w:r>
              <w:t>334.28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121.25</w:t>
            </w:r>
          </w:p>
        </w:tc>
        <w:tc>
          <w:tcPr>
            <w:tcW w:w="1134" w:type="dxa"/>
            <w:vAlign w:val="center"/>
          </w:tcPr>
          <w:p>
            <w:pPr>
              <w:pStyle w:val="12"/>
            </w:pPr>
            <w:r>
              <w:t>121.25</w:t>
            </w:r>
          </w:p>
        </w:tc>
        <w:tc>
          <w:tcPr>
            <w:tcW w:w="1134" w:type="dxa"/>
            <w:vAlign w:val="center"/>
          </w:tcPr>
          <w:p>
            <w:pPr>
              <w:pStyle w:val="12"/>
            </w:pPr>
            <w:r>
              <w:t>121.25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121.25</w:t>
            </w:r>
          </w:p>
        </w:tc>
        <w:tc>
          <w:tcPr>
            <w:tcW w:w="1134" w:type="dxa"/>
            <w:vAlign w:val="center"/>
          </w:tcPr>
          <w:p>
            <w:pPr>
              <w:pStyle w:val="12"/>
            </w:pPr>
            <w:r>
              <w:t>121.25</w:t>
            </w:r>
          </w:p>
        </w:tc>
        <w:tc>
          <w:tcPr>
            <w:tcW w:w="1134" w:type="dxa"/>
            <w:vAlign w:val="center"/>
          </w:tcPr>
          <w:p>
            <w:pPr>
              <w:pStyle w:val="12"/>
            </w:pPr>
            <w:r>
              <w:t>121.25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121.25</w:t>
            </w:r>
          </w:p>
        </w:tc>
        <w:tc>
          <w:tcPr>
            <w:tcW w:w="1134" w:type="dxa"/>
            <w:vAlign w:val="center"/>
          </w:tcPr>
          <w:p>
            <w:pPr>
              <w:pStyle w:val="12"/>
            </w:pPr>
            <w:r>
              <w:t>121.25</w:t>
            </w:r>
          </w:p>
        </w:tc>
        <w:tc>
          <w:tcPr>
            <w:tcW w:w="1134" w:type="dxa"/>
            <w:vAlign w:val="center"/>
          </w:tcPr>
          <w:p>
            <w:pPr>
              <w:pStyle w:val="12"/>
            </w:pPr>
            <w:r>
              <w:t>121.25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348昌黎县交通运输局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9716.33</w:t>
            </w:r>
          </w:p>
        </w:tc>
        <w:tc>
          <w:tcPr>
            <w:tcW w:w="1361" w:type="dxa"/>
            <w:vAlign w:val="center"/>
          </w:tcPr>
          <w:p>
            <w:pPr>
              <w:pStyle w:val="16"/>
            </w:pPr>
            <w:r>
              <w:t>4943.03</w:t>
            </w:r>
          </w:p>
        </w:tc>
        <w:tc>
          <w:tcPr>
            <w:tcW w:w="1361" w:type="dxa"/>
            <w:vAlign w:val="center"/>
          </w:tcPr>
          <w:p>
            <w:pPr>
              <w:pStyle w:val="16"/>
            </w:pPr>
            <w:r>
              <w:t>4773.30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342.16</w:t>
            </w:r>
          </w:p>
        </w:tc>
        <w:tc>
          <w:tcPr>
            <w:tcW w:w="1361" w:type="dxa"/>
            <w:vAlign w:val="center"/>
          </w:tcPr>
          <w:p>
            <w:pPr>
              <w:pStyle w:val="12"/>
            </w:pPr>
            <w:r>
              <w:t>342.16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342.16</w:t>
            </w:r>
          </w:p>
        </w:tc>
        <w:tc>
          <w:tcPr>
            <w:tcW w:w="1361" w:type="dxa"/>
            <w:vAlign w:val="center"/>
          </w:tcPr>
          <w:p>
            <w:pPr>
              <w:pStyle w:val="12"/>
            </w:pPr>
            <w:r>
              <w:t>342.16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242.85</w:t>
            </w:r>
          </w:p>
        </w:tc>
        <w:tc>
          <w:tcPr>
            <w:tcW w:w="1361" w:type="dxa"/>
            <w:vAlign w:val="center"/>
          </w:tcPr>
          <w:p>
            <w:pPr>
              <w:pStyle w:val="12"/>
            </w:pPr>
            <w:r>
              <w:t>242.85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99.31</w:t>
            </w:r>
          </w:p>
        </w:tc>
        <w:tc>
          <w:tcPr>
            <w:tcW w:w="1361" w:type="dxa"/>
            <w:vAlign w:val="center"/>
          </w:tcPr>
          <w:p>
            <w:pPr>
              <w:pStyle w:val="12"/>
            </w:pPr>
            <w:r>
              <w:t>99.31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133.20</w:t>
            </w:r>
          </w:p>
        </w:tc>
        <w:tc>
          <w:tcPr>
            <w:tcW w:w="1361" w:type="dxa"/>
            <w:vAlign w:val="center"/>
          </w:tcPr>
          <w:p>
            <w:pPr>
              <w:pStyle w:val="12"/>
            </w:pPr>
            <w:r>
              <w:t>133.20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133.20</w:t>
            </w:r>
          </w:p>
        </w:tc>
        <w:tc>
          <w:tcPr>
            <w:tcW w:w="1361" w:type="dxa"/>
            <w:vAlign w:val="center"/>
          </w:tcPr>
          <w:p>
            <w:pPr>
              <w:pStyle w:val="12"/>
            </w:pPr>
            <w:r>
              <w:t>133.20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10.88</w:t>
            </w:r>
          </w:p>
        </w:tc>
        <w:tc>
          <w:tcPr>
            <w:tcW w:w="1361" w:type="dxa"/>
            <w:vAlign w:val="center"/>
          </w:tcPr>
          <w:p>
            <w:pPr>
              <w:pStyle w:val="12"/>
            </w:pPr>
            <w:r>
              <w:t>10.88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122.32</w:t>
            </w:r>
          </w:p>
        </w:tc>
        <w:tc>
          <w:tcPr>
            <w:tcW w:w="1361" w:type="dxa"/>
            <w:vAlign w:val="center"/>
          </w:tcPr>
          <w:p>
            <w:pPr>
              <w:pStyle w:val="12"/>
            </w:pPr>
            <w:r>
              <w:t>122.32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214</w:t>
            </w:r>
          </w:p>
        </w:tc>
        <w:tc>
          <w:tcPr>
            <w:tcW w:w="4535" w:type="dxa"/>
            <w:vAlign w:val="center"/>
          </w:tcPr>
          <w:p>
            <w:pPr>
              <w:pStyle w:val="13"/>
            </w:pPr>
            <w:r>
              <w:t>交通运输支出</w:t>
            </w:r>
          </w:p>
        </w:tc>
        <w:tc>
          <w:tcPr>
            <w:tcW w:w="1361" w:type="dxa"/>
            <w:vAlign w:val="center"/>
          </w:tcPr>
          <w:p>
            <w:pPr>
              <w:pStyle w:val="12"/>
            </w:pPr>
            <w:r>
              <w:t>9119.73</w:t>
            </w:r>
          </w:p>
        </w:tc>
        <w:tc>
          <w:tcPr>
            <w:tcW w:w="1361" w:type="dxa"/>
            <w:vAlign w:val="center"/>
          </w:tcPr>
          <w:p>
            <w:pPr>
              <w:pStyle w:val="12"/>
            </w:pPr>
            <w:r>
              <w:t>4346.43</w:t>
            </w:r>
          </w:p>
        </w:tc>
        <w:tc>
          <w:tcPr>
            <w:tcW w:w="1361" w:type="dxa"/>
            <w:vAlign w:val="center"/>
          </w:tcPr>
          <w:p>
            <w:pPr>
              <w:pStyle w:val="12"/>
            </w:pPr>
            <w:r>
              <w:t>4773.30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21401</w:t>
            </w:r>
          </w:p>
        </w:tc>
        <w:tc>
          <w:tcPr>
            <w:tcW w:w="4535" w:type="dxa"/>
            <w:vAlign w:val="center"/>
          </w:tcPr>
          <w:p>
            <w:pPr>
              <w:pStyle w:val="13"/>
            </w:pPr>
            <w:r>
              <w:t>公路水路运输</w:t>
            </w:r>
          </w:p>
        </w:tc>
        <w:tc>
          <w:tcPr>
            <w:tcW w:w="1361" w:type="dxa"/>
            <w:vAlign w:val="center"/>
          </w:tcPr>
          <w:p>
            <w:pPr>
              <w:pStyle w:val="12"/>
            </w:pPr>
            <w:r>
              <w:t>8768.63</w:t>
            </w:r>
          </w:p>
        </w:tc>
        <w:tc>
          <w:tcPr>
            <w:tcW w:w="1361" w:type="dxa"/>
            <w:vAlign w:val="center"/>
          </w:tcPr>
          <w:p>
            <w:pPr>
              <w:pStyle w:val="12"/>
            </w:pPr>
            <w:r>
              <w:t>4346.43</w:t>
            </w:r>
          </w:p>
        </w:tc>
        <w:tc>
          <w:tcPr>
            <w:tcW w:w="1361" w:type="dxa"/>
            <w:vAlign w:val="center"/>
          </w:tcPr>
          <w:p>
            <w:pPr>
              <w:pStyle w:val="12"/>
            </w:pPr>
            <w:r>
              <w:t>4422.20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2140101</w:t>
            </w:r>
          </w:p>
        </w:tc>
        <w:tc>
          <w:tcPr>
            <w:tcW w:w="4535" w:type="dxa"/>
            <w:vAlign w:val="center"/>
          </w:tcPr>
          <w:p>
            <w:pPr>
              <w:pStyle w:val="13"/>
            </w:pPr>
            <w:r>
              <w:t>行政运行</w:t>
            </w:r>
          </w:p>
        </w:tc>
        <w:tc>
          <w:tcPr>
            <w:tcW w:w="1361" w:type="dxa"/>
            <w:vAlign w:val="center"/>
          </w:tcPr>
          <w:p>
            <w:pPr>
              <w:pStyle w:val="12"/>
            </w:pPr>
            <w:r>
              <w:t>392.92</w:t>
            </w:r>
          </w:p>
        </w:tc>
        <w:tc>
          <w:tcPr>
            <w:tcW w:w="1361" w:type="dxa"/>
            <w:vAlign w:val="center"/>
          </w:tcPr>
          <w:p>
            <w:pPr>
              <w:pStyle w:val="12"/>
            </w:pPr>
            <w:r>
              <w:t>392.92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2140104</w:t>
            </w:r>
          </w:p>
        </w:tc>
        <w:tc>
          <w:tcPr>
            <w:tcW w:w="4535" w:type="dxa"/>
            <w:vAlign w:val="center"/>
          </w:tcPr>
          <w:p>
            <w:pPr>
              <w:pStyle w:val="13"/>
            </w:pPr>
            <w:r>
              <w:t>公路建设</w:t>
            </w:r>
          </w:p>
        </w:tc>
        <w:tc>
          <w:tcPr>
            <w:tcW w:w="1361" w:type="dxa"/>
            <w:vAlign w:val="center"/>
          </w:tcPr>
          <w:p>
            <w:pPr>
              <w:pStyle w:val="12"/>
            </w:pPr>
            <w:r>
              <w:t>422.00</w:t>
            </w:r>
          </w:p>
        </w:tc>
        <w:tc>
          <w:tcPr>
            <w:tcW w:w="1361" w:type="dxa"/>
            <w:vAlign w:val="center"/>
          </w:tcPr>
          <w:p>
            <w:pPr>
              <w:pStyle w:val="12"/>
            </w:pPr>
          </w:p>
        </w:tc>
        <w:tc>
          <w:tcPr>
            <w:tcW w:w="1361" w:type="dxa"/>
            <w:vAlign w:val="center"/>
          </w:tcPr>
          <w:p>
            <w:pPr>
              <w:pStyle w:val="12"/>
            </w:pPr>
            <w:r>
              <w:t>422.00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2140106</w:t>
            </w:r>
          </w:p>
        </w:tc>
        <w:tc>
          <w:tcPr>
            <w:tcW w:w="4535" w:type="dxa"/>
            <w:vAlign w:val="center"/>
          </w:tcPr>
          <w:p>
            <w:pPr>
              <w:pStyle w:val="13"/>
            </w:pPr>
            <w:r>
              <w:t>公路养护</w:t>
            </w:r>
          </w:p>
        </w:tc>
        <w:tc>
          <w:tcPr>
            <w:tcW w:w="1361" w:type="dxa"/>
            <w:vAlign w:val="center"/>
          </w:tcPr>
          <w:p>
            <w:pPr>
              <w:pStyle w:val="12"/>
            </w:pPr>
            <w:r>
              <w:t>4839.29</w:t>
            </w:r>
          </w:p>
        </w:tc>
        <w:tc>
          <w:tcPr>
            <w:tcW w:w="1361" w:type="dxa"/>
            <w:vAlign w:val="center"/>
          </w:tcPr>
          <w:p>
            <w:pPr>
              <w:pStyle w:val="12"/>
            </w:pPr>
            <w:r>
              <w:t>971.09</w:t>
            </w:r>
          </w:p>
        </w:tc>
        <w:tc>
          <w:tcPr>
            <w:tcW w:w="1361" w:type="dxa"/>
            <w:vAlign w:val="center"/>
          </w:tcPr>
          <w:p>
            <w:pPr>
              <w:pStyle w:val="12"/>
            </w:pPr>
            <w:r>
              <w:t>3868.20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2140112</w:t>
            </w:r>
          </w:p>
        </w:tc>
        <w:tc>
          <w:tcPr>
            <w:tcW w:w="4535" w:type="dxa"/>
            <w:vAlign w:val="center"/>
          </w:tcPr>
          <w:p>
            <w:pPr>
              <w:pStyle w:val="13"/>
            </w:pPr>
            <w:r>
              <w:t>公路运输管理</w:t>
            </w: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2140199</w:t>
            </w:r>
          </w:p>
        </w:tc>
        <w:tc>
          <w:tcPr>
            <w:tcW w:w="4535" w:type="dxa"/>
            <w:vAlign w:val="center"/>
          </w:tcPr>
          <w:p>
            <w:pPr>
              <w:pStyle w:val="13"/>
            </w:pPr>
            <w:r>
              <w:t>其他公路水路运输支出</w:t>
            </w:r>
          </w:p>
        </w:tc>
        <w:tc>
          <w:tcPr>
            <w:tcW w:w="1361" w:type="dxa"/>
            <w:vAlign w:val="center"/>
          </w:tcPr>
          <w:p>
            <w:pPr>
              <w:pStyle w:val="12"/>
            </w:pPr>
            <w:r>
              <w:t>3074.42</w:t>
            </w:r>
          </w:p>
        </w:tc>
        <w:tc>
          <w:tcPr>
            <w:tcW w:w="1361" w:type="dxa"/>
            <w:vAlign w:val="center"/>
          </w:tcPr>
          <w:p>
            <w:pPr>
              <w:pStyle w:val="12"/>
            </w:pPr>
            <w:r>
              <w:t>2982.42</w:t>
            </w:r>
          </w:p>
        </w:tc>
        <w:tc>
          <w:tcPr>
            <w:tcW w:w="1361" w:type="dxa"/>
            <w:vAlign w:val="center"/>
          </w:tcPr>
          <w:p>
            <w:pPr>
              <w:pStyle w:val="12"/>
            </w:pPr>
            <w:r>
              <w:t>92.00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21499</w:t>
            </w:r>
          </w:p>
        </w:tc>
        <w:tc>
          <w:tcPr>
            <w:tcW w:w="4535" w:type="dxa"/>
            <w:vAlign w:val="center"/>
          </w:tcPr>
          <w:p>
            <w:pPr>
              <w:pStyle w:val="13"/>
            </w:pPr>
            <w:r>
              <w:t>其他交通运输支出</w:t>
            </w:r>
          </w:p>
        </w:tc>
        <w:tc>
          <w:tcPr>
            <w:tcW w:w="1361" w:type="dxa"/>
            <w:vAlign w:val="center"/>
          </w:tcPr>
          <w:p>
            <w:pPr>
              <w:pStyle w:val="12"/>
            </w:pPr>
            <w:r>
              <w:t>351.10</w:t>
            </w:r>
          </w:p>
        </w:tc>
        <w:tc>
          <w:tcPr>
            <w:tcW w:w="1361" w:type="dxa"/>
            <w:vAlign w:val="center"/>
          </w:tcPr>
          <w:p>
            <w:pPr>
              <w:pStyle w:val="12"/>
            </w:pPr>
          </w:p>
        </w:tc>
        <w:tc>
          <w:tcPr>
            <w:tcW w:w="1361" w:type="dxa"/>
            <w:vAlign w:val="center"/>
          </w:tcPr>
          <w:p>
            <w:pPr>
              <w:pStyle w:val="12"/>
            </w:pPr>
            <w:r>
              <w:t>351.10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2149901</w:t>
            </w:r>
          </w:p>
        </w:tc>
        <w:tc>
          <w:tcPr>
            <w:tcW w:w="4535" w:type="dxa"/>
            <w:vAlign w:val="center"/>
          </w:tcPr>
          <w:p>
            <w:pPr>
              <w:pStyle w:val="13"/>
            </w:pPr>
            <w:r>
              <w:t>公共交通运营补助</w:t>
            </w:r>
          </w:p>
        </w:tc>
        <w:tc>
          <w:tcPr>
            <w:tcW w:w="1361" w:type="dxa"/>
            <w:vAlign w:val="center"/>
          </w:tcPr>
          <w:p>
            <w:pPr>
              <w:pStyle w:val="12"/>
            </w:pPr>
            <w:r>
              <w:t>351.10</w:t>
            </w:r>
          </w:p>
        </w:tc>
        <w:tc>
          <w:tcPr>
            <w:tcW w:w="1361" w:type="dxa"/>
            <w:vAlign w:val="center"/>
          </w:tcPr>
          <w:p>
            <w:pPr>
              <w:pStyle w:val="12"/>
            </w:pPr>
          </w:p>
        </w:tc>
        <w:tc>
          <w:tcPr>
            <w:tcW w:w="1361" w:type="dxa"/>
            <w:vAlign w:val="center"/>
          </w:tcPr>
          <w:p>
            <w:pPr>
              <w:pStyle w:val="12"/>
            </w:pPr>
            <w:r>
              <w:t>351.10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121.25</w:t>
            </w:r>
          </w:p>
        </w:tc>
        <w:tc>
          <w:tcPr>
            <w:tcW w:w="1361" w:type="dxa"/>
            <w:vAlign w:val="center"/>
          </w:tcPr>
          <w:p>
            <w:pPr>
              <w:pStyle w:val="12"/>
            </w:pPr>
            <w:r>
              <w:t>121.25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121.25</w:t>
            </w:r>
          </w:p>
        </w:tc>
        <w:tc>
          <w:tcPr>
            <w:tcW w:w="1361" w:type="dxa"/>
            <w:vAlign w:val="center"/>
          </w:tcPr>
          <w:p>
            <w:pPr>
              <w:pStyle w:val="12"/>
            </w:pPr>
            <w:r>
              <w:t>121.25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121.25</w:t>
            </w:r>
          </w:p>
        </w:tc>
        <w:tc>
          <w:tcPr>
            <w:tcW w:w="1361" w:type="dxa"/>
            <w:vAlign w:val="center"/>
          </w:tcPr>
          <w:p>
            <w:pPr>
              <w:pStyle w:val="12"/>
            </w:pPr>
            <w:r>
              <w:t>121.25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348昌黎县交通运输局</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7887.31</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342.16</w:t>
            </w:r>
          </w:p>
        </w:tc>
        <w:tc>
          <w:tcPr>
            <w:tcW w:w="1474" w:type="dxa"/>
            <w:vAlign w:val="center"/>
          </w:tcPr>
          <w:p>
            <w:pPr>
              <w:pStyle w:val="12"/>
            </w:pPr>
            <w:r>
              <w:t>342.16</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133.20</w:t>
            </w:r>
          </w:p>
        </w:tc>
        <w:tc>
          <w:tcPr>
            <w:tcW w:w="1474" w:type="dxa"/>
            <w:vAlign w:val="center"/>
          </w:tcPr>
          <w:p>
            <w:pPr>
              <w:pStyle w:val="12"/>
            </w:pPr>
            <w:r>
              <w:t>133.20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r>
              <w:t>8677.73</w:t>
            </w:r>
          </w:p>
        </w:tc>
        <w:tc>
          <w:tcPr>
            <w:tcW w:w="1474" w:type="dxa"/>
            <w:vAlign w:val="center"/>
          </w:tcPr>
          <w:p>
            <w:pPr>
              <w:pStyle w:val="12"/>
            </w:pPr>
            <w:r>
              <w:t>8677.73</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121.25</w:t>
            </w:r>
          </w:p>
        </w:tc>
        <w:tc>
          <w:tcPr>
            <w:tcW w:w="1474" w:type="dxa"/>
            <w:vAlign w:val="center"/>
          </w:tcPr>
          <w:p>
            <w:pPr>
              <w:pStyle w:val="12"/>
            </w:pPr>
            <w:r>
              <w:t>121.25</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7887.31</w:t>
            </w:r>
          </w:p>
        </w:tc>
        <w:tc>
          <w:tcPr>
            <w:tcW w:w="3402" w:type="dxa"/>
            <w:vAlign w:val="center"/>
          </w:tcPr>
          <w:p>
            <w:pPr>
              <w:pStyle w:val="15"/>
            </w:pPr>
            <w:r>
              <w:t>本年支出合计</w:t>
            </w:r>
          </w:p>
        </w:tc>
        <w:tc>
          <w:tcPr>
            <w:tcW w:w="1474" w:type="dxa"/>
            <w:vAlign w:val="center"/>
          </w:tcPr>
          <w:p>
            <w:pPr>
              <w:pStyle w:val="16"/>
            </w:pPr>
            <w:r>
              <w:t>9274.33</w:t>
            </w:r>
          </w:p>
        </w:tc>
        <w:tc>
          <w:tcPr>
            <w:tcW w:w="1474" w:type="dxa"/>
            <w:vAlign w:val="center"/>
          </w:tcPr>
          <w:p>
            <w:pPr>
              <w:pStyle w:val="16"/>
            </w:pPr>
            <w:r>
              <w:t>9274.33</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1387.02</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1387.02</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9274.33</w:t>
            </w:r>
          </w:p>
        </w:tc>
        <w:tc>
          <w:tcPr>
            <w:tcW w:w="3402" w:type="dxa"/>
            <w:vAlign w:val="center"/>
          </w:tcPr>
          <w:p>
            <w:pPr>
              <w:pStyle w:val="15"/>
            </w:pPr>
            <w:r>
              <w:t>支出总计</w:t>
            </w:r>
          </w:p>
        </w:tc>
        <w:tc>
          <w:tcPr>
            <w:tcW w:w="1474" w:type="dxa"/>
            <w:vAlign w:val="center"/>
          </w:tcPr>
          <w:p>
            <w:pPr>
              <w:pStyle w:val="16"/>
            </w:pPr>
            <w:r>
              <w:t>9274.33</w:t>
            </w:r>
          </w:p>
        </w:tc>
        <w:tc>
          <w:tcPr>
            <w:tcW w:w="1474" w:type="dxa"/>
            <w:vAlign w:val="center"/>
          </w:tcPr>
          <w:p>
            <w:pPr>
              <w:pStyle w:val="16"/>
            </w:pPr>
            <w:r>
              <w:t>9274.33</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348昌黎县交通运输局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9274.33</w:t>
            </w:r>
          </w:p>
        </w:tc>
        <w:tc>
          <w:tcPr>
            <w:tcW w:w="2551" w:type="dxa"/>
            <w:vAlign w:val="center"/>
          </w:tcPr>
          <w:p>
            <w:pPr>
              <w:pStyle w:val="16"/>
            </w:pPr>
            <w:r>
              <w:t>4943.03</w:t>
            </w:r>
          </w:p>
        </w:tc>
        <w:tc>
          <w:tcPr>
            <w:tcW w:w="2551" w:type="dxa"/>
            <w:vAlign w:val="center"/>
          </w:tcPr>
          <w:p>
            <w:pPr>
              <w:pStyle w:val="16"/>
            </w:pPr>
            <w:r>
              <w:t>4331.30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342.16</w:t>
            </w:r>
          </w:p>
        </w:tc>
        <w:tc>
          <w:tcPr>
            <w:tcW w:w="2551" w:type="dxa"/>
            <w:vAlign w:val="center"/>
          </w:tcPr>
          <w:p>
            <w:pPr>
              <w:pStyle w:val="12"/>
            </w:pPr>
            <w:r>
              <w:t>342.16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342.16</w:t>
            </w:r>
          </w:p>
        </w:tc>
        <w:tc>
          <w:tcPr>
            <w:tcW w:w="2551" w:type="dxa"/>
            <w:vAlign w:val="center"/>
          </w:tcPr>
          <w:p>
            <w:pPr>
              <w:pStyle w:val="12"/>
            </w:pPr>
            <w:r>
              <w:t>342.16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242.85</w:t>
            </w:r>
          </w:p>
        </w:tc>
        <w:tc>
          <w:tcPr>
            <w:tcW w:w="2551" w:type="dxa"/>
            <w:vAlign w:val="center"/>
          </w:tcPr>
          <w:p>
            <w:pPr>
              <w:pStyle w:val="12"/>
            </w:pPr>
            <w:r>
              <w:t>242.85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99.31</w:t>
            </w:r>
          </w:p>
        </w:tc>
        <w:tc>
          <w:tcPr>
            <w:tcW w:w="2551" w:type="dxa"/>
            <w:vAlign w:val="center"/>
          </w:tcPr>
          <w:p>
            <w:pPr>
              <w:pStyle w:val="12"/>
            </w:pPr>
            <w:r>
              <w:t>99.31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133.20</w:t>
            </w:r>
          </w:p>
        </w:tc>
        <w:tc>
          <w:tcPr>
            <w:tcW w:w="2551" w:type="dxa"/>
            <w:vAlign w:val="center"/>
          </w:tcPr>
          <w:p>
            <w:pPr>
              <w:pStyle w:val="12"/>
            </w:pPr>
            <w:r>
              <w:t>133.20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133.20</w:t>
            </w:r>
          </w:p>
        </w:tc>
        <w:tc>
          <w:tcPr>
            <w:tcW w:w="2551" w:type="dxa"/>
            <w:vAlign w:val="center"/>
          </w:tcPr>
          <w:p>
            <w:pPr>
              <w:pStyle w:val="12"/>
            </w:pPr>
            <w:r>
              <w:t>133.20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10.88</w:t>
            </w:r>
          </w:p>
        </w:tc>
        <w:tc>
          <w:tcPr>
            <w:tcW w:w="2551" w:type="dxa"/>
            <w:vAlign w:val="center"/>
          </w:tcPr>
          <w:p>
            <w:pPr>
              <w:pStyle w:val="12"/>
            </w:pPr>
            <w:r>
              <w:t>10.88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122.32</w:t>
            </w:r>
          </w:p>
        </w:tc>
        <w:tc>
          <w:tcPr>
            <w:tcW w:w="2551" w:type="dxa"/>
            <w:vAlign w:val="center"/>
          </w:tcPr>
          <w:p>
            <w:pPr>
              <w:pStyle w:val="12"/>
            </w:pPr>
            <w:r>
              <w:t>122.32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214</w:t>
            </w:r>
          </w:p>
        </w:tc>
        <w:tc>
          <w:tcPr>
            <w:tcW w:w="4535" w:type="dxa"/>
            <w:vAlign w:val="center"/>
          </w:tcPr>
          <w:p>
            <w:pPr>
              <w:pStyle w:val="13"/>
            </w:pPr>
            <w:r>
              <w:t>交通运输支出</w:t>
            </w:r>
          </w:p>
        </w:tc>
        <w:tc>
          <w:tcPr>
            <w:tcW w:w="2551" w:type="dxa"/>
            <w:vAlign w:val="center"/>
          </w:tcPr>
          <w:p>
            <w:pPr>
              <w:pStyle w:val="12"/>
            </w:pPr>
            <w:r>
              <w:t>8677.73</w:t>
            </w:r>
          </w:p>
        </w:tc>
        <w:tc>
          <w:tcPr>
            <w:tcW w:w="2551" w:type="dxa"/>
            <w:vAlign w:val="center"/>
          </w:tcPr>
          <w:p>
            <w:pPr>
              <w:pStyle w:val="12"/>
            </w:pPr>
            <w:r>
              <w:t>4346.43</w:t>
            </w:r>
          </w:p>
        </w:tc>
        <w:tc>
          <w:tcPr>
            <w:tcW w:w="2551" w:type="dxa"/>
            <w:vAlign w:val="center"/>
          </w:tcPr>
          <w:p>
            <w:pPr>
              <w:pStyle w:val="12"/>
            </w:pPr>
            <w:r>
              <w:t>4331.30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21401</w:t>
            </w:r>
          </w:p>
        </w:tc>
        <w:tc>
          <w:tcPr>
            <w:tcW w:w="4535" w:type="dxa"/>
            <w:vAlign w:val="center"/>
          </w:tcPr>
          <w:p>
            <w:pPr>
              <w:pStyle w:val="13"/>
            </w:pPr>
            <w:r>
              <w:t>公路水路运输</w:t>
            </w:r>
          </w:p>
        </w:tc>
        <w:tc>
          <w:tcPr>
            <w:tcW w:w="2551" w:type="dxa"/>
            <w:vAlign w:val="center"/>
          </w:tcPr>
          <w:p>
            <w:pPr>
              <w:pStyle w:val="12"/>
            </w:pPr>
            <w:r>
              <w:t>8326.63</w:t>
            </w:r>
          </w:p>
        </w:tc>
        <w:tc>
          <w:tcPr>
            <w:tcW w:w="2551" w:type="dxa"/>
            <w:vAlign w:val="center"/>
          </w:tcPr>
          <w:p>
            <w:pPr>
              <w:pStyle w:val="12"/>
            </w:pPr>
            <w:r>
              <w:t>4346.43</w:t>
            </w:r>
          </w:p>
        </w:tc>
        <w:tc>
          <w:tcPr>
            <w:tcW w:w="2551" w:type="dxa"/>
            <w:vAlign w:val="center"/>
          </w:tcPr>
          <w:p>
            <w:pPr>
              <w:pStyle w:val="12"/>
            </w:pPr>
            <w:r>
              <w:t>3980.20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2140101</w:t>
            </w:r>
          </w:p>
        </w:tc>
        <w:tc>
          <w:tcPr>
            <w:tcW w:w="4535" w:type="dxa"/>
            <w:vAlign w:val="center"/>
          </w:tcPr>
          <w:p>
            <w:pPr>
              <w:pStyle w:val="13"/>
            </w:pPr>
            <w:r>
              <w:t>行政运行</w:t>
            </w:r>
          </w:p>
        </w:tc>
        <w:tc>
          <w:tcPr>
            <w:tcW w:w="2551" w:type="dxa"/>
            <w:vAlign w:val="center"/>
          </w:tcPr>
          <w:p>
            <w:pPr>
              <w:pStyle w:val="12"/>
            </w:pPr>
            <w:r>
              <w:t>392.92</w:t>
            </w:r>
          </w:p>
        </w:tc>
        <w:tc>
          <w:tcPr>
            <w:tcW w:w="2551" w:type="dxa"/>
            <w:vAlign w:val="center"/>
          </w:tcPr>
          <w:p>
            <w:pPr>
              <w:pStyle w:val="12"/>
            </w:pPr>
            <w:r>
              <w:t>392.92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2140104</w:t>
            </w:r>
          </w:p>
        </w:tc>
        <w:tc>
          <w:tcPr>
            <w:tcW w:w="4535" w:type="dxa"/>
            <w:vAlign w:val="center"/>
          </w:tcPr>
          <w:p>
            <w:pPr>
              <w:pStyle w:val="13"/>
            </w:pPr>
            <w:r>
              <w:t>公路建设</w:t>
            </w:r>
          </w:p>
        </w:tc>
        <w:tc>
          <w:tcPr>
            <w:tcW w:w="2551" w:type="dxa"/>
            <w:vAlign w:val="center"/>
          </w:tcPr>
          <w:p>
            <w:pPr>
              <w:pStyle w:val="12"/>
            </w:pPr>
            <w:r>
              <w:t>422.00</w:t>
            </w:r>
          </w:p>
        </w:tc>
        <w:tc>
          <w:tcPr>
            <w:tcW w:w="2551" w:type="dxa"/>
            <w:vAlign w:val="center"/>
          </w:tcPr>
          <w:p>
            <w:pPr>
              <w:pStyle w:val="12"/>
            </w:pPr>
          </w:p>
        </w:tc>
        <w:tc>
          <w:tcPr>
            <w:tcW w:w="2551" w:type="dxa"/>
            <w:vAlign w:val="center"/>
          </w:tcPr>
          <w:p>
            <w:pPr>
              <w:pStyle w:val="12"/>
            </w:pPr>
            <w:r>
              <w:t>422.00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2140106</w:t>
            </w:r>
          </w:p>
        </w:tc>
        <w:tc>
          <w:tcPr>
            <w:tcW w:w="4535" w:type="dxa"/>
            <w:vAlign w:val="center"/>
          </w:tcPr>
          <w:p>
            <w:pPr>
              <w:pStyle w:val="13"/>
            </w:pPr>
            <w:r>
              <w:t>公路养护</w:t>
            </w:r>
          </w:p>
        </w:tc>
        <w:tc>
          <w:tcPr>
            <w:tcW w:w="2551" w:type="dxa"/>
            <w:vAlign w:val="center"/>
          </w:tcPr>
          <w:p>
            <w:pPr>
              <w:pStyle w:val="12"/>
            </w:pPr>
            <w:r>
              <w:t>4449.29</w:t>
            </w:r>
          </w:p>
        </w:tc>
        <w:tc>
          <w:tcPr>
            <w:tcW w:w="2551" w:type="dxa"/>
            <w:vAlign w:val="center"/>
          </w:tcPr>
          <w:p>
            <w:pPr>
              <w:pStyle w:val="12"/>
            </w:pPr>
            <w:r>
              <w:t>971.09</w:t>
            </w:r>
          </w:p>
        </w:tc>
        <w:tc>
          <w:tcPr>
            <w:tcW w:w="2551" w:type="dxa"/>
            <w:vAlign w:val="center"/>
          </w:tcPr>
          <w:p>
            <w:pPr>
              <w:pStyle w:val="12"/>
            </w:pPr>
            <w:r>
              <w:t>3478.20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2140112</w:t>
            </w:r>
          </w:p>
        </w:tc>
        <w:tc>
          <w:tcPr>
            <w:tcW w:w="4535" w:type="dxa"/>
            <w:vAlign w:val="center"/>
          </w:tcPr>
          <w:p>
            <w:pPr>
              <w:pStyle w:val="13"/>
            </w:pPr>
            <w:r>
              <w:t>公路运输管理</w:t>
            </w:r>
          </w:p>
        </w:tc>
        <w:tc>
          <w:tcPr>
            <w:tcW w:w="2551" w:type="dxa"/>
            <w:vAlign w:val="center"/>
          </w:tcPr>
          <w:p>
            <w:pPr>
              <w:pStyle w:val="12"/>
            </w:pPr>
            <w:r>
              <w:t>40.00</w:t>
            </w:r>
          </w:p>
        </w:tc>
        <w:tc>
          <w:tcPr>
            <w:tcW w:w="2551" w:type="dxa"/>
            <w:vAlign w:val="center"/>
          </w:tcPr>
          <w:p>
            <w:pPr>
              <w:pStyle w:val="12"/>
            </w:pPr>
          </w:p>
        </w:tc>
        <w:tc>
          <w:tcPr>
            <w:tcW w:w="2551" w:type="dxa"/>
            <w:vAlign w:val="center"/>
          </w:tcPr>
          <w:p>
            <w:pPr>
              <w:pStyle w:val="12"/>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2140199</w:t>
            </w:r>
          </w:p>
        </w:tc>
        <w:tc>
          <w:tcPr>
            <w:tcW w:w="4535" w:type="dxa"/>
            <w:vAlign w:val="center"/>
          </w:tcPr>
          <w:p>
            <w:pPr>
              <w:pStyle w:val="13"/>
            </w:pPr>
            <w:r>
              <w:t>其他公路水路运输支出</w:t>
            </w:r>
          </w:p>
        </w:tc>
        <w:tc>
          <w:tcPr>
            <w:tcW w:w="2551" w:type="dxa"/>
            <w:vAlign w:val="center"/>
          </w:tcPr>
          <w:p>
            <w:pPr>
              <w:pStyle w:val="12"/>
            </w:pPr>
            <w:r>
              <w:t>3022.42</w:t>
            </w:r>
          </w:p>
        </w:tc>
        <w:tc>
          <w:tcPr>
            <w:tcW w:w="2551" w:type="dxa"/>
            <w:vAlign w:val="center"/>
          </w:tcPr>
          <w:p>
            <w:pPr>
              <w:pStyle w:val="12"/>
            </w:pPr>
            <w:r>
              <w:t>2982.42</w:t>
            </w:r>
          </w:p>
        </w:tc>
        <w:tc>
          <w:tcPr>
            <w:tcW w:w="2551" w:type="dxa"/>
            <w:vAlign w:val="center"/>
          </w:tcPr>
          <w:p>
            <w:pPr>
              <w:pStyle w:val="12"/>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21499</w:t>
            </w:r>
          </w:p>
        </w:tc>
        <w:tc>
          <w:tcPr>
            <w:tcW w:w="4535" w:type="dxa"/>
            <w:vAlign w:val="center"/>
          </w:tcPr>
          <w:p>
            <w:pPr>
              <w:pStyle w:val="13"/>
            </w:pPr>
            <w:r>
              <w:t>其他交通运输支出</w:t>
            </w:r>
          </w:p>
        </w:tc>
        <w:tc>
          <w:tcPr>
            <w:tcW w:w="2551" w:type="dxa"/>
            <w:vAlign w:val="center"/>
          </w:tcPr>
          <w:p>
            <w:pPr>
              <w:pStyle w:val="12"/>
            </w:pPr>
            <w:r>
              <w:t>351.10</w:t>
            </w:r>
          </w:p>
        </w:tc>
        <w:tc>
          <w:tcPr>
            <w:tcW w:w="2551" w:type="dxa"/>
            <w:vAlign w:val="center"/>
          </w:tcPr>
          <w:p>
            <w:pPr>
              <w:pStyle w:val="12"/>
            </w:pPr>
          </w:p>
        </w:tc>
        <w:tc>
          <w:tcPr>
            <w:tcW w:w="2551" w:type="dxa"/>
            <w:vAlign w:val="center"/>
          </w:tcPr>
          <w:p>
            <w:pPr>
              <w:pStyle w:val="12"/>
            </w:pPr>
            <w:r>
              <w:t>351.10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2149901</w:t>
            </w:r>
          </w:p>
        </w:tc>
        <w:tc>
          <w:tcPr>
            <w:tcW w:w="4535" w:type="dxa"/>
            <w:vAlign w:val="center"/>
          </w:tcPr>
          <w:p>
            <w:pPr>
              <w:pStyle w:val="13"/>
            </w:pPr>
            <w:r>
              <w:t>公共交通运营补助</w:t>
            </w:r>
          </w:p>
        </w:tc>
        <w:tc>
          <w:tcPr>
            <w:tcW w:w="2551" w:type="dxa"/>
            <w:vAlign w:val="center"/>
          </w:tcPr>
          <w:p>
            <w:pPr>
              <w:pStyle w:val="12"/>
            </w:pPr>
            <w:r>
              <w:t>351.10</w:t>
            </w:r>
          </w:p>
        </w:tc>
        <w:tc>
          <w:tcPr>
            <w:tcW w:w="2551" w:type="dxa"/>
            <w:vAlign w:val="center"/>
          </w:tcPr>
          <w:p>
            <w:pPr>
              <w:pStyle w:val="12"/>
            </w:pPr>
          </w:p>
        </w:tc>
        <w:tc>
          <w:tcPr>
            <w:tcW w:w="2551" w:type="dxa"/>
            <w:vAlign w:val="center"/>
          </w:tcPr>
          <w:p>
            <w:pPr>
              <w:pStyle w:val="12"/>
            </w:pPr>
            <w:r>
              <w:t>351.10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121.25</w:t>
            </w:r>
          </w:p>
        </w:tc>
        <w:tc>
          <w:tcPr>
            <w:tcW w:w="2551" w:type="dxa"/>
            <w:vAlign w:val="center"/>
          </w:tcPr>
          <w:p>
            <w:pPr>
              <w:pStyle w:val="12"/>
            </w:pPr>
            <w:r>
              <w:t>121.25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121.25</w:t>
            </w:r>
          </w:p>
        </w:tc>
        <w:tc>
          <w:tcPr>
            <w:tcW w:w="2551" w:type="dxa"/>
            <w:vAlign w:val="center"/>
          </w:tcPr>
          <w:p>
            <w:pPr>
              <w:pStyle w:val="12"/>
            </w:pPr>
            <w:r>
              <w:t>121.25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121.25</w:t>
            </w:r>
          </w:p>
        </w:tc>
        <w:tc>
          <w:tcPr>
            <w:tcW w:w="2551" w:type="dxa"/>
            <w:vAlign w:val="center"/>
          </w:tcPr>
          <w:p>
            <w:pPr>
              <w:pStyle w:val="12"/>
            </w:pPr>
            <w:r>
              <w:t>121.25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348昌黎县交通运输局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4943.03</w:t>
            </w:r>
          </w:p>
        </w:tc>
        <w:tc>
          <w:tcPr>
            <w:tcW w:w="2551" w:type="dxa"/>
            <w:vAlign w:val="center"/>
          </w:tcPr>
          <w:p>
            <w:pPr>
              <w:pStyle w:val="16"/>
            </w:pPr>
            <w:r>
              <w:t>4671.68</w:t>
            </w:r>
          </w:p>
        </w:tc>
        <w:tc>
          <w:tcPr>
            <w:tcW w:w="2551" w:type="dxa"/>
            <w:vAlign w:val="center"/>
          </w:tcPr>
          <w:p>
            <w:pPr>
              <w:pStyle w:val="16"/>
            </w:pPr>
            <w:r>
              <w:t>271.36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4209.61</w:t>
            </w:r>
          </w:p>
        </w:tc>
        <w:tc>
          <w:tcPr>
            <w:tcW w:w="2551" w:type="dxa"/>
            <w:vAlign w:val="center"/>
          </w:tcPr>
          <w:p>
            <w:pPr>
              <w:pStyle w:val="12"/>
            </w:pPr>
            <w:r>
              <w:t>4209.61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922.62</w:t>
            </w:r>
          </w:p>
        </w:tc>
        <w:tc>
          <w:tcPr>
            <w:tcW w:w="2551" w:type="dxa"/>
            <w:vAlign w:val="center"/>
          </w:tcPr>
          <w:p>
            <w:pPr>
              <w:pStyle w:val="12"/>
            </w:pPr>
            <w:r>
              <w:t>922.62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113.79</w:t>
            </w:r>
          </w:p>
        </w:tc>
        <w:tc>
          <w:tcPr>
            <w:tcW w:w="2551" w:type="dxa"/>
            <w:vAlign w:val="center"/>
          </w:tcPr>
          <w:p>
            <w:pPr>
              <w:pStyle w:val="12"/>
            </w:pPr>
            <w:r>
              <w:t>113.79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18.20</w:t>
            </w:r>
          </w:p>
        </w:tc>
        <w:tc>
          <w:tcPr>
            <w:tcW w:w="2551" w:type="dxa"/>
            <w:vAlign w:val="center"/>
          </w:tcPr>
          <w:p>
            <w:pPr>
              <w:pStyle w:val="12"/>
            </w:pPr>
            <w:r>
              <w:t>18.20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437.76</w:t>
            </w:r>
          </w:p>
        </w:tc>
        <w:tc>
          <w:tcPr>
            <w:tcW w:w="2551" w:type="dxa"/>
            <w:vAlign w:val="center"/>
          </w:tcPr>
          <w:p>
            <w:pPr>
              <w:pStyle w:val="12"/>
            </w:pPr>
            <w:r>
              <w:t>437.76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242.85</w:t>
            </w:r>
          </w:p>
        </w:tc>
        <w:tc>
          <w:tcPr>
            <w:tcW w:w="2551" w:type="dxa"/>
            <w:vAlign w:val="center"/>
          </w:tcPr>
          <w:p>
            <w:pPr>
              <w:pStyle w:val="12"/>
            </w:pPr>
            <w:r>
              <w:t>242.85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99.31</w:t>
            </w:r>
          </w:p>
        </w:tc>
        <w:tc>
          <w:tcPr>
            <w:tcW w:w="2551" w:type="dxa"/>
            <w:vAlign w:val="center"/>
          </w:tcPr>
          <w:p>
            <w:pPr>
              <w:pStyle w:val="12"/>
            </w:pPr>
            <w:r>
              <w:t>99.31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133.20</w:t>
            </w:r>
          </w:p>
        </w:tc>
        <w:tc>
          <w:tcPr>
            <w:tcW w:w="2551" w:type="dxa"/>
            <w:vAlign w:val="center"/>
          </w:tcPr>
          <w:p>
            <w:pPr>
              <w:pStyle w:val="12"/>
            </w:pPr>
            <w:r>
              <w:t>133.20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16.09</w:t>
            </w:r>
          </w:p>
        </w:tc>
        <w:tc>
          <w:tcPr>
            <w:tcW w:w="2551" w:type="dxa"/>
            <w:vAlign w:val="center"/>
          </w:tcPr>
          <w:p>
            <w:pPr>
              <w:pStyle w:val="12"/>
            </w:pPr>
            <w:r>
              <w:t>16.09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121.25</w:t>
            </w:r>
          </w:p>
        </w:tc>
        <w:tc>
          <w:tcPr>
            <w:tcW w:w="2551" w:type="dxa"/>
            <w:vAlign w:val="center"/>
          </w:tcPr>
          <w:p>
            <w:pPr>
              <w:pStyle w:val="12"/>
            </w:pPr>
            <w:r>
              <w:t>121.25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2104.54</w:t>
            </w:r>
          </w:p>
        </w:tc>
        <w:tc>
          <w:tcPr>
            <w:tcW w:w="2551" w:type="dxa"/>
            <w:vAlign w:val="center"/>
          </w:tcPr>
          <w:p>
            <w:pPr>
              <w:pStyle w:val="12"/>
            </w:pPr>
            <w:r>
              <w:t>2104.54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267.36</w:t>
            </w:r>
          </w:p>
        </w:tc>
        <w:tc>
          <w:tcPr>
            <w:tcW w:w="2551" w:type="dxa"/>
            <w:vAlign w:val="center"/>
          </w:tcPr>
          <w:p>
            <w:pPr>
              <w:pStyle w:val="12"/>
            </w:pPr>
          </w:p>
        </w:tc>
        <w:tc>
          <w:tcPr>
            <w:tcW w:w="2551" w:type="dxa"/>
            <w:vAlign w:val="center"/>
          </w:tcPr>
          <w:p>
            <w:pPr>
              <w:pStyle w:val="12"/>
            </w:pPr>
            <w:r>
              <w:t>267.36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61.30</w:t>
            </w:r>
          </w:p>
        </w:tc>
        <w:tc>
          <w:tcPr>
            <w:tcW w:w="2551" w:type="dxa"/>
            <w:vAlign w:val="center"/>
          </w:tcPr>
          <w:p>
            <w:pPr>
              <w:pStyle w:val="12"/>
            </w:pPr>
          </w:p>
        </w:tc>
        <w:tc>
          <w:tcPr>
            <w:tcW w:w="2551" w:type="dxa"/>
            <w:vAlign w:val="center"/>
          </w:tcPr>
          <w:p>
            <w:pPr>
              <w:pStyle w:val="12"/>
            </w:pPr>
            <w:r>
              <w:t>61.30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30204</w:t>
            </w:r>
          </w:p>
        </w:tc>
        <w:tc>
          <w:tcPr>
            <w:tcW w:w="4535" w:type="dxa"/>
            <w:vAlign w:val="center"/>
          </w:tcPr>
          <w:p>
            <w:pPr>
              <w:pStyle w:val="13"/>
            </w:pPr>
            <w:r>
              <w:t>手续费</w:t>
            </w:r>
          </w:p>
        </w:tc>
        <w:tc>
          <w:tcPr>
            <w:tcW w:w="2551" w:type="dxa"/>
            <w:vAlign w:val="center"/>
          </w:tcPr>
          <w:p>
            <w:pPr>
              <w:pStyle w:val="12"/>
            </w:pPr>
            <w:r>
              <w:t>0.20</w:t>
            </w:r>
          </w:p>
        </w:tc>
        <w:tc>
          <w:tcPr>
            <w:tcW w:w="2551" w:type="dxa"/>
            <w:vAlign w:val="center"/>
          </w:tcPr>
          <w:p>
            <w:pPr>
              <w:pStyle w:val="12"/>
            </w:pPr>
          </w:p>
        </w:tc>
        <w:tc>
          <w:tcPr>
            <w:tcW w:w="2551" w:type="dxa"/>
            <w:vAlign w:val="center"/>
          </w:tcPr>
          <w:p>
            <w:pPr>
              <w:pStyle w:val="12"/>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2.40</w:t>
            </w:r>
          </w:p>
        </w:tc>
        <w:tc>
          <w:tcPr>
            <w:tcW w:w="2551" w:type="dxa"/>
            <w:vAlign w:val="center"/>
          </w:tcPr>
          <w:p>
            <w:pPr>
              <w:pStyle w:val="12"/>
            </w:pPr>
          </w:p>
        </w:tc>
        <w:tc>
          <w:tcPr>
            <w:tcW w:w="2551" w:type="dxa"/>
            <w:vAlign w:val="center"/>
          </w:tcPr>
          <w:p>
            <w:pPr>
              <w:pStyle w:val="12"/>
            </w:pPr>
            <w:r>
              <w:t>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12.00</w:t>
            </w:r>
          </w:p>
        </w:tc>
        <w:tc>
          <w:tcPr>
            <w:tcW w:w="2551" w:type="dxa"/>
            <w:vAlign w:val="center"/>
          </w:tcPr>
          <w:p>
            <w:pPr>
              <w:pStyle w:val="12"/>
            </w:pPr>
          </w:p>
        </w:tc>
        <w:tc>
          <w:tcPr>
            <w:tcW w:w="2551" w:type="dxa"/>
            <w:vAlign w:val="center"/>
          </w:tcPr>
          <w:p>
            <w:pPr>
              <w:pStyle w:val="12"/>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13.30</w:t>
            </w:r>
          </w:p>
        </w:tc>
        <w:tc>
          <w:tcPr>
            <w:tcW w:w="2551" w:type="dxa"/>
            <w:vAlign w:val="center"/>
          </w:tcPr>
          <w:p>
            <w:pPr>
              <w:pStyle w:val="12"/>
            </w:pPr>
          </w:p>
        </w:tc>
        <w:tc>
          <w:tcPr>
            <w:tcW w:w="2551" w:type="dxa"/>
            <w:vAlign w:val="center"/>
          </w:tcPr>
          <w:p>
            <w:pPr>
              <w:pStyle w:val="12"/>
            </w:pPr>
            <w:r>
              <w:t>13.30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17.00</w:t>
            </w:r>
          </w:p>
        </w:tc>
        <w:tc>
          <w:tcPr>
            <w:tcW w:w="2551" w:type="dxa"/>
            <w:vAlign w:val="center"/>
          </w:tcPr>
          <w:p>
            <w:pPr>
              <w:pStyle w:val="12"/>
            </w:pPr>
          </w:p>
        </w:tc>
        <w:tc>
          <w:tcPr>
            <w:tcW w:w="2551" w:type="dxa"/>
            <w:vAlign w:val="center"/>
          </w:tcPr>
          <w:p>
            <w:pPr>
              <w:pStyle w:val="12"/>
            </w:pPr>
            <w:r>
              <w:t>17.00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11.00</w:t>
            </w:r>
          </w:p>
        </w:tc>
        <w:tc>
          <w:tcPr>
            <w:tcW w:w="2551" w:type="dxa"/>
            <w:vAlign w:val="center"/>
          </w:tcPr>
          <w:p>
            <w:pPr>
              <w:pStyle w:val="12"/>
            </w:pPr>
          </w:p>
        </w:tc>
        <w:tc>
          <w:tcPr>
            <w:tcW w:w="2551" w:type="dxa"/>
            <w:vAlign w:val="center"/>
          </w:tcPr>
          <w:p>
            <w:pPr>
              <w:pStyle w:val="12"/>
            </w:pPr>
            <w:r>
              <w:t>11.00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30214</w:t>
            </w:r>
          </w:p>
        </w:tc>
        <w:tc>
          <w:tcPr>
            <w:tcW w:w="4535" w:type="dxa"/>
            <w:vAlign w:val="center"/>
          </w:tcPr>
          <w:p>
            <w:pPr>
              <w:pStyle w:val="13"/>
            </w:pPr>
            <w:r>
              <w:t>租赁费</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3.80</w:t>
            </w:r>
          </w:p>
        </w:tc>
        <w:tc>
          <w:tcPr>
            <w:tcW w:w="2551" w:type="dxa"/>
            <w:vAlign w:val="center"/>
          </w:tcPr>
          <w:p>
            <w:pPr>
              <w:pStyle w:val="12"/>
            </w:pPr>
          </w:p>
        </w:tc>
        <w:tc>
          <w:tcPr>
            <w:tcW w:w="2551" w:type="dxa"/>
            <w:vAlign w:val="center"/>
          </w:tcPr>
          <w:p>
            <w:pPr>
              <w:pStyle w:val="12"/>
            </w:pPr>
            <w:r>
              <w:t>3.80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30225</w:t>
            </w:r>
          </w:p>
        </w:tc>
        <w:tc>
          <w:tcPr>
            <w:tcW w:w="4535" w:type="dxa"/>
            <w:vAlign w:val="center"/>
          </w:tcPr>
          <w:p>
            <w:pPr>
              <w:pStyle w:val="13"/>
            </w:pPr>
            <w:r>
              <w:t>专用燃料费</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30226</w:t>
            </w:r>
          </w:p>
        </w:tc>
        <w:tc>
          <w:tcPr>
            <w:tcW w:w="4535" w:type="dxa"/>
            <w:vAlign w:val="center"/>
          </w:tcPr>
          <w:p>
            <w:pPr>
              <w:pStyle w:val="13"/>
            </w:pPr>
            <w:r>
              <w:t>劳务费</w:t>
            </w:r>
          </w:p>
        </w:tc>
        <w:tc>
          <w:tcPr>
            <w:tcW w:w="2551" w:type="dxa"/>
            <w:vAlign w:val="center"/>
          </w:tcPr>
          <w:p>
            <w:pPr>
              <w:pStyle w:val="12"/>
            </w:pPr>
            <w:r>
              <w:t>33.00</w:t>
            </w:r>
          </w:p>
        </w:tc>
        <w:tc>
          <w:tcPr>
            <w:tcW w:w="2551" w:type="dxa"/>
            <w:vAlign w:val="center"/>
          </w:tcPr>
          <w:p>
            <w:pPr>
              <w:pStyle w:val="12"/>
            </w:pPr>
          </w:p>
        </w:tc>
        <w:tc>
          <w:tcPr>
            <w:tcW w:w="2551" w:type="dxa"/>
            <w:vAlign w:val="center"/>
          </w:tcPr>
          <w:p>
            <w:pPr>
              <w:pStyle w:val="12"/>
            </w:pPr>
            <w:r>
              <w:t>33.00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30227</w:t>
            </w:r>
          </w:p>
        </w:tc>
        <w:tc>
          <w:tcPr>
            <w:tcW w:w="4535" w:type="dxa"/>
            <w:vAlign w:val="center"/>
          </w:tcPr>
          <w:p>
            <w:pPr>
              <w:pStyle w:val="13"/>
            </w:pPr>
            <w:r>
              <w:t>委托业务费</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17.10</w:t>
            </w:r>
          </w:p>
        </w:tc>
        <w:tc>
          <w:tcPr>
            <w:tcW w:w="2551" w:type="dxa"/>
            <w:vAlign w:val="center"/>
          </w:tcPr>
          <w:p>
            <w:pPr>
              <w:pStyle w:val="12"/>
            </w:pPr>
          </w:p>
        </w:tc>
        <w:tc>
          <w:tcPr>
            <w:tcW w:w="2551" w:type="dxa"/>
            <w:vAlign w:val="center"/>
          </w:tcPr>
          <w:p>
            <w:pPr>
              <w:pStyle w:val="12"/>
            </w:pPr>
            <w:r>
              <w:t>17.10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16.00</w:t>
            </w:r>
          </w:p>
        </w:tc>
        <w:tc>
          <w:tcPr>
            <w:tcW w:w="2551" w:type="dxa"/>
            <w:vAlign w:val="center"/>
          </w:tcPr>
          <w:p>
            <w:pPr>
              <w:pStyle w:val="12"/>
            </w:pPr>
          </w:p>
        </w:tc>
        <w:tc>
          <w:tcPr>
            <w:tcW w:w="2551" w:type="dxa"/>
            <w:vAlign w:val="center"/>
          </w:tcPr>
          <w:p>
            <w:pPr>
              <w:pStyle w:val="12"/>
            </w:pPr>
            <w:r>
              <w:t>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31.00</w:t>
            </w:r>
          </w:p>
        </w:tc>
        <w:tc>
          <w:tcPr>
            <w:tcW w:w="2551" w:type="dxa"/>
            <w:vAlign w:val="center"/>
          </w:tcPr>
          <w:p>
            <w:pPr>
              <w:pStyle w:val="12"/>
            </w:pPr>
          </w:p>
        </w:tc>
        <w:tc>
          <w:tcPr>
            <w:tcW w:w="2551" w:type="dxa"/>
            <w:vAlign w:val="center"/>
          </w:tcPr>
          <w:p>
            <w:pPr>
              <w:pStyle w:val="12"/>
            </w:pPr>
            <w:r>
              <w:t>31.00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11.76</w:t>
            </w:r>
          </w:p>
        </w:tc>
        <w:tc>
          <w:tcPr>
            <w:tcW w:w="2551" w:type="dxa"/>
            <w:vAlign w:val="center"/>
          </w:tcPr>
          <w:p>
            <w:pPr>
              <w:pStyle w:val="12"/>
            </w:pPr>
          </w:p>
        </w:tc>
        <w:tc>
          <w:tcPr>
            <w:tcW w:w="2551" w:type="dxa"/>
            <w:vAlign w:val="center"/>
          </w:tcPr>
          <w:p>
            <w:pPr>
              <w:pStyle w:val="12"/>
            </w:pPr>
            <w:r>
              <w:t>11.76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27.00</w:t>
            </w:r>
          </w:p>
        </w:tc>
        <w:tc>
          <w:tcPr>
            <w:tcW w:w="2551" w:type="dxa"/>
            <w:vAlign w:val="center"/>
          </w:tcPr>
          <w:p>
            <w:pPr>
              <w:pStyle w:val="12"/>
            </w:pPr>
          </w:p>
        </w:tc>
        <w:tc>
          <w:tcPr>
            <w:tcW w:w="2551" w:type="dxa"/>
            <w:vAlign w:val="center"/>
          </w:tcPr>
          <w:p>
            <w:pPr>
              <w:pStyle w:val="12"/>
            </w:pPr>
            <w:r>
              <w:t>27.00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462.07</w:t>
            </w:r>
          </w:p>
        </w:tc>
        <w:tc>
          <w:tcPr>
            <w:tcW w:w="2551" w:type="dxa"/>
            <w:vAlign w:val="center"/>
          </w:tcPr>
          <w:p>
            <w:pPr>
              <w:pStyle w:val="12"/>
            </w:pPr>
            <w:r>
              <w:t>462.07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421.43</w:t>
            </w:r>
          </w:p>
        </w:tc>
        <w:tc>
          <w:tcPr>
            <w:tcW w:w="2551" w:type="dxa"/>
            <w:vAlign w:val="center"/>
          </w:tcPr>
          <w:p>
            <w:pPr>
              <w:pStyle w:val="12"/>
            </w:pPr>
            <w:r>
              <w:t>421.43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30304</w:t>
            </w:r>
          </w:p>
        </w:tc>
        <w:tc>
          <w:tcPr>
            <w:tcW w:w="4535" w:type="dxa"/>
            <w:vAlign w:val="center"/>
          </w:tcPr>
          <w:p>
            <w:pPr>
              <w:pStyle w:val="13"/>
            </w:pPr>
            <w:r>
              <w:t>抚恤金</w:t>
            </w:r>
          </w:p>
        </w:tc>
        <w:tc>
          <w:tcPr>
            <w:tcW w:w="2551" w:type="dxa"/>
            <w:vAlign w:val="center"/>
          </w:tcPr>
          <w:p>
            <w:pPr>
              <w:pStyle w:val="12"/>
            </w:pPr>
            <w:r>
              <w:t>0.75</w:t>
            </w:r>
          </w:p>
        </w:tc>
        <w:tc>
          <w:tcPr>
            <w:tcW w:w="2551" w:type="dxa"/>
            <w:vAlign w:val="center"/>
          </w:tcPr>
          <w:p>
            <w:pPr>
              <w:pStyle w:val="12"/>
            </w:pPr>
            <w:r>
              <w:t>0.75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39.89</w:t>
            </w:r>
          </w:p>
        </w:tc>
        <w:tc>
          <w:tcPr>
            <w:tcW w:w="2551" w:type="dxa"/>
            <w:vAlign w:val="center"/>
          </w:tcPr>
          <w:p>
            <w:pPr>
              <w:pStyle w:val="12"/>
            </w:pPr>
            <w:r>
              <w:t>39.89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348昌黎县交通运输局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348昌黎县交通运输局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348昌黎县交通运输局</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31.00</w:t>
            </w:r>
          </w:p>
        </w:tc>
        <w:tc>
          <w:tcPr>
            <w:tcW w:w="2381" w:type="dxa"/>
            <w:vAlign w:val="center"/>
          </w:tcPr>
          <w:p>
            <w:pPr>
              <w:pStyle w:val="16"/>
            </w:pPr>
            <w:r>
              <w:t>31.00</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31.00</w:t>
            </w:r>
          </w:p>
        </w:tc>
        <w:tc>
          <w:tcPr>
            <w:tcW w:w="2381" w:type="dxa"/>
            <w:vAlign w:val="center"/>
          </w:tcPr>
          <w:p>
            <w:pPr>
              <w:pStyle w:val="12"/>
            </w:pPr>
            <w:r>
              <w:t>31.00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31.00</w:t>
            </w:r>
          </w:p>
        </w:tc>
        <w:tc>
          <w:tcPr>
            <w:tcW w:w="2381" w:type="dxa"/>
            <w:vAlign w:val="center"/>
          </w:tcPr>
          <w:p>
            <w:pPr>
              <w:pStyle w:val="12"/>
            </w:pPr>
            <w:r>
              <w:t>31.00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31.00</w:t>
            </w:r>
          </w:p>
        </w:tc>
        <w:tc>
          <w:tcPr>
            <w:tcW w:w="2381" w:type="dxa"/>
            <w:vAlign w:val="center"/>
          </w:tcPr>
          <w:p>
            <w:pPr>
              <w:pStyle w:val="12"/>
            </w:pPr>
            <w:r>
              <w:t>31.00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昌黎县交通运输局2025年部门预算信息公开情况说明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昌黎县交通运输局2025年部门预算信息公开情况说明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按照《中华人民共和国预算法》、《地方预决算公开操作规程》和《关于进一步推进预算公开工作的实施意见》规定，现将昌黎县交通运输局2025年部门预算公开如下：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根据《昌黎县交通运输局职能配置、内设机构和人员编制规定》，昌黎县交通运输局的主要职责是：</w:t>
      </w:r>
    </w:p>
    <w:p>
      <w:pPr>
        <w:pStyle w:val="18"/>
      </w:pPr>
      <w:r>
        <w:t>（一）会同有关部门推进全县综合交通运输体系建设，统筹规划公路行业发展，建立健全与全县综合交通运输体系相适应的制度体制机制，优化县内交通运输主要通道和重要枢纽节点布局，促进各种交通运输方式融合。负责交通运输综合行政执法工作的监督指导、案件查处。指导全县交通运输综合行政执法和队伍建设有关工作。指导全县交通运输行业体制改革工作。</w:t>
      </w:r>
    </w:p>
    <w:p>
      <w:pPr>
        <w:pStyle w:val="18"/>
      </w:pPr>
      <w:r>
        <w:t>（二）会同有关部门组织拟订全县综合交通运输发展战略，参与编制全县综合交通运输体系规划，拟订公路发展战略和规划并监督实施。</w:t>
      </w:r>
    </w:p>
    <w:p>
      <w:pPr>
        <w:pStyle w:val="18"/>
      </w:pPr>
      <w:r>
        <w:t>（三）承担全县道路运输市场监管责任。指导城乡客运及有关规划和管理，指导城市客运工作。</w:t>
      </w:r>
    </w:p>
    <w:p>
      <w:pPr>
        <w:pStyle w:val="18"/>
      </w:pPr>
      <w:r>
        <w:t>（四）负责渔业船舶的检验及监督管理。</w:t>
      </w:r>
    </w:p>
    <w:p>
      <w:pPr>
        <w:pStyle w:val="18"/>
      </w:pPr>
      <w:r>
        <w:t>（五）负责交通国有资产管理和交通专项资金的管理、使用、内部审计工作。承担交通运输行业财政预算资金的绩效评价和管理工作。代表县政府履行交通运输局类企业出资人职责。</w:t>
      </w:r>
    </w:p>
    <w:p>
      <w:pPr>
        <w:pStyle w:val="18"/>
      </w:pPr>
      <w:r>
        <w:t>（六）组织协调县级公路工程建设、工程质量和安全生产监督管理工作，指导乡村道路工程建设、工程质量和安全生产监督管理工作，指导交通运输基础设施管理和维护。</w:t>
      </w:r>
    </w:p>
    <w:p>
      <w:pPr>
        <w:pStyle w:val="18"/>
      </w:pPr>
      <w:r>
        <w:t>（七）指导全县交通运输行业安全生产和应急管理工作。按规定组织协调国家、省、市、县重点物资和紧急客货的运输。负责县内公路网运行监测和应急处置协调工作。负责国防交通有关工作。</w:t>
      </w:r>
    </w:p>
    <w:p>
      <w:pPr>
        <w:pStyle w:val="18"/>
      </w:pPr>
      <w:r>
        <w:t>（八）负责全县交通运输信息化建设。承担综合交通运输统计工作，监测分析交通运输运行情况，发布有关信息。负责公路行业环境保护和节能减排工作。</w:t>
      </w:r>
    </w:p>
    <w:p>
      <w:pPr>
        <w:pStyle w:val="18"/>
      </w:pPr>
      <w:r>
        <w:t>（九）负责行业精神文明建设。</w:t>
      </w:r>
    </w:p>
    <w:p>
      <w:pPr>
        <w:pStyle w:val="18"/>
      </w:pPr>
      <w:r>
        <w:t>（十）落实行业主管部门的安全生产监管职责，各部门落实各自分管领域的安全生产监管职责。</w:t>
      </w:r>
    </w:p>
    <w:p>
      <w:pPr>
        <w:pStyle w:val="18"/>
      </w:pPr>
      <w:r>
        <w:t>（十一）完成县委、县政府交办的其他任务。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昌黎县交通运输局本级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昌黎县交通运输局公路养护服务中心</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财政性资金零补助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昌黎县交通运输局农村公路发展中心</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按照预算管理有关规定，目前部门预算的编制实行综合预算管理，即全部收入和支出都反映在预算中。昌黎县交通运输局机关及所属事业单位的收支包含在部门预算中。</w:t>
      </w:r>
    </w:p>
    <w:p>
      <w:pPr>
        <w:pStyle w:val="19"/>
      </w:pPr>
      <w:r>
        <w:t>1、收入说明</w:t>
      </w:r>
    </w:p>
    <w:p>
      <w:pPr>
        <w:pStyle w:val="19"/>
      </w:pPr>
      <w:r>
        <w:t>反映本部门当年全部收入。2025年预算收入9716.33万元，其中：一般公共预算收入7887.31万元，基金预算收入0.00万元，国有资本经营预算收入0.00万元，财政专户核拨收入0.00万元，单位资金收入442.00万元，上年结转结余1387.02万元。</w:t>
      </w:r>
    </w:p>
    <w:p>
      <w:pPr>
        <w:pStyle w:val="19"/>
      </w:pPr>
      <w:r>
        <w:t>2、支出说明</w:t>
      </w:r>
    </w:p>
    <w:p>
      <w:pPr>
        <w:pStyle w:val="19"/>
      </w:pPr>
      <w:r>
        <w:t>收支预算总表支出栏、基本支出表、项目支出表按经济分类和支出功能分类科目编制，反映昌黎县交通运输局年度部门预算中支出预算的总体情况。2025年支出预算9716.33万元，其中基本支出4943.03万元，包括人员经费4671.68万元和日常公用经费271.36万元；项目支出4773.30万元，主要为秦皇岛市昌黎县青乐线刘台庄站治超资金、提前下达2025年农村公路先建后补、先养后补清算资金、农村客运补贴、城市交通发展奖励资金、普通国省干线公路日常养护补助资金、农村公路建设养护资金（养护工程补助）等。</w:t>
      </w:r>
    </w:p>
    <w:p>
      <w:pPr>
        <w:pStyle w:val="19"/>
      </w:pPr>
      <w:r>
        <w:t>3、比上年增减情况</w:t>
      </w:r>
    </w:p>
    <w:p>
      <w:pPr>
        <w:pStyle w:val="19"/>
      </w:pPr>
      <w:r>
        <w:t>2025年预算收支安排9716.33万元，较2024年预算增加156.00万元，其中：基本支出减少213.81万元，主要为退休人员增加，造成人员工资和社保缴费等人员经费减少。项目支出增加369.81万元，主要为增加上年结转项目昌黎县农村公路改造工程、昌黎县农村公路桥梁改造工程（东林上桥等8座）、提前下达2024年农村公路建设养护资金等。</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2025年，我部门机关运行经费共计安排271.36万元，主要用于日常维修、办公用房水电费、办公用房取暖费、办公用房物业管理费等日常运行支出。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31.00万元，其中因公出国（境）费0.00万元；公务用车购置及运维费31.00万元（其中：公务用车购置费为0.00万元，公务用车运维费31.00万元)；公务接待费0.00万元。与2024年相比减少3.70万元，增减变化的主要原因是本部门严格落实“三公”经费的政策要求，本着厉行节约的原则，合理安排各项预算收入支出，公车运维费减少1.4万元，公务接待费减少2.3万元。</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2025年我局按照县委、县政府对交通事业发展的统一部署，结合我县交通行业自身发展规律，承担全县综合运输体系的规划协调，会同有关部门组织拟定全县公路、城市客运中长期发展规划及交通基础设施、城市客运等专项规划；围绕全县交通运输中心工作，做好交通系统精神文明建设、职工队伍建设；强力推进交通项目建设，加快农村公路改造升级步伐；全面加强公路养护管理，完成国省干线公路157.43公里、县道88.93公里的养护，指导监督乡村公路养护1446.19公里，养护合格率在95%以上；着力提升交通运输行业管理和服务水平，深化运输市场结构调整，努力形成优势互补的综合交通运输体系；切实加强对客运、货运、维修、驾校市场的监管，努力提高行业管理服务能力，普货营运车辆检测率、年审率达到100%；加强超限超载治理力度，维护路产路权，治超站入站车辆超限超载检测率达到100%。继续深入做好做实安全生产工作，使工作形成常态化，消除各类运输安全隐患；圆满完成好上级部门交办的其他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（一）加快农村公路建设改造</w:t>
      </w:r>
    </w:p>
    <w:p>
      <w:pPr>
        <w:pStyle w:val="23"/>
      </w:pPr>
      <w:r>
        <w:t>绩效目标：加强县区域内农村公路和桥梁的建设改造，改善农村陆域环境，便捷百姓出行，方便货物运输，加快农村公路升级步伐。</w:t>
      </w:r>
    </w:p>
    <w:p>
      <w:pPr>
        <w:pStyle w:val="23"/>
      </w:pPr>
      <w:r>
        <w:t>绩效指标：完成农村公路改造35公里，工程验收合格率达100%，按计划工期及时完工，受益群众满意度达到90%以上。</w:t>
      </w:r>
    </w:p>
    <w:p>
      <w:pPr>
        <w:pStyle w:val="23"/>
      </w:pPr>
      <w:r>
        <w:t>（二）完成普通国省干线公路养护</w:t>
      </w:r>
    </w:p>
    <w:p>
      <w:pPr>
        <w:pStyle w:val="23"/>
      </w:pPr>
      <w:r>
        <w:t>绩效目标：完成普通国省干线公路养护工作，加强对公路、桥梁路面破损、颗粒抛洒、标志缺失的监控，做到及时修补、及时清扫、及时安装，保障国省干线公路畅通。</w:t>
      </w:r>
    </w:p>
    <w:p>
      <w:pPr>
        <w:pStyle w:val="23"/>
      </w:pPr>
      <w:r>
        <w:t>绩效指标：县域内国省干线公路养护里程157.43公里，每公里一级公路养护经费不超过8.1万元，全年平均养护工程合格率达到98%以上，全力做好公路保洁、保畅工作，确保路容路貌的干净整洁畅通。</w:t>
      </w:r>
    </w:p>
    <w:p>
      <w:pPr>
        <w:pStyle w:val="23"/>
      </w:pPr>
      <w:r>
        <w:t>（三）完成农村公路养护工作</w:t>
      </w:r>
    </w:p>
    <w:p>
      <w:pPr>
        <w:pStyle w:val="23"/>
      </w:pPr>
      <w:r>
        <w:t>绩效目标：完成农村公路养护工作，减少公路扬尘，改善陆域环境，方便百姓出行。</w:t>
      </w:r>
    </w:p>
    <w:p>
      <w:pPr>
        <w:pStyle w:val="23"/>
      </w:pPr>
      <w:r>
        <w:t>绩效指标：完成农村公路养护县道88.93公里，乡村道路1446.19公里，质量合格率达到95%以上，便捷百姓出行，方便货物运输，促进区域内经济发展，群众满意度95%以上。</w:t>
      </w:r>
    </w:p>
    <w:p>
      <w:pPr>
        <w:pStyle w:val="23"/>
      </w:pPr>
      <w:r>
        <w:t>（四）强化道路运输管理业务</w:t>
      </w:r>
    </w:p>
    <w:p>
      <w:pPr>
        <w:pStyle w:val="23"/>
      </w:pPr>
      <w:r>
        <w:t>绩效目标：创新改进客运班线、城市公交运营模式，采取加大车辆运力投入、增加和延伸运营线路等举措，进一步拓宽道路客运发展空间。进一步规范出租车经营行为，维护出租车市场秩序。监督运输市场、运输服务、车辆维修、运输场站、汽车综合性检测、汽车驾驶学校以及客货运从业人员的行业管理等。</w:t>
      </w:r>
    </w:p>
    <w:p>
      <w:pPr>
        <w:pStyle w:val="23"/>
      </w:pPr>
      <w:r>
        <w:t>绩效指标：全年管理并发放油价补贴农村道路客运车辆77台，出租车352台；运营补贴发放汽车客运站1个；对出租汽车行业未来可持续发展影响较上年提高，社会公众满意度达到90%以上。</w:t>
      </w:r>
    </w:p>
    <w:p>
      <w:pPr>
        <w:pStyle w:val="23"/>
      </w:pPr>
      <w:r>
        <w:t>（五）加强交通运输综合执法监督管理</w:t>
      </w:r>
    </w:p>
    <w:p>
      <w:pPr>
        <w:pStyle w:val="23"/>
      </w:pPr>
      <w:r>
        <w:t>绩效目标：加强综合执法队伍建设，强化路政巡查治理，进一步加强公路超限运输治理工作力度，与相关部门协调联动、紧密配合，对违法超限车辆按照检测、卸载、处罚的程序严格执法，维护路产路权，治理超限运输，保障公路、桥梁运行安全。</w:t>
      </w:r>
    </w:p>
    <w:p>
      <w:pPr>
        <w:pStyle w:val="23"/>
      </w:pPr>
      <w:r>
        <w:t>绩效指标：综合大队巡查里程不少于246公里，治超检测站全年检测车辆不少于2.15万台次，进站货车车货总重检测值占进站货车车货总重实际值超过97%，路产恢复率达到100%；违法超限车辆卸载率达到100%，社会公众满意度达到90%以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加强组织领导。成立由局主要领导任组长、相关部门负责人为成员的预算绩效工作小组，建立统筹协调、分工协作、密切配合的工作机制，围绕年度总体绩效目标和分类绩效目标，细化工作方案，明确责任主体，实施进度要求，确保如期完成各项工作任务。</w:t>
      </w:r>
    </w:p>
    <w:p>
      <w:pPr>
        <w:pStyle w:val="24"/>
      </w:pPr>
      <w:r>
        <w:t>（二）为应对可能存在的问题和环境变化等趋势，采取措施预做准备，控制偏差，保证绩效目标实现，制定以下保障措施：</w:t>
      </w:r>
    </w:p>
    <w:p>
      <w:pPr>
        <w:pStyle w:val="24"/>
      </w:pPr>
      <w:r>
        <w:t>1、完善制度建设。集中组织机关股室及所属预算单位系统学习省、市、县关于预算绩效管理相关文件，完善《昌黎县交通运输局财务制度》、《昌黎县交通运输局内部审计工作管理办法》等系列内控制度，为全年预算绩效目标的实现奠定制度基础。</w:t>
      </w:r>
    </w:p>
    <w:p>
      <w:pPr>
        <w:pStyle w:val="24"/>
      </w:pPr>
      <w:r>
        <w:t>2、加强支出管理。强化预算执行，加强支出管理，督促项目管理部门加快项目执行进度，及时按照项目进度拨付资金，确保按照财政规定时间节点完成进度要求。积极开展绩效运行监控，发现偏离及时纠正，确保绩效目标顺利完成，更好发挥财政资金使用效益。</w:t>
      </w:r>
    </w:p>
    <w:p>
      <w:pPr>
        <w:pStyle w:val="24"/>
      </w:pPr>
      <w:r>
        <w:t>3、加强绩效运行监控。按要求开展绩效运行监控，发现问题及时采取措施，确保绩效目标如期保质实现。</w:t>
      </w:r>
    </w:p>
    <w:p>
      <w:pPr>
        <w:pStyle w:val="24"/>
      </w:pPr>
      <w:r>
        <w:t>4、做好绩效自评。在预算绩效工作小组领导下，按照工作要求对上年度项目支出的经济性、效益性以及绩效目标实现程度进行全方位自评，必要时聘请第三方机构独立开展评价，确保评价结果真实可信。对于绩效自评中发现的问题，认真研究解决对策，及时整改，全面提高财政资金使用效益。</w:t>
      </w:r>
    </w:p>
    <w:p>
      <w:pPr>
        <w:pStyle w:val="24"/>
      </w:pPr>
      <w:r>
        <w:t>5、规范财务资产管理。完善财务管理制度，严格按照要求履行审批程序，强化固定资产购置、使用和报废处置管理，做到支出合理，物尽其用，保障国有资产使用的安全性、效益性。</w:t>
      </w:r>
    </w:p>
    <w:p>
      <w:pPr>
        <w:pStyle w:val="24"/>
      </w:pPr>
      <w:r>
        <w:t>6、加强内部监督。加强内部监督制度建设，对绩效运行情况、重大指出决策、资产处置及其他重要经济业务事项的决策和执行进行督导，对会计资料进行内部审计，并配合做好审计、纪检、财政部门监督检查工作，确保财政资金使用安全有效。</w:t>
      </w:r>
    </w:p>
    <w:p>
      <w:pPr>
        <w:pStyle w:val="24"/>
        <w:sectPr>
          <w:pgSz w:w="16840" w:h="11900" w:orient="landscape"/>
          <w:pgMar w:top="1361" w:right="1020" w:bottom="1361" w:left="1020" w:header="720" w:footer="720" w:gutter="0"/>
          <w:cols w:space="720" w:num="1"/>
        </w:sectPr>
      </w:pPr>
      <w:r>
        <w:t>7、加强政策宣传培训调研等。围绕全面实施预算绩效管理工作要求，组织开展多角度、多层次业务培训，使全体职工牢固树立绩效理念熟悉管理流程，掌握工作方法，提高业务素质和管理能力。加大绩效预算宣传力度，营造良好的舆论氛围，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1302" w:firstLineChars="465"/>
        <w:jc w:val="left"/>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1、2024年第三批车购税资金“以奖代补”补助农村公路 冀财建[2024]71号绩效目标表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13032224P00D028107524</w:t>
            </w:r>
          </w:p>
        </w:tc>
        <w:tc>
          <w:tcPr>
            <w:tcW w:w="2835" w:type="dxa"/>
            <w:vAlign w:val="center"/>
          </w:tcPr>
          <w:p>
            <w:pPr>
              <w:pStyle w:val="11"/>
            </w:pPr>
            <w:r>
              <w:t>项目名称</w:t>
            </w:r>
          </w:p>
        </w:tc>
        <w:tc>
          <w:tcPr>
            <w:tcW w:w="6095" w:type="dxa"/>
            <w:gridSpan w:val="3"/>
            <w:vAlign w:val="center"/>
          </w:tcPr>
          <w:p>
            <w:pPr>
              <w:pStyle w:val="13"/>
            </w:pPr>
            <w:r>
              <w:t>2024年第三批车购税资金“以奖代补”补助农村公路 冀财建[2024]71号</w:t>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476.00</w:t>
            </w:r>
          </w:p>
        </w:tc>
        <w:tc>
          <w:tcPr>
            <w:tcW w:w="2835" w:type="dxa"/>
            <w:vAlign w:val="center"/>
          </w:tcPr>
          <w:p>
            <w:pPr>
              <w:pStyle w:val="11"/>
            </w:pPr>
            <w:r>
              <w:t>其中：财政    资金</w:t>
            </w:r>
          </w:p>
        </w:tc>
        <w:tc>
          <w:tcPr>
            <w:tcW w:w="2551" w:type="dxa"/>
            <w:vAlign w:val="center"/>
          </w:tcPr>
          <w:p>
            <w:pPr>
              <w:pStyle w:val="13"/>
            </w:pPr>
            <w:r>
              <w:t>476.00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用于2023年农村公路改造工程。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gridSpan w:val="2"/>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p>
        </w:tc>
        <w:tc>
          <w:tcPr>
            <w:tcW w:w="2268" w:type="dxa"/>
            <w:vAlign w:val="center"/>
          </w:tcPr>
          <w:p>
            <w:pPr>
              <w:pStyle w:val="13"/>
            </w:pPr>
          </w:p>
        </w:tc>
        <w:tc>
          <w:tcPr>
            <w:tcW w:w="2835" w:type="dxa"/>
            <w:vAlign w:val="center"/>
          </w:tcPr>
          <w:p>
            <w:pPr>
              <w:pStyle w:val="13"/>
            </w:pPr>
          </w:p>
        </w:tc>
        <w:tc>
          <w:tcPr>
            <w:tcW w:w="2835" w:type="dxa"/>
            <w:vAlign w:val="center"/>
          </w:tcPr>
          <w:p>
            <w:pPr>
              <w:pStyle w:val="13"/>
            </w:pPr>
          </w:p>
        </w:tc>
        <w:tc>
          <w:tcPr>
            <w:tcW w:w="2551" w:type="dxa"/>
            <w:vAlign w:val="center"/>
          </w:tcPr>
          <w:p>
            <w:pPr>
              <w:pStyle w:val="13"/>
            </w:pPr>
          </w:p>
        </w:tc>
        <w:tc>
          <w:tcPr>
            <w:tcW w:w="2268" w:type="dxa"/>
            <w:vAlign w:val="center"/>
          </w:tcPr>
          <w:p>
            <w:pPr>
              <w:pStyle w:val="13"/>
            </w:pPr>
          </w:p>
        </w:tc>
        <w:tc>
          <w:tcPr>
            <w:tcW w:w="1276" w:type="dxa"/>
            <w:vAlign w:val="center"/>
          </w:tcPr>
          <w:p>
            <w:pPr>
              <w:pStyle w:val="13"/>
            </w:pP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2、2024年提前下达第一批车购税资金“以奖代补”补助农村公路 冀财建[2023]257号绩效目标表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13032224P00D02810660F</w:t>
            </w:r>
          </w:p>
        </w:tc>
        <w:tc>
          <w:tcPr>
            <w:tcW w:w="2835" w:type="dxa"/>
            <w:vAlign w:val="center"/>
          </w:tcPr>
          <w:p>
            <w:pPr>
              <w:pStyle w:val="11"/>
            </w:pPr>
            <w:r>
              <w:t>项目名称</w:t>
            </w:r>
          </w:p>
        </w:tc>
        <w:tc>
          <w:tcPr>
            <w:tcW w:w="6095" w:type="dxa"/>
            <w:gridSpan w:val="3"/>
            <w:vAlign w:val="center"/>
          </w:tcPr>
          <w:p>
            <w:pPr>
              <w:pStyle w:val="13"/>
            </w:pPr>
            <w:r>
              <w:t>2024年提前下达第一批车购税资金“以奖代补”补助农村公路 冀财建[2023]257号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122.00</w:t>
            </w:r>
          </w:p>
        </w:tc>
        <w:tc>
          <w:tcPr>
            <w:tcW w:w="2835" w:type="dxa"/>
            <w:vAlign w:val="center"/>
          </w:tcPr>
          <w:p>
            <w:pPr>
              <w:pStyle w:val="11"/>
            </w:pPr>
            <w:r>
              <w:t>其中：财政    资金</w:t>
            </w:r>
          </w:p>
        </w:tc>
        <w:tc>
          <w:tcPr>
            <w:tcW w:w="2551" w:type="dxa"/>
            <w:vAlign w:val="center"/>
          </w:tcPr>
          <w:p>
            <w:pPr>
              <w:pStyle w:val="13"/>
            </w:pPr>
            <w:r>
              <w:t>122.00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用于农村公路改造工程资金。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1.按照设计要求完成项目施工工程2.13公里，改善人民出行条件，增加群众出行幸福感。</w:t>
            </w:r>
          </w:p>
          <w:p>
            <w:pPr>
              <w:pStyle w:val="13"/>
            </w:pPr>
            <w:r>
              <w:t>2.完成农村改造工程80.2公里，完成投资9196万元，改善农村路域环境。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年度建设改造农村公路里程</w:t>
            </w:r>
          </w:p>
        </w:tc>
        <w:tc>
          <w:tcPr>
            <w:tcW w:w="5386" w:type="dxa"/>
            <w:vAlign w:val="center"/>
          </w:tcPr>
          <w:p>
            <w:pPr>
              <w:pStyle w:val="13"/>
            </w:pPr>
            <w:r>
              <w:t>年度建设改造农村公路里程（歇青线）</w:t>
            </w:r>
          </w:p>
        </w:tc>
        <w:tc>
          <w:tcPr>
            <w:tcW w:w="2268" w:type="dxa"/>
            <w:vAlign w:val="center"/>
          </w:tcPr>
          <w:p>
            <w:pPr>
              <w:pStyle w:val="13"/>
            </w:pPr>
            <w:r>
              <w:t>≥2.13公里</w:t>
            </w:r>
          </w:p>
        </w:tc>
        <w:tc>
          <w:tcPr>
            <w:tcW w:w="1276" w:type="dxa"/>
            <w:vAlign w:val="center"/>
          </w:tcPr>
          <w:p>
            <w:pPr>
              <w:pStyle w:val="13"/>
            </w:pPr>
            <w:r>
              <w:t>冀财建【2023】257号河北省财政厅关于提前下达2024年中央车购税收入补助地方资金（第一批）的通知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年度建设改造农村公路</w:t>
            </w:r>
          </w:p>
        </w:tc>
        <w:tc>
          <w:tcPr>
            <w:tcW w:w="5386" w:type="dxa"/>
            <w:vAlign w:val="center"/>
          </w:tcPr>
          <w:p>
            <w:pPr>
              <w:pStyle w:val="13"/>
            </w:pPr>
            <w:r>
              <w:t>年度建设改造农村公路里程（2023年农村公路改造项目）</w:t>
            </w:r>
          </w:p>
        </w:tc>
        <w:tc>
          <w:tcPr>
            <w:tcW w:w="2268" w:type="dxa"/>
            <w:vAlign w:val="center"/>
          </w:tcPr>
          <w:p>
            <w:pPr>
              <w:pStyle w:val="13"/>
            </w:pPr>
            <w:r>
              <w:t>≥80.2公里</w:t>
            </w:r>
          </w:p>
        </w:tc>
        <w:tc>
          <w:tcPr>
            <w:tcW w:w="1276" w:type="dxa"/>
            <w:vAlign w:val="center"/>
          </w:tcPr>
          <w:p>
            <w:pPr>
              <w:pStyle w:val="13"/>
            </w:pPr>
            <w:r>
              <w:t>昌审批审字【2022】42号昌黎县行政审批局关于2023年昌黎县农村公路改造工程项目建议书的批复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完工项目验收合格率</w:t>
            </w:r>
          </w:p>
        </w:tc>
        <w:tc>
          <w:tcPr>
            <w:tcW w:w="5386" w:type="dxa"/>
            <w:vAlign w:val="center"/>
          </w:tcPr>
          <w:p>
            <w:pPr>
              <w:pStyle w:val="13"/>
            </w:pPr>
            <w:r>
              <w:t>完工项目验收合格率</w:t>
            </w:r>
          </w:p>
        </w:tc>
        <w:tc>
          <w:tcPr>
            <w:tcW w:w="2268" w:type="dxa"/>
            <w:vAlign w:val="center"/>
          </w:tcPr>
          <w:p>
            <w:pPr>
              <w:pStyle w:val="13"/>
            </w:pPr>
            <w:r>
              <w:t>100%</w:t>
            </w:r>
          </w:p>
        </w:tc>
        <w:tc>
          <w:tcPr>
            <w:tcW w:w="1276" w:type="dxa"/>
            <w:vAlign w:val="center"/>
          </w:tcPr>
          <w:p>
            <w:pPr>
              <w:pStyle w:val="13"/>
            </w:pPr>
            <w:r>
              <w:t>冀财建【2023】257号河北省财政厅关于提前下达2024年中央车购税收入补助地方资金（第一批）的通知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完成时限</w:t>
            </w:r>
          </w:p>
        </w:tc>
        <w:tc>
          <w:tcPr>
            <w:tcW w:w="2268" w:type="dxa"/>
            <w:vAlign w:val="center"/>
          </w:tcPr>
          <w:p>
            <w:pPr>
              <w:pStyle w:val="13"/>
            </w:pPr>
            <w:r>
              <w:t>≤4月</w:t>
            </w:r>
          </w:p>
        </w:tc>
        <w:tc>
          <w:tcPr>
            <w:tcW w:w="1276" w:type="dxa"/>
            <w:vAlign w:val="center"/>
          </w:tcPr>
          <w:p>
            <w:pPr>
              <w:pStyle w:val="13"/>
            </w:pPr>
            <w:r>
              <w:t>冀财建【2023】257号河北省财政厅关于提前下达2024年中央车购税收入补助地方资金（第一批）的通知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项目投资成本</w:t>
            </w:r>
          </w:p>
        </w:tc>
        <w:tc>
          <w:tcPr>
            <w:tcW w:w="5386" w:type="dxa"/>
            <w:vAlign w:val="center"/>
          </w:tcPr>
          <w:p>
            <w:pPr>
              <w:pStyle w:val="13"/>
            </w:pPr>
            <w:r>
              <w:t>项目投资成本</w:t>
            </w:r>
          </w:p>
        </w:tc>
        <w:tc>
          <w:tcPr>
            <w:tcW w:w="2268" w:type="dxa"/>
            <w:vAlign w:val="center"/>
          </w:tcPr>
          <w:p>
            <w:pPr>
              <w:pStyle w:val="13"/>
            </w:pPr>
            <w:r>
              <w:t>≤122万元</w:t>
            </w:r>
          </w:p>
        </w:tc>
        <w:tc>
          <w:tcPr>
            <w:tcW w:w="1276" w:type="dxa"/>
            <w:vAlign w:val="center"/>
          </w:tcPr>
          <w:p>
            <w:pPr>
              <w:pStyle w:val="13"/>
            </w:pPr>
            <w:r>
              <w:t>冀财建【2023】257号河北省财政厅关于提前下达2024年中央车购税收入补助地方资金（第一批）的通知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提高本地经济发展</w:t>
            </w:r>
          </w:p>
        </w:tc>
        <w:tc>
          <w:tcPr>
            <w:tcW w:w="5386" w:type="dxa"/>
            <w:vAlign w:val="center"/>
          </w:tcPr>
          <w:p>
            <w:pPr>
              <w:pStyle w:val="13"/>
            </w:pPr>
            <w:r>
              <w:t>带动沿线农业发展，提高本地经济发展</w:t>
            </w:r>
          </w:p>
        </w:tc>
        <w:tc>
          <w:tcPr>
            <w:tcW w:w="2268" w:type="dxa"/>
            <w:vAlign w:val="center"/>
          </w:tcPr>
          <w:p>
            <w:pPr>
              <w:pStyle w:val="13"/>
            </w:pPr>
            <w:r>
              <w:t>较上年提高</w:t>
            </w:r>
          </w:p>
        </w:tc>
        <w:tc>
          <w:tcPr>
            <w:tcW w:w="1276" w:type="dxa"/>
            <w:vAlign w:val="center"/>
          </w:tcPr>
          <w:p>
            <w:pPr>
              <w:pStyle w:val="13"/>
            </w:pPr>
            <w:r>
              <w:t>冀财建【2023】257号河北省财政厅关于提前下达2024年中央车购税收入补助地方资金（第一批）的通知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提升基本公共服务水平</w:t>
            </w:r>
          </w:p>
        </w:tc>
        <w:tc>
          <w:tcPr>
            <w:tcW w:w="5386" w:type="dxa"/>
            <w:vAlign w:val="center"/>
          </w:tcPr>
          <w:p>
            <w:pPr>
              <w:pStyle w:val="13"/>
            </w:pPr>
            <w:r>
              <w:t>提升基本公共服务水平</w:t>
            </w:r>
          </w:p>
        </w:tc>
        <w:tc>
          <w:tcPr>
            <w:tcW w:w="2268" w:type="dxa"/>
            <w:vAlign w:val="center"/>
          </w:tcPr>
          <w:p>
            <w:pPr>
              <w:pStyle w:val="13"/>
            </w:pPr>
            <w:r>
              <w:t>较上年提升</w:t>
            </w:r>
          </w:p>
        </w:tc>
        <w:tc>
          <w:tcPr>
            <w:tcW w:w="1276" w:type="dxa"/>
            <w:vAlign w:val="center"/>
          </w:tcPr>
          <w:p>
            <w:pPr>
              <w:pStyle w:val="13"/>
            </w:pPr>
            <w:r>
              <w:t>冀财建【2023】257号河北省财政厅关于提前下达2024年中央车购税收入补助地方资金（第一批）的通知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农村公路改造符合环评审批要求</w:t>
            </w:r>
          </w:p>
        </w:tc>
        <w:tc>
          <w:tcPr>
            <w:tcW w:w="5386" w:type="dxa"/>
            <w:vAlign w:val="center"/>
          </w:tcPr>
          <w:p>
            <w:pPr>
              <w:pStyle w:val="13"/>
            </w:pPr>
            <w:r>
              <w:t>农村公路改造符合环评审批要求，提升路域环境</w:t>
            </w:r>
          </w:p>
        </w:tc>
        <w:tc>
          <w:tcPr>
            <w:tcW w:w="2268" w:type="dxa"/>
            <w:vAlign w:val="center"/>
          </w:tcPr>
          <w:p>
            <w:pPr>
              <w:pStyle w:val="13"/>
            </w:pPr>
            <w:r>
              <w:t>较上年提升</w:t>
            </w:r>
          </w:p>
        </w:tc>
        <w:tc>
          <w:tcPr>
            <w:tcW w:w="1276" w:type="dxa"/>
            <w:vAlign w:val="center"/>
          </w:tcPr>
          <w:p>
            <w:pPr>
              <w:pStyle w:val="13"/>
            </w:pPr>
            <w:r>
              <w:t>冀财建【2023】257号河北省财政厅关于提前下达2024年中央车购税收入补助地方资金（第一批）的通知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新改造公路项目适应未来一定时期内交通需求</w:t>
            </w:r>
          </w:p>
        </w:tc>
        <w:tc>
          <w:tcPr>
            <w:tcW w:w="5386" w:type="dxa"/>
            <w:vAlign w:val="center"/>
          </w:tcPr>
          <w:p>
            <w:pPr>
              <w:pStyle w:val="13"/>
            </w:pPr>
            <w:r>
              <w:t>新改造公路项目适应未来一定时期内交通需求</w:t>
            </w:r>
          </w:p>
        </w:tc>
        <w:tc>
          <w:tcPr>
            <w:tcW w:w="2268" w:type="dxa"/>
            <w:vAlign w:val="center"/>
          </w:tcPr>
          <w:p>
            <w:pPr>
              <w:pStyle w:val="13"/>
            </w:pPr>
            <w:r>
              <w:t>较上年适应</w:t>
            </w:r>
          </w:p>
        </w:tc>
        <w:tc>
          <w:tcPr>
            <w:tcW w:w="1276" w:type="dxa"/>
            <w:vAlign w:val="center"/>
          </w:tcPr>
          <w:p>
            <w:pPr>
              <w:pStyle w:val="13"/>
            </w:pPr>
            <w:r>
              <w:t>冀财建【2023】257号河北省财政厅关于提前下达2024年中央车购税收入补助地方资金（第一批）的通知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改善通行服务群众满意度</w:t>
            </w:r>
          </w:p>
        </w:tc>
        <w:tc>
          <w:tcPr>
            <w:tcW w:w="2268" w:type="dxa"/>
            <w:vAlign w:val="center"/>
          </w:tcPr>
          <w:p>
            <w:pPr>
              <w:pStyle w:val="13"/>
            </w:pPr>
            <w:r>
              <w:t>≥90%</w:t>
            </w:r>
          </w:p>
        </w:tc>
        <w:tc>
          <w:tcPr>
            <w:tcW w:w="1276" w:type="dxa"/>
            <w:vAlign w:val="center"/>
          </w:tcPr>
          <w:p>
            <w:pPr>
              <w:pStyle w:val="13"/>
            </w:pPr>
            <w:r>
              <w:t>冀财建【2023】257号河北省财政厅关于提前下达2024年中央车购税收入补助地方资金（第一批）的通知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3、昌黎县农村公路改造工程绩效目标表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13032224P00LX8X10032G</w:t>
            </w:r>
          </w:p>
        </w:tc>
        <w:tc>
          <w:tcPr>
            <w:tcW w:w="2835" w:type="dxa"/>
            <w:vAlign w:val="center"/>
          </w:tcPr>
          <w:p>
            <w:pPr>
              <w:pStyle w:val="11"/>
            </w:pPr>
            <w:r>
              <w:t>项目名称</w:t>
            </w:r>
          </w:p>
        </w:tc>
        <w:tc>
          <w:tcPr>
            <w:tcW w:w="6095" w:type="dxa"/>
            <w:gridSpan w:val="3"/>
            <w:vAlign w:val="center"/>
          </w:tcPr>
          <w:p>
            <w:pPr>
              <w:pStyle w:val="13"/>
            </w:pPr>
            <w:r>
              <w:t>昌黎县农村公路改造工程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用于2024年农村公路改造资金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gridSpan w:val="2"/>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p>
        </w:tc>
        <w:tc>
          <w:tcPr>
            <w:tcW w:w="2268" w:type="dxa"/>
            <w:vAlign w:val="center"/>
          </w:tcPr>
          <w:p>
            <w:pPr>
              <w:pStyle w:val="13"/>
            </w:pPr>
          </w:p>
        </w:tc>
        <w:tc>
          <w:tcPr>
            <w:tcW w:w="2835" w:type="dxa"/>
            <w:vAlign w:val="center"/>
          </w:tcPr>
          <w:p>
            <w:pPr>
              <w:pStyle w:val="13"/>
            </w:pPr>
          </w:p>
        </w:tc>
        <w:tc>
          <w:tcPr>
            <w:tcW w:w="2835" w:type="dxa"/>
            <w:vAlign w:val="center"/>
          </w:tcPr>
          <w:p>
            <w:pPr>
              <w:pStyle w:val="13"/>
            </w:pPr>
          </w:p>
        </w:tc>
        <w:tc>
          <w:tcPr>
            <w:tcW w:w="2551" w:type="dxa"/>
            <w:vAlign w:val="center"/>
          </w:tcPr>
          <w:p>
            <w:pPr>
              <w:pStyle w:val="13"/>
            </w:pPr>
          </w:p>
        </w:tc>
        <w:tc>
          <w:tcPr>
            <w:tcW w:w="2268" w:type="dxa"/>
            <w:vAlign w:val="center"/>
          </w:tcPr>
          <w:p>
            <w:pPr>
              <w:pStyle w:val="13"/>
            </w:pP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4、昌黎县农村公路桥梁改造工程（东林上桥等8座）绩效目标表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13032224P00LX8X100309</w:t>
            </w:r>
          </w:p>
        </w:tc>
        <w:tc>
          <w:tcPr>
            <w:tcW w:w="2835" w:type="dxa"/>
            <w:vAlign w:val="center"/>
          </w:tcPr>
          <w:p>
            <w:pPr>
              <w:pStyle w:val="11"/>
            </w:pPr>
            <w:r>
              <w:t>项目名称</w:t>
            </w:r>
          </w:p>
        </w:tc>
        <w:tc>
          <w:tcPr>
            <w:tcW w:w="6095" w:type="dxa"/>
            <w:gridSpan w:val="3"/>
            <w:vAlign w:val="center"/>
          </w:tcPr>
          <w:p>
            <w:pPr>
              <w:pStyle w:val="13"/>
            </w:pPr>
            <w:r>
              <w:t>昌黎县农村公路桥梁改造工程（东林上桥等8座）</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用于农村公路桥梁改造工程（东林上桥等8座）项目资金。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gridSpan w:val="2"/>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p>
        </w:tc>
        <w:tc>
          <w:tcPr>
            <w:tcW w:w="2268" w:type="dxa"/>
            <w:vAlign w:val="center"/>
          </w:tcPr>
          <w:p>
            <w:pPr>
              <w:pStyle w:val="13"/>
            </w:pPr>
          </w:p>
        </w:tc>
        <w:tc>
          <w:tcPr>
            <w:tcW w:w="2835" w:type="dxa"/>
            <w:vAlign w:val="center"/>
          </w:tcPr>
          <w:p>
            <w:pPr>
              <w:pStyle w:val="13"/>
            </w:pPr>
          </w:p>
        </w:tc>
        <w:tc>
          <w:tcPr>
            <w:tcW w:w="2835" w:type="dxa"/>
            <w:vAlign w:val="center"/>
          </w:tcPr>
          <w:p>
            <w:pPr>
              <w:pStyle w:val="13"/>
            </w:pPr>
          </w:p>
        </w:tc>
        <w:tc>
          <w:tcPr>
            <w:tcW w:w="2551" w:type="dxa"/>
            <w:vAlign w:val="center"/>
          </w:tcPr>
          <w:p>
            <w:pPr>
              <w:pStyle w:val="13"/>
            </w:pPr>
          </w:p>
        </w:tc>
        <w:tc>
          <w:tcPr>
            <w:tcW w:w="2268" w:type="dxa"/>
            <w:vAlign w:val="center"/>
          </w:tcPr>
          <w:p>
            <w:pPr>
              <w:pStyle w:val="13"/>
            </w:pP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5、冀财建[2024]248号农村客运补贴、城市交通发展奖励资金绩效目标表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13032225P00227710002P</w:t>
            </w:r>
          </w:p>
        </w:tc>
        <w:tc>
          <w:tcPr>
            <w:tcW w:w="2835" w:type="dxa"/>
            <w:vAlign w:val="center"/>
          </w:tcPr>
          <w:p>
            <w:pPr>
              <w:pStyle w:val="11"/>
            </w:pPr>
            <w:r>
              <w:t>项目名称</w:t>
            </w:r>
          </w:p>
        </w:tc>
        <w:tc>
          <w:tcPr>
            <w:tcW w:w="6095" w:type="dxa"/>
            <w:gridSpan w:val="3"/>
            <w:vAlign w:val="center"/>
          </w:tcPr>
          <w:p>
            <w:pPr>
              <w:pStyle w:val="13"/>
            </w:pPr>
            <w:r>
              <w:t>冀财建[2024]248号农村客运补贴、城市交通发展奖励资金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334.28</w:t>
            </w:r>
          </w:p>
        </w:tc>
        <w:tc>
          <w:tcPr>
            <w:tcW w:w="2835" w:type="dxa"/>
            <w:vAlign w:val="center"/>
          </w:tcPr>
          <w:p>
            <w:pPr>
              <w:pStyle w:val="11"/>
            </w:pPr>
            <w:r>
              <w:t>其中：财政    资金</w:t>
            </w:r>
          </w:p>
        </w:tc>
        <w:tc>
          <w:tcPr>
            <w:tcW w:w="2551" w:type="dxa"/>
            <w:vAlign w:val="center"/>
          </w:tcPr>
          <w:p>
            <w:pPr>
              <w:pStyle w:val="13"/>
            </w:pPr>
            <w:r>
              <w:t>334.28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用于农村道路客运补贴和城市交通发展奖励资金的发放。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1.发放城市交通发展奖励资金，维护出租车行业稳定发展。</w:t>
            </w:r>
            <w:r>
              <w:tab/>
            </w:r>
            <w:r>
              <w:tab/>
            </w:r>
            <w:r>
              <w:tab/>
            </w:r>
            <w:r>
              <w:tab/>
            </w:r>
            <w:r>
              <w:tab/>
            </w:r>
            <w:r>
              <w:tab/>
            </w:r>
          </w:p>
          <w:p>
            <w:pPr>
              <w:pStyle w:val="13"/>
            </w:pPr>
          </w:p>
          <w:p>
            <w:pPr>
              <w:pStyle w:val="13"/>
            </w:pPr>
            <w:r>
              <w:t>2.发放农村道路客运补贴，强化农村客运安全运营。</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发放农村客运补贴车辆</w:t>
            </w:r>
          </w:p>
        </w:tc>
        <w:tc>
          <w:tcPr>
            <w:tcW w:w="5386" w:type="dxa"/>
            <w:vAlign w:val="center"/>
          </w:tcPr>
          <w:p>
            <w:pPr>
              <w:pStyle w:val="13"/>
            </w:pPr>
            <w:r>
              <w:t>发放农村道路客运补贴车辆台数</w:t>
            </w:r>
          </w:p>
        </w:tc>
        <w:tc>
          <w:tcPr>
            <w:tcW w:w="2268" w:type="dxa"/>
            <w:vAlign w:val="center"/>
          </w:tcPr>
          <w:p>
            <w:pPr>
              <w:pStyle w:val="13"/>
            </w:pPr>
            <w:r>
              <w:t>77台</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发放出租车补贴车辆</w:t>
            </w:r>
          </w:p>
        </w:tc>
        <w:tc>
          <w:tcPr>
            <w:tcW w:w="5386" w:type="dxa"/>
            <w:vAlign w:val="center"/>
          </w:tcPr>
          <w:p>
            <w:pPr>
              <w:pStyle w:val="13"/>
            </w:pPr>
            <w:r>
              <w:t>发放出租车补贴车辆台数</w:t>
            </w:r>
          </w:p>
        </w:tc>
        <w:tc>
          <w:tcPr>
            <w:tcW w:w="2268" w:type="dxa"/>
            <w:vAlign w:val="center"/>
          </w:tcPr>
          <w:p>
            <w:pPr>
              <w:pStyle w:val="13"/>
            </w:pPr>
            <w:r>
              <w:t>352台</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发放比率</w:t>
            </w:r>
          </w:p>
        </w:tc>
        <w:tc>
          <w:tcPr>
            <w:tcW w:w="5386" w:type="dxa"/>
            <w:vAlign w:val="center"/>
          </w:tcPr>
          <w:p>
            <w:pPr>
              <w:pStyle w:val="13"/>
            </w:pPr>
            <w:r>
              <w:t>实际发放补贴车辆占应发放补贴车辆的比率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资金拨付时限</w:t>
            </w:r>
          </w:p>
        </w:tc>
        <w:tc>
          <w:tcPr>
            <w:tcW w:w="5386" w:type="dxa"/>
            <w:vAlign w:val="center"/>
          </w:tcPr>
          <w:p>
            <w:pPr>
              <w:pStyle w:val="13"/>
            </w:pPr>
            <w:r>
              <w:t>财政资金到位后拨付时限</w:t>
            </w:r>
          </w:p>
        </w:tc>
        <w:tc>
          <w:tcPr>
            <w:tcW w:w="2268" w:type="dxa"/>
            <w:vAlign w:val="center"/>
          </w:tcPr>
          <w:p>
            <w:pPr>
              <w:pStyle w:val="13"/>
            </w:pPr>
            <w:r>
              <w:t>≤15天</w:t>
            </w:r>
          </w:p>
        </w:tc>
        <w:tc>
          <w:tcPr>
            <w:tcW w:w="1276" w:type="dxa"/>
            <w:vAlign w:val="center"/>
          </w:tcPr>
          <w:p>
            <w:pPr>
              <w:pStyle w:val="13"/>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补贴资金</w:t>
            </w:r>
          </w:p>
        </w:tc>
        <w:tc>
          <w:tcPr>
            <w:tcW w:w="5386" w:type="dxa"/>
            <w:vAlign w:val="center"/>
          </w:tcPr>
          <w:p>
            <w:pPr>
              <w:pStyle w:val="13"/>
            </w:pPr>
            <w:r>
              <w:t>农村客运和城市发展奖励资金</w:t>
            </w:r>
          </w:p>
        </w:tc>
        <w:tc>
          <w:tcPr>
            <w:tcW w:w="2268" w:type="dxa"/>
            <w:vAlign w:val="center"/>
          </w:tcPr>
          <w:p>
            <w:pPr>
              <w:pStyle w:val="13"/>
            </w:pPr>
            <w:r>
              <w:t>≤334.28万元</w:t>
            </w:r>
          </w:p>
        </w:tc>
        <w:tc>
          <w:tcPr>
            <w:tcW w:w="1276" w:type="dxa"/>
            <w:vAlign w:val="center"/>
          </w:tcPr>
          <w:p>
            <w:pPr>
              <w:pStyle w:val="13"/>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对经济发展促进作用</w:t>
            </w:r>
          </w:p>
          <w:p>
            <w:pPr>
              <w:pStyle w:val="13"/>
            </w:pPr>
          </w:p>
        </w:tc>
        <w:tc>
          <w:tcPr>
            <w:tcW w:w="5386" w:type="dxa"/>
            <w:vAlign w:val="center"/>
          </w:tcPr>
          <w:p>
            <w:pPr>
              <w:pStyle w:val="13"/>
            </w:pPr>
            <w:r>
              <w:t>方便群众出行，促进经济发展。</w:t>
            </w:r>
          </w:p>
        </w:tc>
        <w:tc>
          <w:tcPr>
            <w:tcW w:w="2268" w:type="dxa"/>
            <w:vAlign w:val="center"/>
          </w:tcPr>
          <w:p>
            <w:pPr>
              <w:pStyle w:val="13"/>
            </w:pPr>
            <w:r>
              <w:t>较上年促进</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项目实现功能</w:t>
            </w:r>
          </w:p>
          <w:p>
            <w:pPr>
              <w:pStyle w:val="13"/>
            </w:pPr>
          </w:p>
        </w:tc>
        <w:tc>
          <w:tcPr>
            <w:tcW w:w="5386" w:type="dxa"/>
            <w:vAlign w:val="center"/>
          </w:tcPr>
          <w:p>
            <w:pPr>
              <w:pStyle w:val="13"/>
            </w:pPr>
            <w:r>
              <w:t>为百姓提供安全、便捷出行服务，提高百姓出行率。</w:t>
            </w:r>
          </w:p>
          <w:p>
            <w:pPr>
              <w:pStyle w:val="13"/>
            </w:pP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改善路域环境</w:t>
            </w:r>
          </w:p>
          <w:p>
            <w:pPr>
              <w:pStyle w:val="13"/>
            </w:pPr>
          </w:p>
        </w:tc>
        <w:tc>
          <w:tcPr>
            <w:tcW w:w="5386" w:type="dxa"/>
            <w:vAlign w:val="center"/>
          </w:tcPr>
          <w:p>
            <w:pPr>
              <w:pStyle w:val="13"/>
            </w:pPr>
            <w:r>
              <w:t>改善出行方式，减少排放，改善周边环境</w:t>
            </w:r>
          </w:p>
          <w:p>
            <w:pPr>
              <w:pStyle w:val="13"/>
            </w:pPr>
          </w:p>
        </w:tc>
        <w:tc>
          <w:tcPr>
            <w:tcW w:w="2268" w:type="dxa"/>
            <w:vAlign w:val="center"/>
          </w:tcPr>
          <w:p>
            <w:pPr>
              <w:pStyle w:val="13"/>
            </w:pPr>
            <w:r>
              <w:t>较上年改善</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项目可持续性</w:t>
            </w:r>
          </w:p>
          <w:p>
            <w:pPr>
              <w:pStyle w:val="13"/>
            </w:pPr>
          </w:p>
        </w:tc>
        <w:tc>
          <w:tcPr>
            <w:tcW w:w="5386" w:type="dxa"/>
            <w:vAlign w:val="center"/>
          </w:tcPr>
          <w:p>
            <w:pPr>
              <w:pStyle w:val="13"/>
            </w:pPr>
            <w:r>
              <w:t>满足未来一定时期客运需求</w:t>
            </w:r>
          </w:p>
          <w:p>
            <w:pPr>
              <w:pStyle w:val="13"/>
            </w:pP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p>
            <w:pPr>
              <w:pStyle w:val="13"/>
            </w:pPr>
          </w:p>
        </w:tc>
        <w:tc>
          <w:tcPr>
            <w:tcW w:w="5386" w:type="dxa"/>
            <w:vAlign w:val="center"/>
          </w:tcPr>
          <w:p>
            <w:pPr>
              <w:pStyle w:val="13"/>
            </w:pPr>
            <w:r>
              <w:t>客运经营者满意度</w:t>
            </w:r>
          </w:p>
          <w:p>
            <w:pPr>
              <w:pStyle w:val="13"/>
            </w:pP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6、冀财建[2024]252号提前下达2025年农村公路先建后补、先养后补清算资金绩效目标表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13032225P002274100065</w:t>
            </w:r>
          </w:p>
        </w:tc>
        <w:tc>
          <w:tcPr>
            <w:tcW w:w="2835" w:type="dxa"/>
            <w:vAlign w:val="center"/>
          </w:tcPr>
          <w:p>
            <w:pPr>
              <w:pStyle w:val="11"/>
            </w:pPr>
            <w:r>
              <w:t>项目名称</w:t>
            </w:r>
          </w:p>
        </w:tc>
        <w:tc>
          <w:tcPr>
            <w:tcW w:w="6095" w:type="dxa"/>
            <w:gridSpan w:val="3"/>
            <w:vAlign w:val="center"/>
          </w:tcPr>
          <w:p>
            <w:pPr>
              <w:pStyle w:val="13"/>
            </w:pPr>
            <w:r>
              <w:t>冀财建[2024]252号提前下达2025年农村公路先建后补、先养后补清算资金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767.00</w:t>
            </w:r>
          </w:p>
        </w:tc>
        <w:tc>
          <w:tcPr>
            <w:tcW w:w="2835" w:type="dxa"/>
            <w:vAlign w:val="center"/>
          </w:tcPr>
          <w:p>
            <w:pPr>
              <w:pStyle w:val="11"/>
            </w:pPr>
            <w:r>
              <w:t>其中：财政    资金</w:t>
            </w:r>
          </w:p>
        </w:tc>
        <w:tc>
          <w:tcPr>
            <w:tcW w:w="2551" w:type="dxa"/>
            <w:vAlign w:val="center"/>
          </w:tcPr>
          <w:p>
            <w:pPr>
              <w:pStyle w:val="13"/>
            </w:pPr>
            <w:r>
              <w:t>767.00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用于农村公路改造资金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1.通过完成农村公路改造35公里，达到提高群众出行安全的效果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工程完成量</w:t>
            </w:r>
          </w:p>
        </w:tc>
        <w:tc>
          <w:tcPr>
            <w:tcW w:w="5386" w:type="dxa"/>
            <w:vAlign w:val="center"/>
          </w:tcPr>
          <w:p>
            <w:pPr>
              <w:pStyle w:val="13"/>
            </w:pPr>
            <w:r>
              <w:t>改建农村公路里程</w:t>
            </w:r>
          </w:p>
        </w:tc>
        <w:tc>
          <w:tcPr>
            <w:tcW w:w="2268" w:type="dxa"/>
            <w:vAlign w:val="center"/>
          </w:tcPr>
          <w:p>
            <w:pPr>
              <w:pStyle w:val="13"/>
            </w:pPr>
            <w:r>
              <w:t>35公里</w:t>
            </w:r>
          </w:p>
        </w:tc>
        <w:tc>
          <w:tcPr>
            <w:tcW w:w="1276" w:type="dxa"/>
            <w:vAlign w:val="center"/>
          </w:tcPr>
          <w:p>
            <w:pPr>
              <w:pStyle w:val="13"/>
            </w:pPr>
            <w:r>
              <w:t>年度任务目标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质量验收合格率</w:t>
            </w:r>
          </w:p>
        </w:tc>
        <w:tc>
          <w:tcPr>
            <w:tcW w:w="5386" w:type="dxa"/>
            <w:vAlign w:val="center"/>
          </w:tcPr>
          <w:p>
            <w:pPr>
              <w:pStyle w:val="13"/>
            </w:pPr>
            <w:r>
              <w:t>验收合格工程占总工程的比率</w:t>
            </w:r>
          </w:p>
        </w:tc>
        <w:tc>
          <w:tcPr>
            <w:tcW w:w="2268" w:type="dxa"/>
            <w:vAlign w:val="center"/>
          </w:tcPr>
          <w:p>
            <w:pPr>
              <w:pStyle w:val="13"/>
            </w:pPr>
            <w:r>
              <w:t>100%</w:t>
            </w:r>
          </w:p>
        </w:tc>
        <w:tc>
          <w:tcPr>
            <w:tcW w:w="1276" w:type="dxa"/>
            <w:vAlign w:val="center"/>
          </w:tcPr>
          <w:p>
            <w:pPr>
              <w:pStyle w:val="13"/>
            </w:pPr>
            <w:r>
              <w:t>公路工程质量检测标准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项目完成所需时间</w:t>
            </w:r>
          </w:p>
        </w:tc>
        <w:tc>
          <w:tcPr>
            <w:tcW w:w="2268" w:type="dxa"/>
            <w:vAlign w:val="center"/>
          </w:tcPr>
          <w:p>
            <w:pPr>
              <w:pStyle w:val="13"/>
            </w:pPr>
            <w:r>
              <w:t>≤243天</w:t>
            </w:r>
          </w:p>
        </w:tc>
        <w:tc>
          <w:tcPr>
            <w:tcW w:w="1276" w:type="dxa"/>
            <w:vAlign w:val="center"/>
          </w:tcPr>
          <w:p>
            <w:pPr>
              <w:pStyle w:val="13"/>
            </w:pPr>
            <w:r>
              <w:t>中标通知书工期要求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项目预算控制额</w:t>
            </w:r>
          </w:p>
        </w:tc>
        <w:tc>
          <w:tcPr>
            <w:tcW w:w="2268" w:type="dxa"/>
            <w:vAlign w:val="center"/>
          </w:tcPr>
          <w:p>
            <w:pPr>
              <w:pStyle w:val="13"/>
            </w:pPr>
            <w:r>
              <w:t>≤767万元</w:t>
            </w:r>
          </w:p>
        </w:tc>
        <w:tc>
          <w:tcPr>
            <w:tcW w:w="1276" w:type="dxa"/>
            <w:vAlign w:val="center"/>
          </w:tcPr>
          <w:p>
            <w:pPr>
              <w:pStyle w:val="13"/>
            </w:pPr>
            <w:r>
              <w:t>施工合同及相关计量资料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创造良好的基础设施，减少安全事故的发生，促进农村经济的发展</w:t>
            </w:r>
          </w:p>
        </w:tc>
        <w:tc>
          <w:tcPr>
            <w:tcW w:w="5386" w:type="dxa"/>
            <w:vAlign w:val="center"/>
          </w:tcPr>
          <w:p>
            <w:pPr>
              <w:pStyle w:val="13"/>
            </w:pPr>
            <w:r>
              <w:t>提高周边群众出行效益</w:t>
            </w:r>
          </w:p>
        </w:tc>
        <w:tc>
          <w:tcPr>
            <w:tcW w:w="2268" w:type="dxa"/>
            <w:vAlign w:val="center"/>
          </w:tcPr>
          <w:p>
            <w:pPr>
              <w:pStyle w:val="13"/>
            </w:pPr>
            <w:r>
              <w:t>较上年提高</w:t>
            </w:r>
          </w:p>
        </w:tc>
        <w:tc>
          <w:tcPr>
            <w:tcW w:w="1276" w:type="dxa"/>
            <w:vAlign w:val="center"/>
          </w:tcPr>
          <w:p>
            <w:pPr>
              <w:pStyle w:val="13"/>
            </w:pPr>
            <w:r>
              <w:t>工可经济效益分析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便捷群众出行、方便货物运输</w:t>
            </w:r>
          </w:p>
        </w:tc>
        <w:tc>
          <w:tcPr>
            <w:tcW w:w="5386" w:type="dxa"/>
            <w:vAlign w:val="center"/>
          </w:tcPr>
          <w:p>
            <w:pPr>
              <w:pStyle w:val="13"/>
            </w:pPr>
            <w:r>
              <w:t>便捷周边群众出行、方便货物运输</w:t>
            </w:r>
          </w:p>
        </w:tc>
        <w:tc>
          <w:tcPr>
            <w:tcW w:w="2268" w:type="dxa"/>
            <w:vAlign w:val="center"/>
          </w:tcPr>
          <w:p>
            <w:pPr>
              <w:pStyle w:val="13"/>
            </w:pPr>
            <w:r>
              <w:t>较上年便捷</w:t>
            </w:r>
          </w:p>
        </w:tc>
        <w:tc>
          <w:tcPr>
            <w:tcW w:w="1276" w:type="dxa"/>
            <w:vAlign w:val="center"/>
          </w:tcPr>
          <w:p>
            <w:pPr>
              <w:pStyle w:val="13"/>
            </w:pPr>
            <w:r>
              <w:t>工可社会效益分析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改善农村人居环境，提升人民群众幸福指数</w:t>
            </w:r>
          </w:p>
        </w:tc>
        <w:tc>
          <w:tcPr>
            <w:tcW w:w="5386" w:type="dxa"/>
            <w:vAlign w:val="center"/>
          </w:tcPr>
          <w:p>
            <w:pPr>
              <w:pStyle w:val="13"/>
            </w:pPr>
            <w:r>
              <w:t>农村人居环境出行获得感</w:t>
            </w:r>
          </w:p>
        </w:tc>
        <w:tc>
          <w:tcPr>
            <w:tcW w:w="2268" w:type="dxa"/>
            <w:vAlign w:val="center"/>
          </w:tcPr>
          <w:p>
            <w:pPr>
              <w:pStyle w:val="13"/>
            </w:pPr>
            <w:r>
              <w:t>较上年改善</w:t>
            </w:r>
          </w:p>
        </w:tc>
        <w:tc>
          <w:tcPr>
            <w:tcW w:w="1276" w:type="dxa"/>
            <w:vAlign w:val="center"/>
          </w:tcPr>
          <w:p>
            <w:pPr>
              <w:pStyle w:val="13"/>
            </w:pPr>
            <w:r>
              <w:t>工可生态效益描述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持续改善通行期限</w:t>
            </w:r>
          </w:p>
        </w:tc>
        <w:tc>
          <w:tcPr>
            <w:tcW w:w="5386" w:type="dxa"/>
            <w:vAlign w:val="center"/>
          </w:tcPr>
          <w:p>
            <w:pPr>
              <w:pStyle w:val="13"/>
            </w:pPr>
            <w:r>
              <w:t>改善公路一定期间的通行期限</w:t>
            </w:r>
          </w:p>
        </w:tc>
        <w:tc>
          <w:tcPr>
            <w:tcW w:w="2268" w:type="dxa"/>
            <w:vAlign w:val="center"/>
          </w:tcPr>
          <w:p>
            <w:pPr>
              <w:pStyle w:val="13"/>
            </w:pPr>
            <w:r>
              <w:t>≥1年</w:t>
            </w:r>
          </w:p>
        </w:tc>
        <w:tc>
          <w:tcPr>
            <w:tcW w:w="1276" w:type="dxa"/>
            <w:vAlign w:val="center"/>
          </w:tcPr>
          <w:p>
            <w:pPr>
              <w:pStyle w:val="13"/>
            </w:pPr>
            <w:r>
              <w:t>工可持续性效益分析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群众满意人数占总调查人数的比例</w:t>
            </w:r>
          </w:p>
        </w:tc>
        <w:tc>
          <w:tcPr>
            <w:tcW w:w="2268" w:type="dxa"/>
            <w:vAlign w:val="center"/>
          </w:tcPr>
          <w:p>
            <w:pPr>
              <w:pStyle w:val="13"/>
            </w:pPr>
            <w:r>
              <w:t>≥95%</w:t>
            </w:r>
          </w:p>
        </w:tc>
        <w:tc>
          <w:tcPr>
            <w:tcW w:w="1276" w:type="dxa"/>
            <w:vAlign w:val="center"/>
          </w:tcPr>
          <w:p>
            <w:pPr>
              <w:pStyle w:val="13"/>
            </w:pPr>
            <w:r>
              <w:t>项目预期指标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7、冀财建[2024]280号秦皇岛市昌黎县青乐线刘台庄站治超资金绩效目标表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13032225P002275100030</w:t>
            </w:r>
          </w:p>
        </w:tc>
        <w:tc>
          <w:tcPr>
            <w:tcW w:w="2835" w:type="dxa"/>
            <w:vAlign w:val="center"/>
          </w:tcPr>
          <w:p>
            <w:pPr>
              <w:pStyle w:val="11"/>
            </w:pPr>
            <w:r>
              <w:t>项目名称</w:t>
            </w:r>
          </w:p>
        </w:tc>
        <w:tc>
          <w:tcPr>
            <w:tcW w:w="6095" w:type="dxa"/>
            <w:gridSpan w:val="3"/>
            <w:vAlign w:val="center"/>
          </w:tcPr>
          <w:p>
            <w:pPr>
              <w:pStyle w:val="13"/>
            </w:pPr>
            <w:r>
              <w:t>冀财建[2024]280号秦皇岛市昌黎县青乐线刘台庄站治超资金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用于治超站经费支出。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1.通过做好设备设施日常维护修缮工作，保证各类治理超限设备设施的正常运行。</w:t>
            </w:r>
          </w:p>
          <w:p>
            <w:pPr>
              <w:pStyle w:val="13"/>
            </w:pPr>
            <w:r>
              <w:t>2.保证联合治超工作的正常开展。</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检测车辆台数</w:t>
            </w:r>
          </w:p>
          <w:p>
            <w:pPr>
              <w:pStyle w:val="13"/>
            </w:pPr>
          </w:p>
        </w:tc>
        <w:tc>
          <w:tcPr>
            <w:tcW w:w="5386" w:type="dxa"/>
            <w:vAlign w:val="center"/>
          </w:tcPr>
          <w:p>
            <w:pPr>
              <w:pStyle w:val="13"/>
            </w:pPr>
            <w:r>
              <w:t>年检测货车数量</w:t>
            </w:r>
          </w:p>
          <w:p>
            <w:pPr>
              <w:pStyle w:val="13"/>
            </w:pPr>
          </w:p>
        </w:tc>
        <w:tc>
          <w:tcPr>
            <w:tcW w:w="2268" w:type="dxa"/>
            <w:vAlign w:val="center"/>
          </w:tcPr>
          <w:p>
            <w:pPr>
              <w:pStyle w:val="13"/>
            </w:pPr>
            <w:r>
              <w:t>≥2.15万台</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检测准确率</w:t>
            </w:r>
          </w:p>
        </w:tc>
        <w:tc>
          <w:tcPr>
            <w:tcW w:w="5386" w:type="dxa"/>
            <w:vAlign w:val="center"/>
          </w:tcPr>
          <w:p>
            <w:pPr>
              <w:pStyle w:val="13"/>
            </w:pPr>
            <w:r>
              <w:t>进站货车车货总重检测值占进站货车车货总重实际值</w:t>
            </w:r>
          </w:p>
          <w:p>
            <w:pPr>
              <w:pStyle w:val="13"/>
            </w:pPr>
          </w:p>
        </w:tc>
        <w:tc>
          <w:tcPr>
            <w:tcW w:w="2268" w:type="dxa"/>
            <w:vAlign w:val="center"/>
          </w:tcPr>
          <w:p>
            <w:pPr>
              <w:pStyle w:val="13"/>
            </w:pPr>
            <w:r>
              <w:t>&gt;97%</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工作时限</w:t>
            </w:r>
          </w:p>
        </w:tc>
        <w:tc>
          <w:tcPr>
            <w:tcW w:w="5386" w:type="dxa"/>
            <w:vAlign w:val="center"/>
          </w:tcPr>
          <w:p>
            <w:pPr>
              <w:pStyle w:val="13"/>
            </w:pPr>
            <w:r>
              <w:t>项目完成时限</w:t>
            </w:r>
          </w:p>
          <w:p>
            <w:pPr>
              <w:pStyle w:val="13"/>
            </w:pPr>
          </w:p>
        </w:tc>
        <w:tc>
          <w:tcPr>
            <w:tcW w:w="2268" w:type="dxa"/>
            <w:vAlign w:val="center"/>
          </w:tcPr>
          <w:p>
            <w:pPr>
              <w:pStyle w:val="13"/>
            </w:pPr>
            <w:r>
              <w:t>≤12月</w:t>
            </w:r>
          </w:p>
        </w:tc>
        <w:tc>
          <w:tcPr>
            <w:tcW w:w="1276" w:type="dxa"/>
            <w:vAlign w:val="center"/>
          </w:tcPr>
          <w:p>
            <w:pPr>
              <w:pStyle w:val="13"/>
            </w:pPr>
            <w:r>
              <w:t>河北省财政厅关于提前下达2025年普通国省干线公路建设养护发展专项资金的通知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治超专项经费年成本</w:t>
            </w:r>
          </w:p>
        </w:tc>
        <w:tc>
          <w:tcPr>
            <w:tcW w:w="5386" w:type="dxa"/>
            <w:vAlign w:val="center"/>
          </w:tcPr>
          <w:p>
            <w:pPr>
              <w:pStyle w:val="13"/>
            </w:pPr>
            <w:r>
              <w:t>治超专项经费年成本</w:t>
            </w:r>
          </w:p>
        </w:tc>
        <w:tc>
          <w:tcPr>
            <w:tcW w:w="2268" w:type="dxa"/>
            <w:vAlign w:val="center"/>
          </w:tcPr>
          <w:p>
            <w:pPr>
              <w:pStyle w:val="13"/>
            </w:pPr>
            <w:r>
              <w:t>≤40万元</w:t>
            </w:r>
          </w:p>
        </w:tc>
        <w:tc>
          <w:tcPr>
            <w:tcW w:w="1276" w:type="dxa"/>
            <w:vAlign w:val="center"/>
          </w:tcPr>
          <w:p>
            <w:pPr>
              <w:pStyle w:val="13"/>
            </w:pPr>
            <w:r>
              <w:t>河北省财政厅关于提前下达2025年普通国省干线公路建设养护发展专项资金的通知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减少经济损失</w:t>
            </w:r>
          </w:p>
          <w:p>
            <w:pPr>
              <w:pStyle w:val="13"/>
            </w:pPr>
          </w:p>
        </w:tc>
        <w:tc>
          <w:tcPr>
            <w:tcW w:w="5386" w:type="dxa"/>
            <w:vAlign w:val="center"/>
          </w:tcPr>
          <w:p>
            <w:pPr>
              <w:pStyle w:val="13"/>
            </w:pPr>
            <w:r>
              <w:t>减少超限带来的交通隐患，减少事故发生的经济损失</w:t>
            </w:r>
          </w:p>
          <w:p>
            <w:pPr>
              <w:pStyle w:val="13"/>
            </w:pP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缓解交通压力</w:t>
            </w:r>
          </w:p>
          <w:p>
            <w:pPr>
              <w:pStyle w:val="13"/>
            </w:pPr>
          </w:p>
        </w:tc>
        <w:tc>
          <w:tcPr>
            <w:tcW w:w="5386" w:type="dxa"/>
            <w:vAlign w:val="center"/>
          </w:tcPr>
          <w:p>
            <w:pPr>
              <w:pStyle w:val="13"/>
            </w:pPr>
            <w:r>
              <w:t>通过在治超站进行治理超限超载监测工作，使县区超限超载情况得到有效治理，同时缓解交通压力。</w:t>
            </w:r>
          </w:p>
          <w:p>
            <w:pPr>
              <w:pStyle w:val="13"/>
            </w:pPr>
          </w:p>
        </w:tc>
        <w:tc>
          <w:tcPr>
            <w:tcW w:w="2268" w:type="dxa"/>
            <w:vAlign w:val="center"/>
          </w:tcPr>
          <w:p>
            <w:pPr>
              <w:pStyle w:val="13"/>
            </w:pPr>
            <w:r>
              <w:t>较上年缓解</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改善空气质量</w:t>
            </w:r>
          </w:p>
          <w:p>
            <w:pPr>
              <w:pStyle w:val="13"/>
            </w:pPr>
          </w:p>
        </w:tc>
        <w:tc>
          <w:tcPr>
            <w:tcW w:w="5386" w:type="dxa"/>
            <w:vAlign w:val="center"/>
          </w:tcPr>
          <w:p>
            <w:pPr>
              <w:pStyle w:val="13"/>
            </w:pPr>
            <w:r>
              <w:t>通过开展治理超限超载工作，有效减少超限超载现象的发生，降低公路扬尘发生，改善空气质量。</w:t>
            </w:r>
          </w:p>
          <w:p>
            <w:pPr>
              <w:pStyle w:val="13"/>
            </w:pPr>
          </w:p>
        </w:tc>
        <w:tc>
          <w:tcPr>
            <w:tcW w:w="2268" w:type="dxa"/>
            <w:vAlign w:val="center"/>
          </w:tcPr>
          <w:p>
            <w:pPr>
              <w:pStyle w:val="13"/>
            </w:pPr>
            <w:r>
              <w:t>较上年改善</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治理超限超载情况</w:t>
            </w:r>
          </w:p>
        </w:tc>
        <w:tc>
          <w:tcPr>
            <w:tcW w:w="5386" w:type="dxa"/>
            <w:vAlign w:val="center"/>
          </w:tcPr>
          <w:p>
            <w:pPr>
              <w:pStyle w:val="13"/>
            </w:pPr>
            <w:r>
              <w:t>通过开展治理超限超载工作，有效治理了超限超载现象的发生，并且逐年呈递减趋势。</w:t>
            </w:r>
          </w:p>
        </w:tc>
        <w:tc>
          <w:tcPr>
            <w:tcW w:w="2268" w:type="dxa"/>
            <w:vAlign w:val="center"/>
          </w:tcPr>
          <w:p>
            <w:pPr>
              <w:pStyle w:val="13"/>
            </w:pPr>
            <w:r>
              <w:t>≥1年</w:t>
            </w:r>
          </w:p>
        </w:tc>
        <w:tc>
          <w:tcPr>
            <w:tcW w:w="1276" w:type="dxa"/>
            <w:vAlign w:val="center"/>
          </w:tcPr>
          <w:p>
            <w:pPr>
              <w:pStyle w:val="13"/>
            </w:pPr>
            <w:r>
              <w:t>河北省财政厅关于提前下达2025年普通国省干线公路建设养护发展专项资金的通知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p>
            <w:pPr>
              <w:pStyle w:val="13"/>
            </w:pPr>
          </w:p>
        </w:tc>
        <w:tc>
          <w:tcPr>
            <w:tcW w:w="5386" w:type="dxa"/>
            <w:vAlign w:val="center"/>
          </w:tcPr>
          <w:p>
            <w:pPr>
              <w:pStyle w:val="13"/>
            </w:pPr>
            <w:r>
              <w:t>调查中满意和较满意的社会群众占调查总人数的比率</w:t>
            </w:r>
          </w:p>
          <w:p>
            <w:pPr>
              <w:pStyle w:val="13"/>
            </w:pP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8、冀财建[2024]281号农村公路建设改造补助（清算2024年度）绩效目标表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13032225P00227410005H</w:t>
            </w:r>
          </w:p>
        </w:tc>
        <w:tc>
          <w:tcPr>
            <w:tcW w:w="2835" w:type="dxa"/>
            <w:vAlign w:val="center"/>
          </w:tcPr>
          <w:p>
            <w:pPr>
              <w:pStyle w:val="11"/>
            </w:pPr>
            <w:r>
              <w:t>项目名称</w:t>
            </w:r>
          </w:p>
        </w:tc>
        <w:tc>
          <w:tcPr>
            <w:tcW w:w="6095" w:type="dxa"/>
            <w:gridSpan w:val="3"/>
            <w:vAlign w:val="center"/>
          </w:tcPr>
          <w:p>
            <w:pPr>
              <w:pStyle w:val="13"/>
            </w:pPr>
            <w:r>
              <w:t>冀财建[2024]281号农村公路建设改造补助（清算2024年度）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13.00</w:t>
            </w:r>
          </w:p>
        </w:tc>
        <w:tc>
          <w:tcPr>
            <w:tcW w:w="2835" w:type="dxa"/>
            <w:vAlign w:val="center"/>
          </w:tcPr>
          <w:p>
            <w:pPr>
              <w:pStyle w:val="11"/>
            </w:pPr>
            <w:r>
              <w:t>其中：财政    资金</w:t>
            </w:r>
          </w:p>
        </w:tc>
        <w:tc>
          <w:tcPr>
            <w:tcW w:w="2551" w:type="dxa"/>
            <w:vAlign w:val="center"/>
          </w:tcPr>
          <w:p>
            <w:pPr>
              <w:pStyle w:val="13"/>
            </w:pPr>
            <w:r>
              <w:t>13.00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用于农村公路改造资金。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1.通过完成农村公路改造35公里，达到提高群众出行安全的效果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工程完成量</w:t>
            </w:r>
          </w:p>
        </w:tc>
        <w:tc>
          <w:tcPr>
            <w:tcW w:w="5386" w:type="dxa"/>
            <w:vAlign w:val="center"/>
          </w:tcPr>
          <w:p>
            <w:pPr>
              <w:pStyle w:val="13"/>
            </w:pPr>
            <w:r>
              <w:t>改建农村公路里程</w:t>
            </w:r>
          </w:p>
        </w:tc>
        <w:tc>
          <w:tcPr>
            <w:tcW w:w="2268" w:type="dxa"/>
            <w:vAlign w:val="center"/>
          </w:tcPr>
          <w:p>
            <w:pPr>
              <w:pStyle w:val="13"/>
            </w:pPr>
            <w:r>
              <w:t>35公里</w:t>
            </w:r>
          </w:p>
        </w:tc>
        <w:tc>
          <w:tcPr>
            <w:tcW w:w="1276" w:type="dxa"/>
            <w:vAlign w:val="center"/>
          </w:tcPr>
          <w:p>
            <w:pPr>
              <w:pStyle w:val="13"/>
            </w:pPr>
            <w:r>
              <w:t>年度任务目标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质量验收合格率</w:t>
            </w:r>
          </w:p>
        </w:tc>
        <w:tc>
          <w:tcPr>
            <w:tcW w:w="5386" w:type="dxa"/>
            <w:vAlign w:val="center"/>
          </w:tcPr>
          <w:p>
            <w:pPr>
              <w:pStyle w:val="13"/>
            </w:pPr>
            <w:r>
              <w:t>验收合格工程占总工程的比率</w:t>
            </w:r>
          </w:p>
        </w:tc>
        <w:tc>
          <w:tcPr>
            <w:tcW w:w="2268" w:type="dxa"/>
            <w:vAlign w:val="center"/>
          </w:tcPr>
          <w:p>
            <w:pPr>
              <w:pStyle w:val="13"/>
            </w:pPr>
            <w:r>
              <w:t>100%</w:t>
            </w:r>
          </w:p>
        </w:tc>
        <w:tc>
          <w:tcPr>
            <w:tcW w:w="1276" w:type="dxa"/>
            <w:vAlign w:val="center"/>
          </w:tcPr>
          <w:p>
            <w:pPr>
              <w:pStyle w:val="13"/>
            </w:pPr>
            <w:r>
              <w:t>公路工程质量检测标准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项目完成所需时间</w:t>
            </w:r>
          </w:p>
        </w:tc>
        <w:tc>
          <w:tcPr>
            <w:tcW w:w="2268" w:type="dxa"/>
            <w:vAlign w:val="center"/>
          </w:tcPr>
          <w:p>
            <w:pPr>
              <w:pStyle w:val="13"/>
            </w:pPr>
            <w:r>
              <w:t>≤243天</w:t>
            </w:r>
          </w:p>
        </w:tc>
        <w:tc>
          <w:tcPr>
            <w:tcW w:w="1276" w:type="dxa"/>
            <w:vAlign w:val="center"/>
          </w:tcPr>
          <w:p>
            <w:pPr>
              <w:pStyle w:val="13"/>
            </w:pPr>
            <w:r>
              <w:t>中标通知书工期要求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项目预算控制额</w:t>
            </w:r>
          </w:p>
        </w:tc>
        <w:tc>
          <w:tcPr>
            <w:tcW w:w="2268" w:type="dxa"/>
            <w:vAlign w:val="center"/>
          </w:tcPr>
          <w:p>
            <w:pPr>
              <w:pStyle w:val="13"/>
            </w:pPr>
            <w:r>
              <w:t>≤13万元</w:t>
            </w:r>
          </w:p>
        </w:tc>
        <w:tc>
          <w:tcPr>
            <w:tcW w:w="1276" w:type="dxa"/>
            <w:vAlign w:val="center"/>
          </w:tcPr>
          <w:p>
            <w:pPr>
              <w:pStyle w:val="13"/>
            </w:pPr>
            <w:r>
              <w:t>施工合同及相关计量资料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创造良好的基础设施，减少安全事故的发生，促进农村经济的发展</w:t>
            </w:r>
          </w:p>
        </w:tc>
        <w:tc>
          <w:tcPr>
            <w:tcW w:w="5386" w:type="dxa"/>
            <w:vAlign w:val="center"/>
          </w:tcPr>
          <w:p>
            <w:pPr>
              <w:pStyle w:val="13"/>
            </w:pPr>
            <w:r>
              <w:t>提高周边群众出行效益</w:t>
            </w:r>
          </w:p>
        </w:tc>
        <w:tc>
          <w:tcPr>
            <w:tcW w:w="2268" w:type="dxa"/>
            <w:vAlign w:val="center"/>
          </w:tcPr>
          <w:p>
            <w:pPr>
              <w:pStyle w:val="13"/>
            </w:pPr>
            <w:r>
              <w:t>较上年提高</w:t>
            </w:r>
          </w:p>
        </w:tc>
        <w:tc>
          <w:tcPr>
            <w:tcW w:w="1276" w:type="dxa"/>
            <w:vAlign w:val="center"/>
          </w:tcPr>
          <w:p>
            <w:pPr>
              <w:pStyle w:val="13"/>
            </w:pPr>
            <w:r>
              <w:t>工可经济效益分析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便捷群众出行、方便货物运输</w:t>
            </w:r>
          </w:p>
        </w:tc>
        <w:tc>
          <w:tcPr>
            <w:tcW w:w="5386" w:type="dxa"/>
            <w:vAlign w:val="center"/>
          </w:tcPr>
          <w:p>
            <w:pPr>
              <w:pStyle w:val="13"/>
            </w:pPr>
            <w:r>
              <w:t>便捷周边群众出行、方便货物运输</w:t>
            </w:r>
          </w:p>
        </w:tc>
        <w:tc>
          <w:tcPr>
            <w:tcW w:w="2268" w:type="dxa"/>
            <w:vAlign w:val="center"/>
          </w:tcPr>
          <w:p>
            <w:pPr>
              <w:pStyle w:val="13"/>
            </w:pPr>
            <w:r>
              <w:t>较上年便捷</w:t>
            </w:r>
          </w:p>
        </w:tc>
        <w:tc>
          <w:tcPr>
            <w:tcW w:w="1276" w:type="dxa"/>
            <w:vAlign w:val="center"/>
          </w:tcPr>
          <w:p>
            <w:pPr>
              <w:pStyle w:val="13"/>
            </w:pPr>
            <w:r>
              <w:t>工可社会效益分析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改善农村人居环境，提升人民群众幸福指数</w:t>
            </w:r>
          </w:p>
        </w:tc>
        <w:tc>
          <w:tcPr>
            <w:tcW w:w="5386" w:type="dxa"/>
            <w:vAlign w:val="center"/>
          </w:tcPr>
          <w:p>
            <w:pPr>
              <w:pStyle w:val="13"/>
            </w:pPr>
            <w:r>
              <w:t>农村人居环境出行获得感</w:t>
            </w:r>
          </w:p>
        </w:tc>
        <w:tc>
          <w:tcPr>
            <w:tcW w:w="2268" w:type="dxa"/>
            <w:vAlign w:val="center"/>
          </w:tcPr>
          <w:p>
            <w:pPr>
              <w:pStyle w:val="13"/>
            </w:pPr>
            <w:r>
              <w:t>较上年改善</w:t>
            </w:r>
          </w:p>
        </w:tc>
        <w:tc>
          <w:tcPr>
            <w:tcW w:w="1276" w:type="dxa"/>
            <w:vAlign w:val="center"/>
          </w:tcPr>
          <w:p>
            <w:pPr>
              <w:pStyle w:val="13"/>
            </w:pPr>
            <w:r>
              <w:t>工可生态效益描述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持续改善通行期限</w:t>
            </w:r>
          </w:p>
        </w:tc>
        <w:tc>
          <w:tcPr>
            <w:tcW w:w="5386" w:type="dxa"/>
            <w:vAlign w:val="center"/>
          </w:tcPr>
          <w:p>
            <w:pPr>
              <w:pStyle w:val="13"/>
            </w:pPr>
            <w:r>
              <w:t>改善公路一定期间的通行期限</w:t>
            </w:r>
          </w:p>
        </w:tc>
        <w:tc>
          <w:tcPr>
            <w:tcW w:w="2268" w:type="dxa"/>
            <w:vAlign w:val="center"/>
          </w:tcPr>
          <w:p>
            <w:pPr>
              <w:pStyle w:val="13"/>
            </w:pPr>
            <w:r>
              <w:t>≥1年</w:t>
            </w:r>
          </w:p>
        </w:tc>
        <w:tc>
          <w:tcPr>
            <w:tcW w:w="1276" w:type="dxa"/>
            <w:vAlign w:val="center"/>
          </w:tcPr>
          <w:p>
            <w:pPr>
              <w:pStyle w:val="13"/>
            </w:pPr>
            <w:r>
              <w:t>工可持续性效益分析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群众满意人数占总调查人数的比例</w:t>
            </w:r>
          </w:p>
        </w:tc>
        <w:tc>
          <w:tcPr>
            <w:tcW w:w="2268" w:type="dxa"/>
            <w:vAlign w:val="center"/>
          </w:tcPr>
          <w:p>
            <w:pPr>
              <w:pStyle w:val="13"/>
            </w:pPr>
            <w:r>
              <w:t>≥95%</w:t>
            </w:r>
          </w:p>
        </w:tc>
        <w:tc>
          <w:tcPr>
            <w:tcW w:w="1276" w:type="dxa"/>
            <w:vAlign w:val="center"/>
          </w:tcPr>
          <w:p>
            <w:pPr>
              <w:pStyle w:val="13"/>
            </w:pPr>
            <w:r>
              <w:t>项目预期指标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9、交通运输综合工作经费绩效目标表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13032225P00212210042Y</w:t>
            </w:r>
          </w:p>
        </w:tc>
        <w:tc>
          <w:tcPr>
            <w:tcW w:w="2835" w:type="dxa"/>
            <w:vAlign w:val="center"/>
          </w:tcPr>
          <w:p>
            <w:pPr>
              <w:pStyle w:val="11"/>
            </w:pPr>
            <w:r>
              <w:t>项目名称</w:t>
            </w:r>
          </w:p>
        </w:tc>
        <w:tc>
          <w:tcPr>
            <w:tcW w:w="6095" w:type="dxa"/>
            <w:gridSpan w:val="3"/>
            <w:vAlign w:val="center"/>
          </w:tcPr>
          <w:p>
            <w:pPr>
              <w:pStyle w:val="13"/>
            </w:pPr>
            <w:r>
              <w:t>交通运输综合工作经费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52.00</w:t>
            </w:r>
          </w:p>
        </w:tc>
        <w:tc>
          <w:tcPr>
            <w:tcW w:w="2835" w:type="dxa"/>
            <w:vAlign w:val="center"/>
          </w:tcPr>
          <w:p>
            <w:pPr>
              <w:pStyle w:val="11"/>
            </w:pPr>
            <w:r>
              <w:t>其中：财政    资金</w:t>
            </w:r>
          </w:p>
        </w:tc>
        <w:tc>
          <w:tcPr>
            <w:tcW w:w="2551" w:type="dxa"/>
            <w:vAlign w:val="center"/>
          </w:tcPr>
          <w:p>
            <w:pPr>
              <w:pStyle w:val="13"/>
            </w:pPr>
            <w:r>
              <w:t xml:space="preserve"> </w:t>
            </w:r>
          </w:p>
        </w:tc>
        <w:tc>
          <w:tcPr>
            <w:tcW w:w="2268" w:type="dxa"/>
            <w:vAlign w:val="center"/>
          </w:tcPr>
          <w:p>
            <w:pPr>
              <w:pStyle w:val="11"/>
            </w:pPr>
            <w:r>
              <w:t>其他资金</w:t>
            </w:r>
          </w:p>
        </w:tc>
        <w:tc>
          <w:tcPr>
            <w:tcW w:w="1276" w:type="dxa"/>
            <w:vAlign w:val="center"/>
          </w:tcPr>
          <w:p>
            <w:pPr>
              <w:pStyle w:val="13"/>
            </w:pPr>
            <w:r>
              <w:t>52.00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用于机关公用经费和工程单位工作经费等。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1.拨付工程单位工作经费，保障工程单位工作的正常开展。</w:t>
            </w:r>
            <w:r>
              <w:tab/>
            </w:r>
            <w:r>
              <w:tab/>
            </w:r>
            <w:r>
              <w:tab/>
            </w:r>
            <w:r>
              <w:tab/>
            </w:r>
            <w:r>
              <w:tab/>
            </w:r>
            <w:r>
              <w:tab/>
            </w:r>
          </w:p>
          <w:p>
            <w:pPr>
              <w:pStyle w:val="13"/>
            </w:pPr>
          </w:p>
          <w:p>
            <w:pPr>
              <w:pStyle w:val="13"/>
            </w:pPr>
            <w:r>
              <w:t>2.支付机关公用经费，保证局机关工作的正常运转。</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工程单位数量</w:t>
            </w:r>
          </w:p>
          <w:p>
            <w:pPr>
              <w:pStyle w:val="13"/>
            </w:pPr>
          </w:p>
        </w:tc>
        <w:tc>
          <w:tcPr>
            <w:tcW w:w="5386" w:type="dxa"/>
            <w:vAlign w:val="center"/>
          </w:tcPr>
          <w:p>
            <w:pPr>
              <w:pStyle w:val="13"/>
            </w:pPr>
            <w:r>
              <w:t>涉及该经费的工程单位数量</w:t>
            </w:r>
          </w:p>
          <w:p>
            <w:pPr>
              <w:pStyle w:val="13"/>
            </w:pPr>
          </w:p>
        </w:tc>
        <w:tc>
          <w:tcPr>
            <w:tcW w:w="2268" w:type="dxa"/>
            <w:vAlign w:val="center"/>
          </w:tcPr>
          <w:p>
            <w:pPr>
              <w:pStyle w:val="13"/>
            </w:pPr>
            <w:r>
              <w:t>4个</w:t>
            </w:r>
          </w:p>
        </w:tc>
        <w:tc>
          <w:tcPr>
            <w:tcW w:w="1276" w:type="dxa"/>
            <w:vAlign w:val="center"/>
          </w:tcPr>
          <w:p>
            <w:pPr>
              <w:pStyle w:val="13"/>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资金拨付率</w:t>
            </w:r>
          </w:p>
          <w:p>
            <w:pPr>
              <w:pStyle w:val="13"/>
            </w:pPr>
          </w:p>
        </w:tc>
        <w:tc>
          <w:tcPr>
            <w:tcW w:w="5386" w:type="dxa"/>
            <w:vAlign w:val="center"/>
          </w:tcPr>
          <w:p>
            <w:pPr>
              <w:pStyle w:val="13"/>
            </w:pPr>
            <w:r>
              <w:t>实际拨付资金占应拨付资金比率</w:t>
            </w:r>
          </w:p>
          <w:p>
            <w:pPr>
              <w:pStyle w:val="13"/>
            </w:pPr>
          </w:p>
        </w:tc>
        <w:tc>
          <w:tcPr>
            <w:tcW w:w="2268" w:type="dxa"/>
            <w:vAlign w:val="center"/>
          </w:tcPr>
          <w:p>
            <w:pPr>
              <w:pStyle w:val="13"/>
            </w:pPr>
            <w:r>
              <w:t>≥95%</w:t>
            </w:r>
          </w:p>
        </w:tc>
        <w:tc>
          <w:tcPr>
            <w:tcW w:w="1276" w:type="dxa"/>
            <w:vAlign w:val="center"/>
          </w:tcPr>
          <w:p>
            <w:pPr>
              <w:pStyle w:val="13"/>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p>
            <w:pPr>
              <w:pStyle w:val="13"/>
            </w:pPr>
          </w:p>
        </w:tc>
        <w:tc>
          <w:tcPr>
            <w:tcW w:w="5386" w:type="dxa"/>
            <w:vAlign w:val="center"/>
          </w:tcPr>
          <w:p>
            <w:pPr>
              <w:pStyle w:val="13"/>
            </w:pPr>
            <w:r>
              <w:t>各项工作经费及时支付的比例</w:t>
            </w:r>
          </w:p>
          <w:p>
            <w:pPr>
              <w:pStyle w:val="13"/>
            </w:pPr>
          </w:p>
        </w:tc>
        <w:tc>
          <w:tcPr>
            <w:tcW w:w="2268" w:type="dxa"/>
            <w:vAlign w:val="center"/>
          </w:tcPr>
          <w:p>
            <w:pPr>
              <w:pStyle w:val="13"/>
            </w:pPr>
            <w:r>
              <w:t>≥95%</w:t>
            </w:r>
          </w:p>
        </w:tc>
        <w:tc>
          <w:tcPr>
            <w:tcW w:w="1276" w:type="dxa"/>
            <w:vAlign w:val="center"/>
          </w:tcPr>
          <w:p>
            <w:pPr>
              <w:pStyle w:val="13"/>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成本控制数</w:t>
            </w:r>
          </w:p>
          <w:p>
            <w:pPr>
              <w:pStyle w:val="13"/>
            </w:pPr>
          </w:p>
        </w:tc>
        <w:tc>
          <w:tcPr>
            <w:tcW w:w="5386" w:type="dxa"/>
            <w:vAlign w:val="center"/>
          </w:tcPr>
          <w:p>
            <w:pPr>
              <w:pStyle w:val="13"/>
            </w:pPr>
            <w:r>
              <w:t>经费总额</w:t>
            </w:r>
          </w:p>
        </w:tc>
        <w:tc>
          <w:tcPr>
            <w:tcW w:w="2268" w:type="dxa"/>
            <w:vAlign w:val="center"/>
          </w:tcPr>
          <w:p>
            <w:pPr>
              <w:pStyle w:val="13"/>
            </w:pPr>
            <w:r>
              <w:t>≤52万元</w:t>
            </w:r>
          </w:p>
        </w:tc>
        <w:tc>
          <w:tcPr>
            <w:tcW w:w="1276" w:type="dxa"/>
            <w:vAlign w:val="center"/>
          </w:tcPr>
          <w:p>
            <w:pPr>
              <w:pStyle w:val="13"/>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提高资金使用效率</w:t>
            </w:r>
          </w:p>
          <w:p>
            <w:pPr>
              <w:pStyle w:val="13"/>
            </w:pPr>
          </w:p>
        </w:tc>
        <w:tc>
          <w:tcPr>
            <w:tcW w:w="5386" w:type="dxa"/>
            <w:vAlign w:val="center"/>
          </w:tcPr>
          <w:p>
            <w:pPr>
              <w:pStyle w:val="13"/>
            </w:pPr>
            <w:r>
              <w:t>通过科学编制预算，严格遵守各项规章制度，提高资金的使用效率，做到节俭高效。</w:t>
            </w:r>
          </w:p>
          <w:p>
            <w:pPr>
              <w:pStyle w:val="13"/>
            </w:pP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w:t>
            </w:r>
          </w:p>
          <w:p>
            <w:pPr>
              <w:pStyle w:val="13"/>
            </w:pPr>
          </w:p>
        </w:tc>
        <w:tc>
          <w:tcPr>
            <w:tcW w:w="5386" w:type="dxa"/>
            <w:vAlign w:val="center"/>
          </w:tcPr>
          <w:p>
            <w:pPr>
              <w:pStyle w:val="13"/>
            </w:pPr>
            <w:r>
              <w:t>有效保证业务工作顺利开展</w:t>
            </w:r>
          </w:p>
          <w:p>
            <w:pPr>
              <w:pStyle w:val="13"/>
            </w:pPr>
          </w:p>
        </w:tc>
        <w:tc>
          <w:tcPr>
            <w:tcW w:w="2268" w:type="dxa"/>
            <w:vAlign w:val="center"/>
          </w:tcPr>
          <w:p>
            <w:pPr>
              <w:pStyle w:val="13"/>
            </w:pPr>
            <w:r>
              <w:t>较上年稳定</w:t>
            </w:r>
          </w:p>
          <w:p>
            <w:pPr>
              <w:pStyle w:val="13"/>
            </w:pP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降低能耗</w:t>
            </w:r>
          </w:p>
          <w:p>
            <w:pPr>
              <w:pStyle w:val="13"/>
            </w:pPr>
          </w:p>
        </w:tc>
        <w:tc>
          <w:tcPr>
            <w:tcW w:w="5386" w:type="dxa"/>
            <w:vAlign w:val="center"/>
          </w:tcPr>
          <w:p>
            <w:pPr>
              <w:pStyle w:val="13"/>
            </w:pPr>
            <w:r>
              <w:t>厉行节约，降低能耗，实现绿色办公</w:t>
            </w:r>
          </w:p>
          <w:p>
            <w:pPr>
              <w:pStyle w:val="13"/>
            </w:pPr>
          </w:p>
        </w:tc>
        <w:tc>
          <w:tcPr>
            <w:tcW w:w="2268" w:type="dxa"/>
            <w:vAlign w:val="center"/>
          </w:tcPr>
          <w:p>
            <w:pPr>
              <w:pStyle w:val="13"/>
            </w:pPr>
            <w:r>
              <w:t>较上年降低</w:t>
            </w:r>
          </w:p>
          <w:p>
            <w:pPr>
              <w:pStyle w:val="13"/>
            </w:pP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p>
            <w:pPr>
              <w:pStyle w:val="13"/>
            </w:pPr>
          </w:p>
        </w:tc>
        <w:tc>
          <w:tcPr>
            <w:tcW w:w="5386" w:type="dxa"/>
            <w:vAlign w:val="center"/>
          </w:tcPr>
          <w:p>
            <w:pPr>
              <w:pStyle w:val="13"/>
            </w:pPr>
            <w:r>
              <w:t>保障工作有序运转年限</w:t>
            </w:r>
          </w:p>
          <w:p>
            <w:pPr>
              <w:pStyle w:val="13"/>
            </w:pP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p>
            <w:pPr>
              <w:pStyle w:val="13"/>
            </w:pPr>
          </w:p>
        </w:tc>
        <w:tc>
          <w:tcPr>
            <w:tcW w:w="5386" w:type="dxa"/>
            <w:vAlign w:val="center"/>
          </w:tcPr>
          <w:p>
            <w:pPr>
              <w:pStyle w:val="13"/>
            </w:pPr>
            <w:r>
              <w:t>通过问卷调查，满意和较满意的收益对象占全部调研对象的比例</w:t>
            </w:r>
          </w:p>
          <w:p>
            <w:pPr>
              <w:pStyle w:val="13"/>
            </w:pP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10、交通执法工作经费绩效目标表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13032225P00212210052T</w:t>
            </w:r>
          </w:p>
        </w:tc>
        <w:tc>
          <w:tcPr>
            <w:tcW w:w="2835" w:type="dxa"/>
            <w:vAlign w:val="center"/>
          </w:tcPr>
          <w:p>
            <w:pPr>
              <w:pStyle w:val="11"/>
            </w:pPr>
            <w:r>
              <w:t>项目名称</w:t>
            </w:r>
          </w:p>
        </w:tc>
        <w:tc>
          <w:tcPr>
            <w:tcW w:w="6095" w:type="dxa"/>
            <w:gridSpan w:val="3"/>
            <w:vAlign w:val="center"/>
          </w:tcPr>
          <w:p>
            <w:pPr>
              <w:pStyle w:val="13"/>
            </w:pPr>
            <w:r>
              <w:t>交通执法工作经费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用于公路路产修复及综合执法工作经费。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w:t>
            </w:r>
          </w:p>
        </w:tc>
        <w:tc>
          <w:tcPr>
            <w:tcW w:w="2835" w:type="dxa"/>
            <w:vAlign w:val="center"/>
          </w:tcPr>
          <w:p>
            <w:pPr>
              <w:pStyle w:val="14"/>
            </w:pPr>
            <w:r>
              <w:t>70%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1.通过修复公路路产、路面、公路设施，方便群众出行。</w:t>
            </w:r>
            <w:r>
              <w:tab/>
            </w:r>
            <w:r>
              <w:tab/>
            </w:r>
            <w:r>
              <w:tab/>
            </w:r>
            <w:r>
              <w:tab/>
            </w:r>
            <w:r>
              <w:tab/>
            </w:r>
            <w:r>
              <w:tab/>
            </w:r>
          </w:p>
          <w:p>
            <w:pPr>
              <w:pStyle w:val="13"/>
            </w:pPr>
          </w:p>
          <w:p>
            <w:pPr>
              <w:pStyle w:val="13"/>
            </w:pPr>
            <w:r>
              <w:t>2.通过开展综合执法工作，保障道路运输安全。</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巡查里程</w:t>
            </w:r>
          </w:p>
          <w:p>
            <w:pPr>
              <w:pStyle w:val="13"/>
            </w:pPr>
          </w:p>
        </w:tc>
        <w:tc>
          <w:tcPr>
            <w:tcW w:w="5386" w:type="dxa"/>
            <w:vAlign w:val="center"/>
          </w:tcPr>
          <w:p>
            <w:pPr>
              <w:pStyle w:val="13"/>
            </w:pPr>
            <w:r>
              <w:t>综合执法大队巡察里程</w:t>
            </w:r>
          </w:p>
          <w:p>
            <w:pPr>
              <w:pStyle w:val="13"/>
            </w:pPr>
          </w:p>
        </w:tc>
        <w:tc>
          <w:tcPr>
            <w:tcW w:w="2268" w:type="dxa"/>
            <w:vAlign w:val="center"/>
          </w:tcPr>
          <w:p>
            <w:pPr>
              <w:pStyle w:val="13"/>
            </w:pPr>
            <w:r>
              <w:t>≥246公里</w:t>
            </w:r>
          </w:p>
          <w:p>
            <w:pPr>
              <w:pStyle w:val="13"/>
            </w:pPr>
          </w:p>
        </w:tc>
        <w:tc>
          <w:tcPr>
            <w:tcW w:w="1276" w:type="dxa"/>
            <w:vAlign w:val="center"/>
          </w:tcPr>
          <w:p>
            <w:pPr>
              <w:pStyle w:val="13"/>
            </w:pPr>
            <w:r>
              <w:t>工作安排</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修复完好率</w:t>
            </w:r>
          </w:p>
          <w:p>
            <w:pPr>
              <w:pStyle w:val="13"/>
            </w:pPr>
          </w:p>
        </w:tc>
        <w:tc>
          <w:tcPr>
            <w:tcW w:w="5386" w:type="dxa"/>
            <w:vAlign w:val="center"/>
          </w:tcPr>
          <w:p>
            <w:pPr>
              <w:pStyle w:val="13"/>
            </w:pPr>
            <w:r>
              <w:t>路产修复完好率</w:t>
            </w:r>
          </w:p>
        </w:tc>
        <w:tc>
          <w:tcPr>
            <w:tcW w:w="2268" w:type="dxa"/>
            <w:vAlign w:val="center"/>
          </w:tcPr>
          <w:p>
            <w:pPr>
              <w:pStyle w:val="13"/>
            </w:pPr>
            <w:r>
              <w:t>≥95%</w:t>
            </w:r>
          </w:p>
        </w:tc>
        <w:tc>
          <w:tcPr>
            <w:tcW w:w="1276" w:type="dxa"/>
            <w:vAlign w:val="center"/>
          </w:tcPr>
          <w:p>
            <w:pPr>
              <w:pStyle w:val="13"/>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工作完成时效</w:t>
            </w:r>
          </w:p>
        </w:tc>
        <w:tc>
          <w:tcPr>
            <w:tcW w:w="5386" w:type="dxa"/>
            <w:vAlign w:val="center"/>
          </w:tcPr>
          <w:p>
            <w:pPr>
              <w:pStyle w:val="13"/>
            </w:pPr>
            <w:r>
              <w:t>按工作安排及时完成</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成本控制数</w:t>
            </w:r>
          </w:p>
        </w:tc>
        <w:tc>
          <w:tcPr>
            <w:tcW w:w="5386" w:type="dxa"/>
            <w:vAlign w:val="center"/>
          </w:tcPr>
          <w:p>
            <w:pPr>
              <w:pStyle w:val="13"/>
            </w:pPr>
            <w:r>
              <w:t>工作经费</w:t>
            </w:r>
          </w:p>
        </w:tc>
        <w:tc>
          <w:tcPr>
            <w:tcW w:w="2268" w:type="dxa"/>
            <w:vAlign w:val="center"/>
          </w:tcPr>
          <w:p>
            <w:pPr>
              <w:pStyle w:val="13"/>
            </w:pPr>
            <w:r>
              <w:t>≤40万元</w:t>
            </w:r>
          </w:p>
        </w:tc>
        <w:tc>
          <w:tcPr>
            <w:tcW w:w="1276" w:type="dxa"/>
            <w:vAlign w:val="center"/>
          </w:tcPr>
          <w:p>
            <w:pPr>
              <w:pStyle w:val="13"/>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促进经济发展</w:t>
            </w:r>
          </w:p>
        </w:tc>
        <w:tc>
          <w:tcPr>
            <w:tcW w:w="5386" w:type="dxa"/>
            <w:vAlign w:val="center"/>
          </w:tcPr>
          <w:p>
            <w:pPr>
              <w:pStyle w:val="13"/>
            </w:pPr>
            <w:r>
              <w:t>保障路域畅通，促进经济发展</w:t>
            </w:r>
          </w:p>
        </w:tc>
        <w:tc>
          <w:tcPr>
            <w:tcW w:w="2268" w:type="dxa"/>
            <w:vAlign w:val="center"/>
          </w:tcPr>
          <w:p>
            <w:pPr>
              <w:pStyle w:val="13"/>
            </w:pPr>
            <w:r>
              <w:t>较上年促进</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提升道路交通管理水平，方便群众出行</w:t>
            </w:r>
          </w:p>
        </w:tc>
        <w:tc>
          <w:tcPr>
            <w:tcW w:w="5386" w:type="dxa"/>
            <w:vAlign w:val="center"/>
          </w:tcPr>
          <w:p>
            <w:pPr>
              <w:pStyle w:val="13"/>
            </w:pPr>
            <w:r>
              <w:t>提升道路交通管理水平，方便群众出行</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改善路域环境</w:t>
            </w:r>
          </w:p>
        </w:tc>
        <w:tc>
          <w:tcPr>
            <w:tcW w:w="5386" w:type="dxa"/>
            <w:vAlign w:val="center"/>
          </w:tcPr>
          <w:p>
            <w:pPr>
              <w:pStyle w:val="13"/>
            </w:pPr>
            <w:r>
              <w:t>改善出行方式，减少排放，改善周边环境</w:t>
            </w:r>
          </w:p>
          <w:p>
            <w:pPr>
              <w:pStyle w:val="13"/>
            </w:pPr>
          </w:p>
        </w:tc>
        <w:tc>
          <w:tcPr>
            <w:tcW w:w="2268" w:type="dxa"/>
            <w:vAlign w:val="center"/>
          </w:tcPr>
          <w:p>
            <w:pPr>
              <w:pStyle w:val="13"/>
            </w:pPr>
            <w:r>
              <w:t>较上年改善</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项目可持续性</w:t>
            </w:r>
          </w:p>
        </w:tc>
        <w:tc>
          <w:tcPr>
            <w:tcW w:w="5386" w:type="dxa"/>
            <w:vAlign w:val="center"/>
          </w:tcPr>
          <w:p>
            <w:pPr>
              <w:pStyle w:val="13"/>
            </w:pPr>
            <w:r>
              <w:t>保障工作有序进行年限</w:t>
            </w:r>
          </w:p>
        </w:tc>
        <w:tc>
          <w:tcPr>
            <w:tcW w:w="2268" w:type="dxa"/>
            <w:vAlign w:val="center"/>
          </w:tcPr>
          <w:p>
            <w:pPr>
              <w:pStyle w:val="13"/>
            </w:pPr>
            <w:r>
              <w:t>1年</w:t>
            </w:r>
          </w:p>
        </w:tc>
        <w:tc>
          <w:tcPr>
            <w:tcW w:w="1276" w:type="dxa"/>
            <w:vAlign w:val="center"/>
          </w:tcPr>
          <w:p>
            <w:pPr>
              <w:pStyle w:val="13"/>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通过问卷调查，满意和较满意的收益对象占全部调研对象的比例</w:t>
            </w:r>
          </w:p>
          <w:p>
            <w:pPr>
              <w:pStyle w:val="13"/>
            </w:pPr>
          </w:p>
        </w:tc>
        <w:tc>
          <w:tcPr>
            <w:tcW w:w="2268" w:type="dxa"/>
            <w:vAlign w:val="center"/>
          </w:tcPr>
          <w:p>
            <w:pPr>
              <w:pStyle w:val="13"/>
            </w:pPr>
            <w:r>
              <w:t>≥90%</w:t>
            </w:r>
          </w:p>
          <w:p>
            <w:pPr>
              <w:pStyle w:val="13"/>
            </w:pP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11、农村客运、出租车油价补贴 冀财建【2023】259号绩效目标表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13032224P00D02810691N</w:t>
            </w:r>
          </w:p>
        </w:tc>
        <w:tc>
          <w:tcPr>
            <w:tcW w:w="2835" w:type="dxa"/>
            <w:vAlign w:val="center"/>
          </w:tcPr>
          <w:p>
            <w:pPr>
              <w:pStyle w:val="11"/>
            </w:pPr>
            <w:r>
              <w:t>项目名称</w:t>
            </w:r>
          </w:p>
        </w:tc>
        <w:tc>
          <w:tcPr>
            <w:tcW w:w="6095" w:type="dxa"/>
            <w:gridSpan w:val="3"/>
            <w:vAlign w:val="center"/>
          </w:tcPr>
          <w:p>
            <w:pPr>
              <w:pStyle w:val="13"/>
            </w:pPr>
            <w:r>
              <w:t>农村客运、出租车油价补贴 冀财建【2023】259号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16.82</w:t>
            </w:r>
          </w:p>
        </w:tc>
        <w:tc>
          <w:tcPr>
            <w:tcW w:w="2835" w:type="dxa"/>
            <w:vAlign w:val="center"/>
          </w:tcPr>
          <w:p>
            <w:pPr>
              <w:pStyle w:val="11"/>
            </w:pPr>
            <w:r>
              <w:t>其中：财政    资金</w:t>
            </w:r>
          </w:p>
        </w:tc>
        <w:tc>
          <w:tcPr>
            <w:tcW w:w="2551" w:type="dxa"/>
            <w:vAlign w:val="center"/>
          </w:tcPr>
          <w:p>
            <w:pPr>
              <w:pStyle w:val="13"/>
            </w:pPr>
            <w:r>
              <w:t>16.82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用于发放农村客运、城市交通发展奖励资金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1.完成农村道路客运补贴发放工作，强化农村客运安全运营。</w:t>
            </w:r>
          </w:p>
          <w:p>
            <w:pPr>
              <w:pStyle w:val="13"/>
            </w:pPr>
            <w:r>
              <w:t>2.完成出租车补贴发放工作，维护出租车行业稳定发展。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发放农村道路客运补贴车辆数量</w:t>
            </w:r>
          </w:p>
        </w:tc>
        <w:tc>
          <w:tcPr>
            <w:tcW w:w="5386" w:type="dxa"/>
            <w:vAlign w:val="center"/>
          </w:tcPr>
          <w:p>
            <w:pPr>
              <w:pStyle w:val="13"/>
            </w:pPr>
            <w:r>
              <w:t>发放农村道路客运补贴车辆台数</w:t>
            </w:r>
          </w:p>
        </w:tc>
        <w:tc>
          <w:tcPr>
            <w:tcW w:w="2268" w:type="dxa"/>
            <w:vAlign w:val="center"/>
          </w:tcPr>
          <w:p>
            <w:pPr>
              <w:pStyle w:val="13"/>
            </w:pPr>
            <w:r>
              <w:t>82台</w:t>
            </w:r>
          </w:p>
        </w:tc>
        <w:tc>
          <w:tcPr>
            <w:tcW w:w="1276" w:type="dxa"/>
            <w:vAlign w:val="center"/>
          </w:tcPr>
          <w:p>
            <w:pPr>
              <w:pStyle w:val="13"/>
            </w:pPr>
            <w:r>
              <w:t>冀财建【2023】259号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发放出租车补贴车辆数量</w:t>
            </w:r>
          </w:p>
        </w:tc>
        <w:tc>
          <w:tcPr>
            <w:tcW w:w="5386" w:type="dxa"/>
            <w:vAlign w:val="center"/>
          </w:tcPr>
          <w:p>
            <w:pPr>
              <w:pStyle w:val="13"/>
            </w:pPr>
            <w:r>
              <w:t>发放出租车补贴车辆的台数</w:t>
            </w:r>
          </w:p>
        </w:tc>
        <w:tc>
          <w:tcPr>
            <w:tcW w:w="2268" w:type="dxa"/>
            <w:vAlign w:val="center"/>
          </w:tcPr>
          <w:p>
            <w:pPr>
              <w:pStyle w:val="13"/>
            </w:pPr>
            <w:r>
              <w:t>352台</w:t>
            </w:r>
          </w:p>
        </w:tc>
        <w:tc>
          <w:tcPr>
            <w:tcW w:w="1276" w:type="dxa"/>
            <w:vAlign w:val="center"/>
          </w:tcPr>
          <w:p>
            <w:pPr>
              <w:pStyle w:val="13"/>
            </w:pPr>
            <w:r>
              <w:t>冀财建【2023】259号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发放比率</w:t>
            </w:r>
          </w:p>
        </w:tc>
        <w:tc>
          <w:tcPr>
            <w:tcW w:w="5386" w:type="dxa"/>
            <w:vAlign w:val="center"/>
          </w:tcPr>
          <w:p>
            <w:pPr>
              <w:pStyle w:val="13"/>
            </w:pPr>
            <w:r>
              <w:t>实际发放补贴车辆占应发放补贴车辆的比率</w:t>
            </w:r>
          </w:p>
        </w:tc>
        <w:tc>
          <w:tcPr>
            <w:tcW w:w="2268" w:type="dxa"/>
            <w:vAlign w:val="center"/>
          </w:tcPr>
          <w:p>
            <w:pPr>
              <w:pStyle w:val="13"/>
            </w:pPr>
            <w:r>
              <w:t>100%</w:t>
            </w:r>
          </w:p>
        </w:tc>
        <w:tc>
          <w:tcPr>
            <w:tcW w:w="1276" w:type="dxa"/>
            <w:vAlign w:val="center"/>
          </w:tcPr>
          <w:p>
            <w:pPr>
              <w:pStyle w:val="13"/>
            </w:pPr>
            <w:r>
              <w:t>冀财建【2023】259号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资金拨付时限</w:t>
            </w:r>
          </w:p>
        </w:tc>
        <w:tc>
          <w:tcPr>
            <w:tcW w:w="5386" w:type="dxa"/>
            <w:vAlign w:val="center"/>
          </w:tcPr>
          <w:p>
            <w:pPr>
              <w:pStyle w:val="13"/>
            </w:pPr>
            <w:r>
              <w:t>财政资金到位后拨付时限</w:t>
            </w:r>
          </w:p>
        </w:tc>
        <w:tc>
          <w:tcPr>
            <w:tcW w:w="2268" w:type="dxa"/>
            <w:vAlign w:val="center"/>
          </w:tcPr>
          <w:p>
            <w:pPr>
              <w:pStyle w:val="13"/>
            </w:pPr>
            <w:r>
              <w:t>≤15天</w:t>
            </w:r>
          </w:p>
        </w:tc>
        <w:tc>
          <w:tcPr>
            <w:tcW w:w="1276" w:type="dxa"/>
            <w:vAlign w:val="center"/>
          </w:tcPr>
          <w:p>
            <w:pPr>
              <w:pStyle w:val="13"/>
            </w:pPr>
            <w:r>
              <w:t>冀财建【2023】259号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项目成本控制数</w:t>
            </w:r>
          </w:p>
        </w:tc>
        <w:tc>
          <w:tcPr>
            <w:tcW w:w="2268" w:type="dxa"/>
            <w:vAlign w:val="center"/>
          </w:tcPr>
          <w:p>
            <w:pPr>
              <w:pStyle w:val="13"/>
            </w:pPr>
            <w:r>
              <w:t>≤247.17万元</w:t>
            </w:r>
          </w:p>
        </w:tc>
        <w:tc>
          <w:tcPr>
            <w:tcW w:w="1276" w:type="dxa"/>
            <w:vAlign w:val="center"/>
          </w:tcPr>
          <w:p>
            <w:pPr>
              <w:pStyle w:val="13"/>
            </w:pPr>
            <w:r>
              <w:t>冀财建【2023】259号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对经济发展促进作用</w:t>
            </w:r>
          </w:p>
        </w:tc>
        <w:tc>
          <w:tcPr>
            <w:tcW w:w="5386" w:type="dxa"/>
            <w:vAlign w:val="center"/>
          </w:tcPr>
          <w:p>
            <w:pPr>
              <w:pStyle w:val="13"/>
            </w:pPr>
            <w:r>
              <w:t>方便出行，促进经济发展</w:t>
            </w:r>
          </w:p>
        </w:tc>
        <w:tc>
          <w:tcPr>
            <w:tcW w:w="2268" w:type="dxa"/>
            <w:vAlign w:val="center"/>
          </w:tcPr>
          <w:p>
            <w:pPr>
              <w:pStyle w:val="13"/>
            </w:pPr>
            <w:r>
              <w:t>较上年促进</w:t>
            </w:r>
          </w:p>
        </w:tc>
        <w:tc>
          <w:tcPr>
            <w:tcW w:w="1276" w:type="dxa"/>
            <w:vAlign w:val="center"/>
          </w:tcPr>
          <w:p>
            <w:pPr>
              <w:pStyle w:val="13"/>
            </w:pPr>
            <w:r>
              <w:t>冀财建【2023】259号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项目实现功能</w:t>
            </w:r>
          </w:p>
        </w:tc>
        <w:tc>
          <w:tcPr>
            <w:tcW w:w="5386" w:type="dxa"/>
            <w:vAlign w:val="center"/>
          </w:tcPr>
          <w:p>
            <w:pPr>
              <w:pStyle w:val="13"/>
            </w:pPr>
            <w:r>
              <w:t>为百姓提供安全、便捷出行服务，提高百姓出行率</w:t>
            </w:r>
          </w:p>
        </w:tc>
        <w:tc>
          <w:tcPr>
            <w:tcW w:w="2268" w:type="dxa"/>
            <w:vAlign w:val="center"/>
          </w:tcPr>
          <w:p>
            <w:pPr>
              <w:pStyle w:val="13"/>
            </w:pPr>
            <w:r>
              <w:t>较上年提高</w:t>
            </w:r>
          </w:p>
        </w:tc>
        <w:tc>
          <w:tcPr>
            <w:tcW w:w="1276" w:type="dxa"/>
            <w:vAlign w:val="center"/>
          </w:tcPr>
          <w:p>
            <w:pPr>
              <w:pStyle w:val="13"/>
            </w:pPr>
            <w:r>
              <w:t>冀财建【2023】259号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改善路域环境</w:t>
            </w:r>
          </w:p>
        </w:tc>
        <w:tc>
          <w:tcPr>
            <w:tcW w:w="5386" w:type="dxa"/>
            <w:vAlign w:val="center"/>
          </w:tcPr>
          <w:p>
            <w:pPr>
              <w:pStyle w:val="13"/>
            </w:pPr>
            <w:r>
              <w:t>改善出行方式，减少排放，改善周边环境</w:t>
            </w:r>
          </w:p>
        </w:tc>
        <w:tc>
          <w:tcPr>
            <w:tcW w:w="2268" w:type="dxa"/>
            <w:vAlign w:val="center"/>
          </w:tcPr>
          <w:p>
            <w:pPr>
              <w:pStyle w:val="13"/>
            </w:pPr>
            <w:r>
              <w:t>较上年改善</w:t>
            </w:r>
          </w:p>
        </w:tc>
        <w:tc>
          <w:tcPr>
            <w:tcW w:w="1276" w:type="dxa"/>
            <w:vAlign w:val="center"/>
          </w:tcPr>
          <w:p>
            <w:pPr>
              <w:pStyle w:val="13"/>
            </w:pPr>
            <w:r>
              <w:t>冀财建【2023】259号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项目可持续性</w:t>
            </w:r>
          </w:p>
        </w:tc>
        <w:tc>
          <w:tcPr>
            <w:tcW w:w="5386" w:type="dxa"/>
            <w:vAlign w:val="center"/>
          </w:tcPr>
          <w:p>
            <w:pPr>
              <w:pStyle w:val="13"/>
            </w:pPr>
            <w:r>
              <w:t>满足未来一定时期客运需求</w:t>
            </w:r>
          </w:p>
        </w:tc>
        <w:tc>
          <w:tcPr>
            <w:tcW w:w="2268" w:type="dxa"/>
            <w:vAlign w:val="center"/>
          </w:tcPr>
          <w:p>
            <w:pPr>
              <w:pStyle w:val="13"/>
            </w:pPr>
            <w:r>
              <w:t>1年</w:t>
            </w:r>
          </w:p>
        </w:tc>
        <w:tc>
          <w:tcPr>
            <w:tcW w:w="1276" w:type="dxa"/>
            <w:vAlign w:val="center"/>
          </w:tcPr>
          <w:p>
            <w:pPr>
              <w:pStyle w:val="13"/>
            </w:pPr>
            <w:r>
              <w:t>冀财建【2023】259号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客运经营者满意度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12、秦皇岛市昌黎县青乐线刘台庄站治超资金 冀财建【2023】269号绩效目标表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13032224P00D02810689P</w:t>
            </w:r>
          </w:p>
        </w:tc>
        <w:tc>
          <w:tcPr>
            <w:tcW w:w="2835" w:type="dxa"/>
            <w:vAlign w:val="center"/>
          </w:tcPr>
          <w:p>
            <w:pPr>
              <w:pStyle w:val="11"/>
            </w:pPr>
            <w:r>
              <w:t>项目名称</w:t>
            </w:r>
          </w:p>
        </w:tc>
        <w:tc>
          <w:tcPr>
            <w:tcW w:w="6095" w:type="dxa"/>
            <w:gridSpan w:val="3"/>
            <w:vAlign w:val="center"/>
          </w:tcPr>
          <w:p>
            <w:pPr>
              <w:pStyle w:val="13"/>
            </w:pPr>
            <w:r>
              <w:t>秦皇岛市昌黎县青乐线刘台庄站治超资金 冀财建【2023】269号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5.97</w:t>
            </w:r>
          </w:p>
        </w:tc>
        <w:tc>
          <w:tcPr>
            <w:tcW w:w="2835" w:type="dxa"/>
            <w:vAlign w:val="center"/>
          </w:tcPr>
          <w:p>
            <w:pPr>
              <w:pStyle w:val="11"/>
            </w:pPr>
            <w:r>
              <w:t>其中：财政    资金</w:t>
            </w:r>
          </w:p>
        </w:tc>
        <w:tc>
          <w:tcPr>
            <w:tcW w:w="2551" w:type="dxa"/>
            <w:vAlign w:val="center"/>
          </w:tcPr>
          <w:p>
            <w:pPr>
              <w:pStyle w:val="13"/>
            </w:pPr>
            <w:r>
              <w:t>5.97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用于普通公路超限检测站治超资金支出。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1.保证联合治超工作的正常开展。</w:t>
            </w:r>
          </w:p>
          <w:p>
            <w:pPr>
              <w:pStyle w:val="13"/>
            </w:pPr>
            <w:r>
              <w:t>2.保证各类治理超限超载设备、设施的正常运行。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检测车辆台数</w:t>
            </w:r>
          </w:p>
        </w:tc>
        <w:tc>
          <w:tcPr>
            <w:tcW w:w="5386" w:type="dxa"/>
            <w:vAlign w:val="center"/>
          </w:tcPr>
          <w:p>
            <w:pPr>
              <w:pStyle w:val="13"/>
            </w:pPr>
            <w:r>
              <w:t>年检测货车数量</w:t>
            </w:r>
          </w:p>
        </w:tc>
        <w:tc>
          <w:tcPr>
            <w:tcW w:w="2268" w:type="dxa"/>
            <w:vAlign w:val="center"/>
          </w:tcPr>
          <w:p>
            <w:pPr>
              <w:pStyle w:val="13"/>
            </w:pPr>
            <w:r>
              <w:t>≥2.1万台</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检测准确率</w:t>
            </w:r>
          </w:p>
        </w:tc>
        <w:tc>
          <w:tcPr>
            <w:tcW w:w="5386" w:type="dxa"/>
            <w:vAlign w:val="center"/>
          </w:tcPr>
          <w:p>
            <w:pPr>
              <w:pStyle w:val="13"/>
            </w:pPr>
            <w:r>
              <w:t>进站货车车货总重检测值占进站货车车货总重实际值</w:t>
            </w:r>
          </w:p>
        </w:tc>
        <w:tc>
          <w:tcPr>
            <w:tcW w:w="2268" w:type="dxa"/>
            <w:vAlign w:val="center"/>
          </w:tcPr>
          <w:p>
            <w:pPr>
              <w:pStyle w:val="13"/>
            </w:pPr>
            <w:r>
              <w:t>&gt;97%</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工作时限</w:t>
            </w:r>
          </w:p>
        </w:tc>
        <w:tc>
          <w:tcPr>
            <w:tcW w:w="5386" w:type="dxa"/>
            <w:vAlign w:val="center"/>
          </w:tcPr>
          <w:p>
            <w:pPr>
              <w:pStyle w:val="13"/>
            </w:pPr>
            <w:r>
              <w:t>项目完成时限</w:t>
            </w:r>
          </w:p>
        </w:tc>
        <w:tc>
          <w:tcPr>
            <w:tcW w:w="2268" w:type="dxa"/>
            <w:vAlign w:val="center"/>
          </w:tcPr>
          <w:p>
            <w:pPr>
              <w:pStyle w:val="13"/>
            </w:pPr>
            <w:r>
              <w:t>≤12月</w:t>
            </w:r>
          </w:p>
        </w:tc>
        <w:tc>
          <w:tcPr>
            <w:tcW w:w="1276" w:type="dxa"/>
            <w:vAlign w:val="center"/>
          </w:tcPr>
          <w:p>
            <w:pPr>
              <w:pStyle w:val="13"/>
            </w:pPr>
            <w:r>
              <w:t>河北省财政厅关于提前下达2024年普通国省干线公路建设养护发展专项资金的通知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支出成本</w:t>
            </w:r>
          </w:p>
        </w:tc>
        <w:tc>
          <w:tcPr>
            <w:tcW w:w="5386" w:type="dxa"/>
            <w:vAlign w:val="center"/>
          </w:tcPr>
          <w:p>
            <w:pPr>
              <w:pStyle w:val="13"/>
            </w:pPr>
            <w:r>
              <w:t>项目总支出成本</w:t>
            </w:r>
          </w:p>
        </w:tc>
        <w:tc>
          <w:tcPr>
            <w:tcW w:w="2268" w:type="dxa"/>
            <w:vAlign w:val="center"/>
          </w:tcPr>
          <w:p>
            <w:pPr>
              <w:pStyle w:val="13"/>
            </w:pPr>
            <w:r>
              <w:t>≤40万元</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减少经济损失</w:t>
            </w:r>
          </w:p>
        </w:tc>
        <w:tc>
          <w:tcPr>
            <w:tcW w:w="5386" w:type="dxa"/>
            <w:vAlign w:val="center"/>
          </w:tcPr>
          <w:p>
            <w:pPr>
              <w:pStyle w:val="13"/>
            </w:pPr>
            <w:r>
              <w:t>减少超限带来的交通隐患，减少事故发生的经济损失</w:t>
            </w:r>
          </w:p>
        </w:tc>
        <w:tc>
          <w:tcPr>
            <w:tcW w:w="2268" w:type="dxa"/>
            <w:vAlign w:val="center"/>
          </w:tcPr>
          <w:p>
            <w:pPr>
              <w:pStyle w:val="13"/>
            </w:pPr>
            <w:r>
              <w:t>较上年减少</w:t>
            </w:r>
          </w:p>
        </w:tc>
        <w:tc>
          <w:tcPr>
            <w:tcW w:w="1276" w:type="dxa"/>
            <w:vAlign w:val="center"/>
          </w:tcPr>
          <w:p>
            <w:pPr>
              <w:pStyle w:val="13"/>
            </w:pPr>
            <w:r>
              <w:t>河北省财政厅关于提前下达2024年普通国省干线公路建设养护发展专项资金的通知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缓解交通压力</w:t>
            </w:r>
          </w:p>
        </w:tc>
        <w:tc>
          <w:tcPr>
            <w:tcW w:w="5386" w:type="dxa"/>
            <w:vAlign w:val="center"/>
          </w:tcPr>
          <w:p>
            <w:pPr>
              <w:pStyle w:val="13"/>
            </w:pPr>
            <w:r>
              <w:t>通过在治超站进行治理超限超载监测工作，使县区超限超载情况得到有效治理，同时缓解交通压力。</w:t>
            </w:r>
          </w:p>
        </w:tc>
        <w:tc>
          <w:tcPr>
            <w:tcW w:w="2268" w:type="dxa"/>
            <w:vAlign w:val="center"/>
          </w:tcPr>
          <w:p>
            <w:pPr>
              <w:pStyle w:val="13"/>
            </w:pPr>
            <w:r>
              <w:t>较上年缓解</w:t>
            </w:r>
          </w:p>
        </w:tc>
        <w:tc>
          <w:tcPr>
            <w:tcW w:w="1276" w:type="dxa"/>
            <w:vAlign w:val="center"/>
          </w:tcPr>
          <w:p>
            <w:pPr>
              <w:pStyle w:val="13"/>
            </w:pPr>
            <w:r>
              <w:t>河北省财政厅关于提前下达2024年普通国省干线公路建设养护发展专项资金的通知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改善空气质量</w:t>
            </w:r>
          </w:p>
        </w:tc>
        <w:tc>
          <w:tcPr>
            <w:tcW w:w="5386" w:type="dxa"/>
            <w:vAlign w:val="center"/>
          </w:tcPr>
          <w:p>
            <w:pPr>
              <w:pStyle w:val="13"/>
            </w:pPr>
            <w:r>
              <w:t>通过开展治理超限超载工作，有效减少超限超载现象的发生，降低公路扬尘发生，改善空气质量。</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超限超载情况</w:t>
            </w:r>
          </w:p>
        </w:tc>
        <w:tc>
          <w:tcPr>
            <w:tcW w:w="5386" w:type="dxa"/>
            <w:vAlign w:val="center"/>
          </w:tcPr>
          <w:p>
            <w:pPr>
              <w:pStyle w:val="13"/>
            </w:pPr>
            <w:r>
              <w:t>通过开展治理超限超载工作，有效治理了超限超载现象的发生，并且逐年呈递减趋势。</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调查中满意和较满意的社会群众占调查总人数的比率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13、2025年国省干线公路养护经费绩效目标表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13032225P00227810001R</w:t>
            </w:r>
          </w:p>
        </w:tc>
        <w:tc>
          <w:tcPr>
            <w:tcW w:w="2835" w:type="dxa"/>
            <w:vAlign w:val="center"/>
          </w:tcPr>
          <w:p>
            <w:pPr>
              <w:pStyle w:val="11"/>
            </w:pPr>
            <w:r>
              <w:t>项目名称</w:t>
            </w:r>
          </w:p>
        </w:tc>
        <w:tc>
          <w:tcPr>
            <w:tcW w:w="6095" w:type="dxa"/>
            <w:gridSpan w:val="3"/>
            <w:vAlign w:val="center"/>
          </w:tcPr>
          <w:p>
            <w:pPr>
              <w:pStyle w:val="13"/>
            </w:pPr>
            <w:r>
              <w:t>2025年国省干线公路养护经费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558.00</w:t>
            </w:r>
          </w:p>
        </w:tc>
        <w:tc>
          <w:tcPr>
            <w:tcW w:w="2835" w:type="dxa"/>
            <w:vAlign w:val="center"/>
          </w:tcPr>
          <w:p>
            <w:pPr>
              <w:pStyle w:val="11"/>
            </w:pPr>
            <w:r>
              <w:t>其中：财政    资金</w:t>
            </w:r>
          </w:p>
        </w:tc>
        <w:tc>
          <w:tcPr>
            <w:tcW w:w="2551" w:type="dxa"/>
            <w:vAlign w:val="center"/>
          </w:tcPr>
          <w:p>
            <w:pPr>
              <w:pStyle w:val="13"/>
            </w:pPr>
            <w:r>
              <w:t>558.00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用于国省干线公路养护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1.通过保持路面整洁干净，保持沿线绿化美化，达到养护公路的效果</w:t>
            </w:r>
          </w:p>
          <w:p>
            <w:pPr>
              <w:pStyle w:val="13"/>
            </w:pPr>
            <w:r>
              <w:t>2.通过处理路基、路面病害，达到保证国省干线公路畅通的效果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日常巡查里程</w:t>
            </w:r>
          </w:p>
        </w:tc>
        <w:tc>
          <w:tcPr>
            <w:tcW w:w="5386" w:type="dxa"/>
            <w:vAlign w:val="center"/>
          </w:tcPr>
          <w:p>
            <w:pPr>
              <w:pStyle w:val="13"/>
            </w:pPr>
            <w:r>
              <w:t>国省干线公路日常巡查总里程</w:t>
            </w:r>
          </w:p>
        </w:tc>
        <w:tc>
          <w:tcPr>
            <w:tcW w:w="2268" w:type="dxa"/>
            <w:vAlign w:val="center"/>
          </w:tcPr>
          <w:p>
            <w:pPr>
              <w:pStyle w:val="13"/>
            </w:pPr>
            <w:r>
              <w:t>157.43公里</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养护项目达到《公路养护工程质量评定标准》的比例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一年内完成养护工作量占计划工作量的比例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单位公路养护费用</w:t>
            </w:r>
          </w:p>
        </w:tc>
        <w:tc>
          <w:tcPr>
            <w:tcW w:w="5386" w:type="dxa"/>
            <w:vAlign w:val="center"/>
          </w:tcPr>
          <w:p>
            <w:pPr>
              <w:pStyle w:val="13"/>
            </w:pPr>
            <w:r>
              <w:t>每公里一级公路养护费用</w:t>
            </w:r>
          </w:p>
        </w:tc>
        <w:tc>
          <w:tcPr>
            <w:tcW w:w="2268" w:type="dxa"/>
            <w:vAlign w:val="center"/>
          </w:tcPr>
          <w:p>
            <w:pPr>
              <w:pStyle w:val="13"/>
            </w:pPr>
            <w:r>
              <w:t>≤8.1万元</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车辆减少绕行开支</w:t>
            </w:r>
          </w:p>
        </w:tc>
        <w:tc>
          <w:tcPr>
            <w:tcW w:w="5386" w:type="dxa"/>
            <w:vAlign w:val="center"/>
          </w:tcPr>
          <w:p>
            <w:pPr>
              <w:pStyle w:val="13"/>
            </w:pPr>
            <w:r>
              <w:t>车辆减少绕行产生的经济效益</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保障公路畅通，带动物流行业发展</w:t>
            </w:r>
          </w:p>
        </w:tc>
        <w:tc>
          <w:tcPr>
            <w:tcW w:w="5386" w:type="dxa"/>
            <w:vAlign w:val="center"/>
          </w:tcPr>
          <w:p>
            <w:pPr>
              <w:pStyle w:val="13"/>
            </w:pPr>
            <w:r>
              <w:t>保障公路畅通，带动物流行业发展的效果</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改善路域环境</w:t>
            </w:r>
          </w:p>
        </w:tc>
        <w:tc>
          <w:tcPr>
            <w:tcW w:w="5386" w:type="dxa"/>
            <w:vAlign w:val="center"/>
          </w:tcPr>
          <w:p>
            <w:pPr>
              <w:pStyle w:val="13"/>
            </w:pPr>
            <w:r>
              <w:t>实现绿化美化，提升路域环境</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公路资源可持续利用时间</w:t>
            </w:r>
          </w:p>
        </w:tc>
        <w:tc>
          <w:tcPr>
            <w:tcW w:w="5386" w:type="dxa"/>
            <w:vAlign w:val="center"/>
          </w:tcPr>
          <w:p>
            <w:pPr>
              <w:pStyle w:val="13"/>
            </w:pPr>
            <w:r>
              <w:t>通过养护公路，保障公路资源正常使用的年限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群众对国省干线公路养护工作的满意度</w:t>
            </w:r>
          </w:p>
        </w:tc>
        <w:tc>
          <w:tcPr>
            <w:tcW w:w="5386" w:type="dxa"/>
            <w:vAlign w:val="center"/>
          </w:tcPr>
          <w:p>
            <w:pPr>
              <w:pStyle w:val="13"/>
            </w:pPr>
            <w:r>
              <w:t>群众对国省干线公路养护工作的满意度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14、国省干线公路日常养护经费绩效目标表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13032225P00227510001Q</w:t>
            </w:r>
          </w:p>
        </w:tc>
        <w:tc>
          <w:tcPr>
            <w:tcW w:w="2835" w:type="dxa"/>
            <w:vAlign w:val="center"/>
          </w:tcPr>
          <w:p>
            <w:pPr>
              <w:pStyle w:val="11"/>
            </w:pPr>
            <w:r>
              <w:t>项目名称</w:t>
            </w:r>
          </w:p>
        </w:tc>
        <w:tc>
          <w:tcPr>
            <w:tcW w:w="6095" w:type="dxa"/>
            <w:gridSpan w:val="3"/>
            <w:vAlign w:val="center"/>
          </w:tcPr>
          <w:p>
            <w:pPr>
              <w:pStyle w:val="13"/>
            </w:pPr>
            <w:r>
              <w:t>国省干线公路日常养护经费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390.00</w:t>
            </w:r>
          </w:p>
        </w:tc>
        <w:tc>
          <w:tcPr>
            <w:tcW w:w="2835" w:type="dxa"/>
            <w:vAlign w:val="center"/>
          </w:tcPr>
          <w:p>
            <w:pPr>
              <w:pStyle w:val="11"/>
            </w:pPr>
            <w:r>
              <w:t>其中：财政    资金</w:t>
            </w:r>
          </w:p>
        </w:tc>
        <w:tc>
          <w:tcPr>
            <w:tcW w:w="2551" w:type="dxa"/>
            <w:vAlign w:val="center"/>
          </w:tcPr>
          <w:p>
            <w:pPr>
              <w:pStyle w:val="13"/>
            </w:pPr>
            <w:r>
              <w:t xml:space="preserve"> </w:t>
            </w:r>
          </w:p>
        </w:tc>
        <w:tc>
          <w:tcPr>
            <w:tcW w:w="2268" w:type="dxa"/>
            <w:vAlign w:val="center"/>
          </w:tcPr>
          <w:p>
            <w:pPr>
              <w:pStyle w:val="11"/>
            </w:pPr>
            <w:r>
              <w:t>其他资金</w:t>
            </w:r>
          </w:p>
        </w:tc>
        <w:tc>
          <w:tcPr>
            <w:tcW w:w="1276" w:type="dxa"/>
            <w:vAlign w:val="center"/>
          </w:tcPr>
          <w:p>
            <w:pPr>
              <w:pStyle w:val="13"/>
            </w:pPr>
            <w:r>
              <w:t>390.00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用于国省干线公路日常养护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1.通过实施日常养护工作，保障国省干线公路畅通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养护里程</w:t>
            </w:r>
          </w:p>
        </w:tc>
        <w:tc>
          <w:tcPr>
            <w:tcW w:w="5386" w:type="dxa"/>
            <w:vAlign w:val="center"/>
          </w:tcPr>
          <w:p>
            <w:pPr>
              <w:pStyle w:val="13"/>
            </w:pPr>
            <w:r>
              <w:t>国省干线公路日常养护总里程</w:t>
            </w:r>
          </w:p>
        </w:tc>
        <w:tc>
          <w:tcPr>
            <w:tcW w:w="2268" w:type="dxa"/>
            <w:vAlign w:val="center"/>
          </w:tcPr>
          <w:p>
            <w:pPr>
              <w:pStyle w:val="13"/>
            </w:pPr>
            <w:r>
              <w:t>157.43公里</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养护工作达到《公路养护工程质量评定标准》的比例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一年内完成养护工作量占计划工作量的比例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单位公路养护经费</w:t>
            </w:r>
          </w:p>
        </w:tc>
        <w:tc>
          <w:tcPr>
            <w:tcW w:w="5386" w:type="dxa"/>
            <w:vAlign w:val="center"/>
          </w:tcPr>
          <w:p>
            <w:pPr>
              <w:pStyle w:val="13"/>
            </w:pPr>
            <w:r>
              <w:t>每公里一级公路养护费用</w:t>
            </w:r>
          </w:p>
        </w:tc>
        <w:tc>
          <w:tcPr>
            <w:tcW w:w="2268" w:type="dxa"/>
            <w:vAlign w:val="center"/>
          </w:tcPr>
          <w:p>
            <w:pPr>
              <w:pStyle w:val="13"/>
            </w:pPr>
            <w:r>
              <w:t>≤8.1万元</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车辆减少绕行开支</w:t>
            </w:r>
          </w:p>
        </w:tc>
        <w:tc>
          <w:tcPr>
            <w:tcW w:w="5386" w:type="dxa"/>
            <w:vAlign w:val="center"/>
          </w:tcPr>
          <w:p>
            <w:pPr>
              <w:pStyle w:val="13"/>
            </w:pPr>
            <w:r>
              <w:t>车辆减少绕行产生的经济开支</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保障公路畅通，带动物流行业发展</w:t>
            </w:r>
          </w:p>
        </w:tc>
        <w:tc>
          <w:tcPr>
            <w:tcW w:w="5386" w:type="dxa"/>
            <w:vAlign w:val="center"/>
          </w:tcPr>
          <w:p>
            <w:pPr>
              <w:pStyle w:val="13"/>
            </w:pPr>
            <w:r>
              <w:t>保障公路畅通，带动物流行业发展的效果</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改善路域环境</w:t>
            </w:r>
          </w:p>
        </w:tc>
        <w:tc>
          <w:tcPr>
            <w:tcW w:w="5386" w:type="dxa"/>
            <w:vAlign w:val="center"/>
          </w:tcPr>
          <w:p>
            <w:pPr>
              <w:pStyle w:val="13"/>
            </w:pPr>
            <w:r>
              <w:t>实现绿化美化，提升路域环境</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公路资源可持续利用时间</w:t>
            </w:r>
          </w:p>
        </w:tc>
        <w:tc>
          <w:tcPr>
            <w:tcW w:w="5386" w:type="dxa"/>
            <w:vAlign w:val="center"/>
          </w:tcPr>
          <w:p>
            <w:pPr>
              <w:pStyle w:val="13"/>
            </w:pPr>
            <w:r>
              <w:t>通过公路养护，保障公路资源的可持续利用时间</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群众对国省干线公路养护工作的满意度</w:t>
            </w:r>
          </w:p>
        </w:tc>
        <w:tc>
          <w:tcPr>
            <w:tcW w:w="5386" w:type="dxa"/>
            <w:vAlign w:val="center"/>
          </w:tcPr>
          <w:p>
            <w:pPr>
              <w:pStyle w:val="13"/>
            </w:pPr>
            <w:r>
              <w:t>群众对国省干线公路日常养护工作的满意程度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15、冀财建[2024]280号普通国省干线公路日常养护补助资金绩效目标表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13032225P00227510004K</w:t>
            </w:r>
          </w:p>
        </w:tc>
        <w:tc>
          <w:tcPr>
            <w:tcW w:w="2835" w:type="dxa"/>
            <w:vAlign w:val="center"/>
          </w:tcPr>
          <w:p>
            <w:pPr>
              <w:pStyle w:val="11"/>
            </w:pPr>
            <w:r>
              <w:t>项目名称</w:t>
            </w:r>
          </w:p>
        </w:tc>
        <w:tc>
          <w:tcPr>
            <w:tcW w:w="6095" w:type="dxa"/>
            <w:gridSpan w:val="3"/>
            <w:vAlign w:val="center"/>
          </w:tcPr>
          <w:p>
            <w:pPr>
              <w:pStyle w:val="13"/>
            </w:pPr>
            <w:r>
              <w:t>冀财建[2024]280号普通国省干线公路日常养护补助资金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273.00</w:t>
            </w:r>
          </w:p>
        </w:tc>
        <w:tc>
          <w:tcPr>
            <w:tcW w:w="2835" w:type="dxa"/>
            <w:vAlign w:val="center"/>
          </w:tcPr>
          <w:p>
            <w:pPr>
              <w:pStyle w:val="11"/>
            </w:pPr>
            <w:r>
              <w:t>其中：财政    资金</w:t>
            </w:r>
          </w:p>
        </w:tc>
        <w:tc>
          <w:tcPr>
            <w:tcW w:w="2551" w:type="dxa"/>
            <w:vAlign w:val="center"/>
          </w:tcPr>
          <w:p>
            <w:pPr>
              <w:pStyle w:val="13"/>
            </w:pPr>
            <w:r>
              <w:t>273.00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用于国省干线公路养护保洁及部分零星养护项目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1.通过处理路基、路面病害，达到保证国省干线公路</w:t>
            </w:r>
            <w:bookmarkStart w:id="20" w:name="_GoBack"/>
            <w:bookmarkEnd w:id="20"/>
            <w:r>
              <w:t>畅通的效果</w:t>
            </w:r>
          </w:p>
          <w:p>
            <w:pPr>
              <w:pStyle w:val="13"/>
            </w:pPr>
            <w:r>
              <w:t>2.通过保持路面整洁干净，保持沿线绿化美化，达到养护公路的效果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保洁里程</w:t>
            </w:r>
          </w:p>
        </w:tc>
        <w:tc>
          <w:tcPr>
            <w:tcW w:w="5386" w:type="dxa"/>
            <w:vAlign w:val="center"/>
          </w:tcPr>
          <w:p>
            <w:pPr>
              <w:pStyle w:val="13"/>
            </w:pPr>
            <w:r>
              <w:t>养护保洁里程</w:t>
            </w:r>
          </w:p>
        </w:tc>
        <w:tc>
          <w:tcPr>
            <w:tcW w:w="2268" w:type="dxa"/>
            <w:vAlign w:val="center"/>
          </w:tcPr>
          <w:p>
            <w:pPr>
              <w:pStyle w:val="13"/>
            </w:pPr>
            <w:r>
              <w:t>157.43公里</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养护项目达到《公路养护工程质量评定标准》的比例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工作完成率</w:t>
            </w:r>
          </w:p>
        </w:tc>
        <w:tc>
          <w:tcPr>
            <w:tcW w:w="5386" w:type="dxa"/>
            <w:vAlign w:val="center"/>
          </w:tcPr>
          <w:p>
            <w:pPr>
              <w:pStyle w:val="13"/>
            </w:pPr>
            <w:r>
              <w:t>一年内完成养护工作量占计划工作量的比例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养护保洁费用</w:t>
            </w:r>
          </w:p>
        </w:tc>
        <w:tc>
          <w:tcPr>
            <w:tcW w:w="5386" w:type="dxa"/>
            <w:vAlign w:val="center"/>
          </w:tcPr>
          <w:p>
            <w:pPr>
              <w:pStyle w:val="13"/>
            </w:pPr>
            <w:r>
              <w:t>年度养护保洁费用</w:t>
            </w:r>
          </w:p>
        </w:tc>
        <w:tc>
          <w:tcPr>
            <w:tcW w:w="2268" w:type="dxa"/>
            <w:vAlign w:val="center"/>
          </w:tcPr>
          <w:p>
            <w:pPr>
              <w:pStyle w:val="13"/>
            </w:pPr>
            <w:r>
              <w:t>≤235万元</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车辆减少绕行开支</w:t>
            </w:r>
          </w:p>
        </w:tc>
        <w:tc>
          <w:tcPr>
            <w:tcW w:w="5386" w:type="dxa"/>
            <w:vAlign w:val="center"/>
          </w:tcPr>
          <w:p>
            <w:pPr>
              <w:pStyle w:val="13"/>
            </w:pPr>
            <w:r>
              <w:t>车辆减少绕行产生的经济效益</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保障公路畅通，带动物流行业发展</w:t>
            </w:r>
          </w:p>
        </w:tc>
        <w:tc>
          <w:tcPr>
            <w:tcW w:w="5386" w:type="dxa"/>
            <w:vAlign w:val="center"/>
          </w:tcPr>
          <w:p>
            <w:pPr>
              <w:pStyle w:val="13"/>
            </w:pPr>
            <w:r>
              <w:t>保障公路畅通，带动物流行业发展的效果</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改善路域环境</w:t>
            </w:r>
          </w:p>
        </w:tc>
        <w:tc>
          <w:tcPr>
            <w:tcW w:w="5386" w:type="dxa"/>
            <w:vAlign w:val="center"/>
          </w:tcPr>
          <w:p>
            <w:pPr>
              <w:pStyle w:val="13"/>
            </w:pPr>
            <w:r>
              <w:t>实现绿化美化，提升路域环境</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公路资源可持续利用时间</w:t>
            </w:r>
          </w:p>
        </w:tc>
        <w:tc>
          <w:tcPr>
            <w:tcW w:w="5386" w:type="dxa"/>
            <w:vAlign w:val="center"/>
          </w:tcPr>
          <w:p>
            <w:pPr>
              <w:pStyle w:val="13"/>
            </w:pPr>
            <w:r>
              <w:t>通过养护公路，保障公路资源正常使用的年限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群众对国省干线公路养护工作的满意度</w:t>
            </w:r>
          </w:p>
        </w:tc>
        <w:tc>
          <w:tcPr>
            <w:tcW w:w="5386" w:type="dxa"/>
            <w:vAlign w:val="center"/>
          </w:tcPr>
          <w:p>
            <w:pPr>
              <w:pStyle w:val="13"/>
            </w:pPr>
            <w:r>
              <w:t>群众对国省干线公路养护工作的满意度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16、普通国省干线公路日常养护补助资金 冀财建【2023】269号绩效目标表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13032224P00D028106903</w:t>
            </w:r>
          </w:p>
        </w:tc>
        <w:tc>
          <w:tcPr>
            <w:tcW w:w="2835" w:type="dxa"/>
            <w:vAlign w:val="center"/>
          </w:tcPr>
          <w:p>
            <w:pPr>
              <w:pStyle w:val="11"/>
            </w:pPr>
            <w:r>
              <w:t>项目名称</w:t>
            </w:r>
          </w:p>
        </w:tc>
        <w:tc>
          <w:tcPr>
            <w:tcW w:w="6095" w:type="dxa"/>
            <w:gridSpan w:val="3"/>
            <w:vAlign w:val="center"/>
          </w:tcPr>
          <w:p>
            <w:pPr>
              <w:pStyle w:val="13"/>
            </w:pPr>
            <w:r>
              <w:t>普通国省干线公路日常养护补助资金 冀财建【2023】269号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118.47</w:t>
            </w:r>
          </w:p>
        </w:tc>
        <w:tc>
          <w:tcPr>
            <w:tcW w:w="2835" w:type="dxa"/>
            <w:vAlign w:val="center"/>
          </w:tcPr>
          <w:p>
            <w:pPr>
              <w:pStyle w:val="11"/>
            </w:pPr>
            <w:r>
              <w:t>其中：财政    资金</w:t>
            </w:r>
          </w:p>
        </w:tc>
        <w:tc>
          <w:tcPr>
            <w:tcW w:w="2551" w:type="dxa"/>
            <w:vAlign w:val="center"/>
          </w:tcPr>
          <w:p>
            <w:pPr>
              <w:pStyle w:val="13"/>
            </w:pPr>
            <w:r>
              <w:t>118.47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用于我县境内普通国省干线公路日常养护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1.通过处理路基、路面病害，达到保障国省干线公路畅通的效果</w:t>
            </w:r>
          </w:p>
          <w:p>
            <w:pPr>
              <w:pStyle w:val="13"/>
            </w:pPr>
            <w:r>
              <w:t>2.通过保持路面整洁干净，保持沿线绿化美化，达到养护公路的效果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日常巡查里程</w:t>
            </w:r>
          </w:p>
        </w:tc>
        <w:tc>
          <w:tcPr>
            <w:tcW w:w="5386" w:type="dxa"/>
            <w:vAlign w:val="center"/>
          </w:tcPr>
          <w:p>
            <w:pPr>
              <w:pStyle w:val="13"/>
            </w:pPr>
            <w:r>
              <w:t>国省干线公路日常巡查总里程</w:t>
            </w:r>
          </w:p>
        </w:tc>
        <w:tc>
          <w:tcPr>
            <w:tcW w:w="2268" w:type="dxa"/>
            <w:vAlign w:val="center"/>
          </w:tcPr>
          <w:p>
            <w:pPr>
              <w:pStyle w:val="13"/>
            </w:pPr>
            <w:r>
              <w:t>161.58公里</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养护项目达到《公路养护工程质量检验评定标准》要求的里程占工程总量的比例</w:t>
            </w:r>
          </w:p>
          <w:p>
            <w:pPr>
              <w:pStyle w:val="13"/>
            </w:pPr>
          </w:p>
        </w:tc>
        <w:tc>
          <w:tcPr>
            <w:tcW w:w="2268" w:type="dxa"/>
            <w:vAlign w:val="center"/>
          </w:tcPr>
          <w:p>
            <w:pPr>
              <w:pStyle w:val="13"/>
            </w:pPr>
            <w:r>
              <w:t>≥98%</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一年内完成养护工作量占计划工作量的比例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养护保洁费用</w:t>
            </w:r>
          </w:p>
        </w:tc>
        <w:tc>
          <w:tcPr>
            <w:tcW w:w="5386" w:type="dxa"/>
            <w:vAlign w:val="center"/>
          </w:tcPr>
          <w:p>
            <w:pPr>
              <w:pStyle w:val="13"/>
            </w:pPr>
            <w:r>
              <w:t>年度养护保洁总费用</w:t>
            </w:r>
          </w:p>
        </w:tc>
        <w:tc>
          <w:tcPr>
            <w:tcW w:w="2268" w:type="dxa"/>
            <w:vAlign w:val="center"/>
          </w:tcPr>
          <w:p>
            <w:pPr>
              <w:pStyle w:val="13"/>
            </w:pPr>
            <w:r>
              <w:t>≤235万元</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车辆减少绕行开支</w:t>
            </w:r>
          </w:p>
        </w:tc>
        <w:tc>
          <w:tcPr>
            <w:tcW w:w="5386" w:type="dxa"/>
            <w:vAlign w:val="center"/>
          </w:tcPr>
          <w:p>
            <w:pPr>
              <w:pStyle w:val="13"/>
            </w:pPr>
            <w:r>
              <w:t>车辆减少绕行产生的经济开支</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保障公路畅通，带动物流行业发展的效果</w:t>
            </w:r>
          </w:p>
        </w:tc>
        <w:tc>
          <w:tcPr>
            <w:tcW w:w="5386" w:type="dxa"/>
            <w:vAlign w:val="center"/>
          </w:tcPr>
          <w:p>
            <w:pPr>
              <w:pStyle w:val="13"/>
            </w:pPr>
            <w:r>
              <w:t>保障公路畅通，带动提高物流行业发展的效果</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改善路域环境</w:t>
            </w:r>
          </w:p>
        </w:tc>
        <w:tc>
          <w:tcPr>
            <w:tcW w:w="5386" w:type="dxa"/>
            <w:vAlign w:val="center"/>
          </w:tcPr>
          <w:p>
            <w:pPr>
              <w:pStyle w:val="13"/>
            </w:pPr>
            <w:r>
              <w:t>实现绿化美化，提升路域环境</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公路资源可持续利用时间</w:t>
            </w:r>
          </w:p>
        </w:tc>
        <w:tc>
          <w:tcPr>
            <w:tcW w:w="5386" w:type="dxa"/>
            <w:vAlign w:val="center"/>
          </w:tcPr>
          <w:p>
            <w:pPr>
              <w:pStyle w:val="13"/>
            </w:pPr>
            <w:r>
              <w:t>项目实施推动客货运物流发展，公路资源可持续利用时间</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群众对国省干线公路养护工作的满意程度</w:t>
            </w:r>
          </w:p>
        </w:tc>
        <w:tc>
          <w:tcPr>
            <w:tcW w:w="5386" w:type="dxa"/>
            <w:vAlign w:val="center"/>
          </w:tcPr>
          <w:p>
            <w:pPr>
              <w:pStyle w:val="13"/>
            </w:pPr>
            <w:r>
              <w:t>群众对国省干线公路养护工作的满意程度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17、2025年农村公路养护工程绩效目标表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13032225P00227810002D</w:t>
            </w:r>
          </w:p>
        </w:tc>
        <w:tc>
          <w:tcPr>
            <w:tcW w:w="2835" w:type="dxa"/>
            <w:vAlign w:val="center"/>
          </w:tcPr>
          <w:p>
            <w:pPr>
              <w:pStyle w:val="11"/>
            </w:pPr>
            <w:r>
              <w:t>项目名称</w:t>
            </w:r>
          </w:p>
        </w:tc>
        <w:tc>
          <w:tcPr>
            <w:tcW w:w="6095" w:type="dxa"/>
            <w:gridSpan w:val="3"/>
            <w:vAlign w:val="center"/>
          </w:tcPr>
          <w:p>
            <w:pPr>
              <w:pStyle w:val="13"/>
            </w:pPr>
            <w:r>
              <w:t>2025年农村公路养护工程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328.00</w:t>
            </w:r>
          </w:p>
        </w:tc>
        <w:tc>
          <w:tcPr>
            <w:tcW w:w="2835" w:type="dxa"/>
            <w:vAlign w:val="center"/>
          </w:tcPr>
          <w:p>
            <w:pPr>
              <w:pStyle w:val="11"/>
            </w:pPr>
            <w:r>
              <w:t>其中：财政    资金</w:t>
            </w:r>
          </w:p>
        </w:tc>
        <w:tc>
          <w:tcPr>
            <w:tcW w:w="2551" w:type="dxa"/>
            <w:vAlign w:val="center"/>
          </w:tcPr>
          <w:p>
            <w:pPr>
              <w:pStyle w:val="13"/>
            </w:pPr>
            <w:r>
              <w:t>328.00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主要用于昌黎县农村公路县道、乡道、村道的养护，主要养护内容包括修复养护、预防养护、专项养护、应急养护等。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1.通过开展农村公路1535.118公里的养护工程，达到减少公路扬尘，改善路域环境的目标。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养护工程公里数</w:t>
            </w:r>
          </w:p>
        </w:tc>
        <w:tc>
          <w:tcPr>
            <w:tcW w:w="5386" w:type="dxa"/>
            <w:vAlign w:val="center"/>
          </w:tcPr>
          <w:p>
            <w:pPr>
              <w:pStyle w:val="13"/>
            </w:pPr>
            <w:r>
              <w:t>完成农村公路养护总里程（公里）</w:t>
            </w:r>
          </w:p>
        </w:tc>
        <w:tc>
          <w:tcPr>
            <w:tcW w:w="2268" w:type="dxa"/>
            <w:vAlign w:val="center"/>
          </w:tcPr>
          <w:p>
            <w:pPr>
              <w:pStyle w:val="13"/>
            </w:pPr>
            <w:r>
              <w:t>1535.12公里</w:t>
            </w:r>
          </w:p>
        </w:tc>
        <w:tc>
          <w:tcPr>
            <w:tcW w:w="1276" w:type="dxa"/>
            <w:vAlign w:val="center"/>
          </w:tcPr>
          <w:p>
            <w:pPr>
              <w:pStyle w:val="13"/>
            </w:pPr>
            <w:r>
              <w:t>冀财建【2021】196号《河北省财政厅关于提前下达2022年成品油税费改革税收返还资金的通知》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质量合格里程占工程里程的利率</w:t>
            </w:r>
          </w:p>
        </w:tc>
        <w:tc>
          <w:tcPr>
            <w:tcW w:w="2268" w:type="dxa"/>
            <w:vAlign w:val="center"/>
          </w:tcPr>
          <w:p>
            <w:pPr>
              <w:pStyle w:val="13"/>
            </w:pPr>
            <w:r>
              <w:t>≥95%</w:t>
            </w:r>
          </w:p>
        </w:tc>
        <w:tc>
          <w:tcPr>
            <w:tcW w:w="1276" w:type="dxa"/>
            <w:vAlign w:val="center"/>
          </w:tcPr>
          <w:p>
            <w:pPr>
              <w:pStyle w:val="13"/>
            </w:pPr>
            <w:r>
              <w:t>冀财建【2021】196号《河北省财政厅关于提前下达2022年成品油税费改革税收返还资金的通知》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养护工程完成时限</w:t>
            </w:r>
          </w:p>
        </w:tc>
        <w:tc>
          <w:tcPr>
            <w:tcW w:w="2268" w:type="dxa"/>
            <w:vAlign w:val="center"/>
          </w:tcPr>
          <w:p>
            <w:pPr>
              <w:pStyle w:val="13"/>
            </w:pPr>
            <w:r>
              <w:t>≤12月</w:t>
            </w:r>
          </w:p>
        </w:tc>
        <w:tc>
          <w:tcPr>
            <w:tcW w:w="1276" w:type="dxa"/>
            <w:vAlign w:val="center"/>
          </w:tcPr>
          <w:p>
            <w:pPr>
              <w:pStyle w:val="13"/>
            </w:pPr>
            <w:r>
              <w:t>冀财建【2021】196号《河北省财政厅关于提前下达2022年成品油税费改革税收返还资金的通知》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完成养护工程项目总成本</w:t>
            </w:r>
          </w:p>
        </w:tc>
        <w:tc>
          <w:tcPr>
            <w:tcW w:w="2268" w:type="dxa"/>
            <w:vAlign w:val="center"/>
          </w:tcPr>
          <w:p>
            <w:pPr>
              <w:pStyle w:val="13"/>
            </w:pPr>
            <w:r>
              <w:t>≤328万元</w:t>
            </w:r>
          </w:p>
        </w:tc>
        <w:tc>
          <w:tcPr>
            <w:tcW w:w="1276" w:type="dxa"/>
            <w:vAlign w:val="center"/>
          </w:tcPr>
          <w:p>
            <w:pPr>
              <w:pStyle w:val="13"/>
            </w:pPr>
            <w:r>
              <w:t>冀财建【2021】196号《河北省财政厅关于提前下达2022年成品油税费改革税收返还资金的通知》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促进区域经济社会发展情况</w:t>
            </w:r>
          </w:p>
        </w:tc>
        <w:tc>
          <w:tcPr>
            <w:tcW w:w="5386" w:type="dxa"/>
            <w:vAlign w:val="center"/>
          </w:tcPr>
          <w:p>
            <w:pPr>
              <w:pStyle w:val="13"/>
            </w:pPr>
            <w:r>
              <w:t>促进养护工程路段区域经济社会发展情况</w:t>
            </w:r>
          </w:p>
        </w:tc>
        <w:tc>
          <w:tcPr>
            <w:tcW w:w="2268" w:type="dxa"/>
            <w:vAlign w:val="center"/>
          </w:tcPr>
          <w:p>
            <w:pPr>
              <w:pStyle w:val="13"/>
            </w:pPr>
            <w:r>
              <w:t>较上年促进</w:t>
            </w:r>
          </w:p>
        </w:tc>
        <w:tc>
          <w:tcPr>
            <w:tcW w:w="1276" w:type="dxa"/>
            <w:vAlign w:val="center"/>
          </w:tcPr>
          <w:p>
            <w:pPr>
              <w:pStyle w:val="13"/>
            </w:pPr>
            <w:r>
              <w:t>冀财建【2021】196号《河北省财政厅关于提前下达2022年成品油税费改革税收返还资金的通知》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便捷群众出行、方便货物运输</w:t>
            </w:r>
          </w:p>
        </w:tc>
        <w:tc>
          <w:tcPr>
            <w:tcW w:w="5386" w:type="dxa"/>
            <w:vAlign w:val="center"/>
          </w:tcPr>
          <w:p>
            <w:pPr>
              <w:pStyle w:val="13"/>
            </w:pPr>
            <w:r>
              <w:t>便捷周边群众出行、方便货物运输</w:t>
            </w:r>
          </w:p>
        </w:tc>
        <w:tc>
          <w:tcPr>
            <w:tcW w:w="2268" w:type="dxa"/>
            <w:vAlign w:val="center"/>
          </w:tcPr>
          <w:p>
            <w:pPr>
              <w:pStyle w:val="13"/>
            </w:pPr>
            <w:r>
              <w:t>较上年便捷</w:t>
            </w:r>
          </w:p>
        </w:tc>
        <w:tc>
          <w:tcPr>
            <w:tcW w:w="1276" w:type="dxa"/>
            <w:vAlign w:val="center"/>
          </w:tcPr>
          <w:p>
            <w:pPr>
              <w:pStyle w:val="13"/>
            </w:pPr>
            <w:r>
              <w:t>冀财建【2021】196号《河北省财政厅关于提前下达2022年成品油税费改革税收返还资金的通知》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改善环境</w:t>
            </w:r>
          </w:p>
        </w:tc>
        <w:tc>
          <w:tcPr>
            <w:tcW w:w="5386" w:type="dxa"/>
            <w:vAlign w:val="center"/>
          </w:tcPr>
          <w:p>
            <w:pPr>
              <w:pStyle w:val="13"/>
            </w:pPr>
            <w:r>
              <w:t>减少公路扬尘，改善环境</w:t>
            </w:r>
          </w:p>
        </w:tc>
        <w:tc>
          <w:tcPr>
            <w:tcW w:w="2268" w:type="dxa"/>
            <w:vAlign w:val="center"/>
          </w:tcPr>
          <w:p>
            <w:pPr>
              <w:pStyle w:val="13"/>
            </w:pPr>
            <w:r>
              <w:t>较上年改善</w:t>
            </w:r>
          </w:p>
        </w:tc>
        <w:tc>
          <w:tcPr>
            <w:tcW w:w="1276" w:type="dxa"/>
            <w:vAlign w:val="center"/>
          </w:tcPr>
          <w:p>
            <w:pPr>
              <w:pStyle w:val="13"/>
            </w:pPr>
            <w:r>
              <w:t>冀财建【2021】196号《河北省财政厅关于提前下达2022年成品油税费改革税收返还资金的通知》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持续改善通行期限</w:t>
            </w:r>
          </w:p>
        </w:tc>
        <w:tc>
          <w:tcPr>
            <w:tcW w:w="5386" w:type="dxa"/>
            <w:vAlign w:val="center"/>
          </w:tcPr>
          <w:p>
            <w:pPr>
              <w:pStyle w:val="13"/>
            </w:pPr>
            <w:r>
              <w:t>改善公路一定期间的通行期限</w:t>
            </w:r>
          </w:p>
        </w:tc>
        <w:tc>
          <w:tcPr>
            <w:tcW w:w="2268" w:type="dxa"/>
            <w:vAlign w:val="center"/>
          </w:tcPr>
          <w:p>
            <w:pPr>
              <w:pStyle w:val="13"/>
            </w:pPr>
            <w:r>
              <w:t>≥1年</w:t>
            </w:r>
          </w:p>
        </w:tc>
        <w:tc>
          <w:tcPr>
            <w:tcW w:w="1276" w:type="dxa"/>
            <w:vAlign w:val="center"/>
          </w:tcPr>
          <w:p>
            <w:pPr>
              <w:pStyle w:val="13"/>
            </w:pPr>
            <w:r>
              <w:t>冀财建【2021】196号《河北省财政厅关于提前下达2022年成品油税费改革税收返还资金的通知》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群众满意人数占调查人数的比例</w:t>
            </w:r>
          </w:p>
        </w:tc>
        <w:tc>
          <w:tcPr>
            <w:tcW w:w="2268" w:type="dxa"/>
            <w:vAlign w:val="center"/>
          </w:tcPr>
          <w:p>
            <w:pPr>
              <w:pStyle w:val="13"/>
            </w:pPr>
            <w:r>
              <w:t>≥95%</w:t>
            </w:r>
          </w:p>
        </w:tc>
        <w:tc>
          <w:tcPr>
            <w:tcW w:w="1276" w:type="dxa"/>
            <w:vAlign w:val="center"/>
          </w:tcPr>
          <w:p>
            <w:pPr>
              <w:pStyle w:val="13"/>
            </w:pPr>
            <w:r>
              <w:t>冀财建【2021】196号《河北省财政厅关于提前下达2022年成品油税费改革税收返还资金的通知》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18、冀财建[2024]281号农村公路建设养护资金（“四好农村路”示范创建补助）绩效目标表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13032225P00227410004X</w:t>
            </w:r>
          </w:p>
        </w:tc>
        <w:tc>
          <w:tcPr>
            <w:tcW w:w="2835" w:type="dxa"/>
            <w:vAlign w:val="center"/>
          </w:tcPr>
          <w:p>
            <w:pPr>
              <w:pStyle w:val="11"/>
            </w:pPr>
            <w:r>
              <w:t>项目名称</w:t>
            </w:r>
          </w:p>
        </w:tc>
        <w:tc>
          <w:tcPr>
            <w:tcW w:w="6095" w:type="dxa"/>
            <w:gridSpan w:val="3"/>
            <w:vAlign w:val="center"/>
          </w:tcPr>
          <w:p>
            <w:pPr>
              <w:pStyle w:val="13"/>
            </w:pPr>
            <w:r>
              <w:t>冀财建[2024]281号农村公路建设养护资金（“四好农村路”示范创建补助）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399.00</w:t>
            </w:r>
          </w:p>
        </w:tc>
        <w:tc>
          <w:tcPr>
            <w:tcW w:w="2835" w:type="dxa"/>
            <w:vAlign w:val="center"/>
          </w:tcPr>
          <w:p>
            <w:pPr>
              <w:pStyle w:val="11"/>
            </w:pPr>
            <w:r>
              <w:t>其中：财政    资金</w:t>
            </w:r>
          </w:p>
        </w:tc>
        <w:tc>
          <w:tcPr>
            <w:tcW w:w="2551" w:type="dxa"/>
            <w:vAlign w:val="center"/>
          </w:tcPr>
          <w:p>
            <w:pPr>
              <w:pStyle w:val="13"/>
            </w:pPr>
            <w:r>
              <w:t>399.00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用于农村公路养护1535.12公里。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1.通过开展农村公路1535.12公里的养护，达到减少公路扬尘，改善路域环境的效果。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农村公路养护里程</w:t>
            </w:r>
          </w:p>
        </w:tc>
        <w:tc>
          <w:tcPr>
            <w:tcW w:w="5386" w:type="dxa"/>
            <w:vAlign w:val="center"/>
          </w:tcPr>
          <w:p>
            <w:pPr>
              <w:pStyle w:val="13"/>
            </w:pPr>
            <w:r>
              <w:t>完成农村公路养护总里程（公里）</w:t>
            </w:r>
          </w:p>
        </w:tc>
        <w:tc>
          <w:tcPr>
            <w:tcW w:w="2268" w:type="dxa"/>
            <w:vAlign w:val="center"/>
          </w:tcPr>
          <w:p>
            <w:pPr>
              <w:pStyle w:val="13"/>
            </w:pPr>
            <w:r>
              <w:t>1535.12公里</w:t>
            </w:r>
          </w:p>
        </w:tc>
        <w:tc>
          <w:tcPr>
            <w:tcW w:w="1276" w:type="dxa"/>
            <w:vAlign w:val="center"/>
          </w:tcPr>
          <w:p>
            <w:pPr>
              <w:pStyle w:val="13"/>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质量合格里程占总里程的比例</w:t>
            </w:r>
          </w:p>
        </w:tc>
        <w:tc>
          <w:tcPr>
            <w:tcW w:w="2268" w:type="dxa"/>
            <w:vAlign w:val="center"/>
          </w:tcPr>
          <w:p>
            <w:pPr>
              <w:pStyle w:val="13"/>
            </w:pPr>
            <w:r>
              <w:t>≥95%</w:t>
            </w:r>
          </w:p>
        </w:tc>
        <w:tc>
          <w:tcPr>
            <w:tcW w:w="1276" w:type="dxa"/>
            <w:vAlign w:val="center"/>
          </w:tcPr>
          <w:p>
            <w:pPr>
              <w:pStyle w:val="13"/>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农村公路养护完成时限</w:t>
            </w:r>
          </w:p>
        </w:tc>
        <w:tc>
          <w:tcPr>
            <w:tcW w:w="2268" w:type="dxa"/>
            <w:vAlign w:val="center"/>
          </w:tcPr>
          <w:p>
            <w:pPr>
              <w:pStyle w:val="13"/>
            </w:pPr>
            <w:r>
              <w:t>≤12月</w:t>
            </w:r>
          </w:p>
        </w:tc>
        <w:tc>
          <w:tcPr>
            <w:tcW w:w="1276" w:type="dxa"/>
            <w:vAlign w:val="center"/>
          </w:tcPr>
          <w:p>
            <w:pPr>
              <w:pStyle w:val="13"/>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完成农村公路养护总成本</w:t>
            </w:r>
          </w:p>
        </w:tc>
        <w:tc>
          <w:tcPr>
            <w:tcW w:w="2268" w:type="dxa"/>
            <w:vAlign w:val="center"/>
          </w:tcPr>
          <w:p>
            <w:pPr>
              <w:pStyle w:val="13"/>
            </w:pPr>
            <w:r>
              <w:t>≤399万元</w:t>
            </w:r>
          </w:p>
        </w:tc>
        <w:tc>
          <w:tcPr>
            <w:tcW w:w="1276" w:type="dxa"/>
            <w:vAlign w:val="center"/>
          </w:tcPr>
          <w:p>
            <w:pPr>
              <w:pStyle w:val="13"/>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促进区域经济社会发展情况</w:t>
            </w:r>
          </w:p>
        </w:tc>
        <w:tc>
          <w:tcPr>
            <w:tcW w:w="5386" w:type="dxa"/>
            <w:vAlign w:val="center"/>
          </w:tcPr>
          <w:p>
            <w:pPr>
              <w:pStyle w:val="13"/>
            </w:pPr>
            <w:r>
              <w:t>促进养护路段经济社会发展</w:t>
            </w:r>
          </w:p>
        </w:tc>
        <w:tc>
          <w:tcPr>
            <w:tcW w:w="2268" w:type="dxa"/>
            <w:vAlign w:val="center"/>
          </w:tcPr>
          <w:p>
            <w:pPr>
              <w:pStyle w:val="13"/>
            </w:pPr>
            <w:r>
              <w:t>较上年促进</w:t>
            </w:r>
          </w:p>
        </w:tc>
        <w:tc>
          <w:tcPr>
            <w:tcW w:w="1276" w:type="dxa"/>
            <w:vAlign w:val="center"/>
          </w:tcPr>
          <w:p>
            <w:pPr>
              <w:pStyle w:val="13"/>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便捷群众出行、方便货物运输</w:t>
            </w:r>
          </w:p>
        </w:tc>
        <w:tc>
          <w:tcPr>
            <w:tcW w:w="5386" w:type="dxa"/>
            <w:vAlign w:val="center"/>
          </w:tcPr>
          <w:p>
            <w:pPr>
              <w:pStyle w:val="13"/>
            </w:pPr>
            <w:r>
              <w:t>便捷周边群众出行、方便货物运输</w:t>
            </w:r>
          </w:p>
        </w:tc>
        <w:tc>
          <w:tcPr>
            <w:tcW w:w="2268" w:type="dxa"/>
            <w:vAlign w:val="center"/>
          </w:tcPr>
          <w:p>
            <w:pPr>
              <w:pStyle w:val="13"/>
            </w:pPr>
            <w:r>
              <w:t>较上年便捷</w:t>
            </w:r>
          </w:p>
        </w:tc>
        <w:tc>
          <w:tcPr>
            <w:tcW w:w="1276" w:type="dxa"/>
            <w:vAlign w:val="center"/>
          </w:tcPr>
          <w:p>
            <w:pPr>
              <w:pStyle w:val="13"/>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改善环境</w:t>
            </w:r>
          </w:p>
        </w:tc>
        <w:tc>
          <w:tcPr>
            <w:tcW w:w="5386" w:type="dxa"/>
            <w:vAlign w:val="center"/>
          </w:tcPr>
          <w:p>
            <w:pPr>
              <w:pStyle w:val="13"/>
            </w:pPr>
            <w:r>
              <w:t>减少公路扬尘，改善环境</w:t>
            </w:r>
          </w:p>
        </w:tc>
        <w:tc>
          <w:tcPr>
            <w:tcW w:w="2268" w:type="dxa"/>
            <w:vAlign w:val="center"/>
          </w:tcPr>
          <w:p>
            <w:pPr>
              <w:pStyle w:val="13"/>
            </w:pPr>
            <w:r>
              <w:t>较上年改善</w:t>
            </w:r>
          </w:p>
        </w:tc>
        <w:tc>
          <w:tcPr>
            <w:tcW w:w="1276" w:type="dxa"/>
            <w:vAlign w:val="center"/>
          </w:tcPr>
          <w:p>
            <w:pPr>
              <w:pStyle w:val="13"/>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持续改善通行期限</w:t>
            </w:r>
          </w:p>
        </w:tc>
        <w:tc>
          <w:tcPr>
            <w:tcW w:w="5386" w:type="dxa"/>
            <w:vAlign w:val="center"/>
          </w:tcPr>
          <w:p>
            <w:pPr>
              <w:pStyle w:val="13"/>
            </w:pPr>
            <w:r>
              <w:t>改善公路一定期间的通行期限</w:t>
            </w:r>
          </w:p>
        </w:tc>
        <w:tc>
          <w:tcPr>
            <w:tcW w:w="2268" w:type="dxa"/>
            <w:vAlign w:val="center"/>
          </w:tcPr>
          <w:p>
            <w:pPr>
              <w:pStyle w:val="13"/>
            </w:pPr>
            <w:r>
              <w:t>≥1年</w:t>
            </w:r>
          </w:p>
        </w:tc>
        <w:tc>
          <w:tcPr>
            <w:tcW w:w="1276" w:type="dxa"/>
            <w:vAlign w:val="center"/>
          </w:tcPr>
          <w:p>
            <w:pPr>
              <w:pStyle w:val="13"/>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群众满意人数占调查人数的比例</w:t>
            </w:r>
          </w:p>
        </w:tc>
        <w:tc>
          <w:tcPr>
            <w:tcW w:w="2268" w:type="dxa"/>
            <w:vAlign w:val="center"/>
          </w:tcPr>
          <w:p>
            <w:pPr>
              <w:pStyle w:val="13"/>
            </w:pPr>
            <w:r>
              <w:t>≥95%</w:t>
            </w:r>
          </w:p>
        </w:tc>
        <w:tc>
          <w:tcPr>
            <w:tcW w:w="1276" w:type="dxa"/>
            <w:vAlign w:val="center"/>
          </w:tcPr>
          <w:p>
            <w:pPr>
              <w:pStyle w:val="13"/>
            </w:pPr>
            <w:r>
              <w:t>《河北省财政厅关于提前下达2025年农村公路建设养护发展专项资金的通知》冀财建【2024】281号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19、冀财建[2024]281号农村公路建设养护资金（日常养护补助）绩效目标表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13032225P00227410003A</w:t>
            </w:r>
          </w:p>
        </w:tc>
        <w:tc>
          <w:tcPr>
            <w:tcW w:w="2835" w:type="dxa"/>
            <w:vAlign w:val="center"/>
          </w:tcPr>
          <w:p>
            <w:pPr>
              <w:pStyle w:val="11"/>
            </w:pPr>
            <w:r>
              <w:t>项目名称</w:t>
            </w:r>
          </w:p>
        </w:tc>
        <w:tc>
          <w:tcPr>
            <w:tcW w:w="6095" w:type="dxa"/>
            <w:gridSpan w:val="3"/>
            <w:vAlign w:val="center"/>
          </w:tcPr>
          <w:p>
            <w:pPr>
              <w:pStyle w:val="13"/>
            </w:pPr>
            <w:r>
              <w:t>冀财建[2024]281号农村公路建设养护资金（日常养护补助）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64.00</w:t>
            </w:r>
          </w:p>
        </w:tc>
        <w:tc>
          <w:tcPr>
            <w:tcW w:w="2835" w:type="dxa"/>
            <w:vAlign w:val="center"/>
          </w:tcPr>
          <w:p>
            <w:pPr>
              <w:pStyle w:val="11"/>
            </w:pPr>
            <w:r>
              <w:t>其中：财政    资金</w:t>
            </w:r>
          </w:p>
        </w:tc>
        <w:tc>
          <w:tcPr>
            <w:tcW w:w="2551" w:type="dxa"/>
            <w:vAlign w:val="center"/>
          </w:tcPr>
          <w:p>
            <w:pPr>
              <w:pStyle w:val="13"/>
            </w:pPr>
            <w:r>
              <w:t>64.00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用于昌黎县农村公路1535.12公里养护。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1.通过开展农村公路1535.12公里的日常养护，达到减少道路扬尘，改善路域环境的目标。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日常养护公里数</w:t>
            </w:r>
          </w:p>
        </w:tc>
        <w:tc>
          <w:tcPr>
            <w:tcW w:w="5386" w:type="dxa"/>
            <w:vAlign w:val="center"/>
          </w:tcPr>
          <w:p>
            <w:pPr>
              <w:pStyle w:val="13"/>
            </w:pPr>
            <w:r>
              <w:t>完成农村公路日常养护总里程（公里）</w:t>
            </w:r>
          </w:p>
        </w:tc>
        <w:tc>
          <w:tcPr>
            <w:tcW w:w="2268" w:type="dxa"/>
            <w:vAlign w:val="center"/>
          </w:tcPr>
          <w:p>
            <w:pPr>
              <w:pStyle w:val="13"/>
            </w:pPr>
            <w:r>
              <w:t>1535.12公里</w:t>
            </w:r>
          </w:p>
        </w:tc>
        <w:tc>
          <w:tcPr>
            <w:tcW w:w="1276" w:type="dxa"/>
            <w:vAlign w:val="center"/>
          </w:tcPr>
          <w:p>
            <w:pPr>
              <w:pStyle w:val="13"/>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质量合格里程占工程总里程的比率</w:t>
            </w:r>
          </w:p>
        </w:tc>
        <w:tc>
          <w:tcPr>
            <w:tcW w:w="2268" w:type="dxa"/>
            <w:vAlign w:val="center"/>
          </w:tcPr>
          <w:p>
            <w:pPr>
              <w:pStyle w:val="13"/>
            </w:pPr>
            <w:r>
              <w:t>≥95%</w:t>
            </w:r>
          </w:p>
        </w:tc>
        <w:tc>
          <w:tcPr>
            <w:tcW w:w="1276" w:type="dxa"/>
            <w:vAlign w:val="center"/>
          </w:tcPr>
          <w:p>
            <w:pPr>
              <w:pStyle w:val="13"/>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日常养护完成时限</w:t>
            </w:r>
          </w:p>
        </w:tc>
        <w:tc>
          <w:tcPr>
            <w:tcW w:w="2268" w:type="dxa"/>
            <w:vAlign w:val="center"/>
          </w:tcPr>
          <w:p>
            <w:pPr>
              <w:pStyle w:val="13"/>
            </w:pPr>
            <w:r>
              <w:t>≤12月</w:t>
            </w:r>
          </w:p>
        </w:tc>
        <w:tc>
          <w:tcPr>
            <w:tcW w:w="1276" w:type="dxa"/>
            <w:vAlign w:val="center"/>
          </w:tcPr>
          <w:p>
            <w:pPr>
              <w:pStyle w:val="13"/>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完成日常养护项目总成本</w:t>
            </w:r>
          </w:p>
        </w:tc>
        <w:tc>
          <w:tcPr>
            <w:tcW w:w="2268" w:type="dxa"/>
            <w:vAlign w:val="center"/>
          </w:tcPr>
          <w:p>
            <w:pPr>
              <w:pStyle w:val="13"/>
            </w:pPr>
            <w:r>
              <w:t>≤64万元</w:t>
            </w:r>
          </w:p>
        </w:tc>
        <w:tc>
          <w:tcPr>
            <w:tcW w:w="1276" w:type="dxa"/>
            <w:vAlign w:val="center"/>
          </w:tcPr>
          <w:p>
            <w:pPr>
              <w:pStyle w:val="13"/>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促进区域经济社会发展情况</w:t>
            </w:r>
          </w:p>
        </w:tc>
        <w:tc>
          <w:tcPr>
            <w:tcW w:w="5386" w:type="dxa"/>
            <w:vAlign w:val="center"/>
          </w:tcPr>
          <w:p>
            <w:pPr>
              <w:pStyle w:val="13"/>
            </w:pPr>
            <w:r>
              <w:t>促进日常养护路段区域经济社会发展</w:t>
            </w:r>
          </w:p>
        </w:tc>
        <w:tc>
          <w:tcPr>
            <w:tcW w:w="2268" w:type="dxa"/>
            <w:vAlign w:val="center"/>
          </w:tcPr>
          <w:p>
            <w:pPr>
              <w:pStyle w:val="13"/>
            </w:pPr>
            <w:r>
              <w:t>较上年促进</w:t>
            </w:r>
          </w:p>
        </w:tc>
        <w:tc>
          <w:tcPr>
            <w:tcW w:w="1276" w:type="dxa"/>
            <w:vAlign w:val="center"/>
          </w:tcPr>
          <w:p>
            <w:pPr>
              <w:pStyle w:val="13"/>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便捷群众出行、方便货物运输</w:t>
            </w:r>
          </w:p>
        </w:tc>
        <w:tc>
          <w:tcPr>
            <w:tcW w:w="5386" w:type="dxa"/>
            <w:vAlign w:val="center"/>
          </w:tcPr>
          <w:p>
            <w:pPr>
              <w:pStyle w:val="13"/>
            </w:pPr>
            <w:r>
              <w:t>便捷养护路段群众出行，方便货物运输</w:t>
            </w:r>
          </w:p>
        </w:tc>
        <w:tc>
          <w:tcPr>
            <w:tcW w:w="2268" w:type="dxa"/>
            <w:vAlign w:val="center"/>
          </w:tcPr>
          <w:p>
            <w:pPr>
              <w:pStyle w:val="13"/>
            </w:pPr>
            <w:r>
              <w:t>较上年便捷</w:t>
            </w:r>
          </w:p>
        </w:tc>
        <w:tc>
          <w:tcPr>
            <w:tcW w:w="1276" w:type="dxa"/>
            <w:vAlign w:val="center"/>
          </w:tcPr>
          <w:p>
            <w:pPr>
              <w:pStyle w:val="13"/>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改善环境</w:t>
            </w:r>
          </w:p>
        </w:tc>
        <w:tc>
          <w:tcPr>
            <w:tcW w:w="5386" w:type="dxa"/>
            <w:vAlign w:val="center"/>
          </w:tcPr>
          <w:p>
            <w:pPr>
              <w:pStyle w:val="13"/>
            </w:pPr>
            <w:r>
              <w:t>减少道路扬尘，改善路域环境</w:t>
            </w:r>
          </w:p>
        </w:tc>
        <w:tc>
          <w:tcPr>
            <w:tcW w:w="2268" w:type="dxa"/>
            <w:vAlign w:val="center"/>
          </w:tcPr>
          <w:p>
            <w:pPr>
              <w:pStyle w:val="13"/>
            </w:pPr>
            <w:r>
              <w:t>较上年改善</w:t>
            </w:r>
          </w:p>
        </w:tc>
        <w:tc>
          <w:tcPr>
            <w:tcW w:w="1276" w:type="dxa"/>
            <w:vAlign w:val="center"/>
          </w:tcPr>
          <w:p>
            <w:pPr>
              <w:pStyle w:val="13"/>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持续改善通行期限</w:t>
            </w:r>
          </w:p>
        </w:tc>
        <w:tc>
          <w:tcPr>
            <w:tcW w:w="5386" w:type="dxa"/>
            <w:vAlign w:val="center"/>
          </w:tcPr>
          <w:p>
            <w:pPr>
              <w:pStyle w:val="13"/>
            </w:pPr>
            <w:r>
              <w:t>改善道路一定期间的通行期限</w:t>
            </w:r>
          </w:p>
        </w:tc>
        <w:tc>
          <w:tcPr>
            <w:tcW w:w="2268" w:type="dxa"/>
            <w:vAlign w:val="center"/>
          </w:tcPr>
          <w:p>
            <w:pPr>
              <w:pStyle w:val="13"/>
            </w:pPr>
            <w:r>
              <w:t>≥1年</w:t>
            </w:r>
          </w:p>
        </w:tc>
        <w:tc>
          <w:tcPr>
            <w:tcW w:w="1276" w:type="dxa"/>
            <w:vAlign w:val="center"/>
          </w:tcPr>
          <w:p>
            <w:pPr>
              <w:pStyle w:val="13"/>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群众满意人数占调查人数的比例</w:t>
            </w:r>
          </w:p>
        </w:tc>
        <w:tc>
          <w:tcPr>
            <w:tcW w:w="2268" w:type="dxa"/>
            <w:vAlign w:val="center"/>
          </w:tcPr>
          <w:p>
            <w:pPr>
              <w:pStyle w:val="13"/>
            </w:pPr>
            <w:r>
              <w:t>≥95%</w:t>
            </w:r>
          </w:p>
        </w:tc>
        <w:tc>
          <w:tcPr>
            <w:tcW w:w="1276" w:type="dxa"/>
            <w:vAlign w:val="center"/>
          </w:tcPr>
          <w:p>
            <w:pPr>
              <w:pStyle w:val="13"/>
            </w:pPr>
            <w:r>
              <w:t>《河北省财政厅关于提前下达2025年农村公路建设养护发展专项资金的通知》冀财建【2024】281号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20、冀财建[2024]281号农村公路建设养护资金（养护工程补助）绩效目标表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13032225P00227410002N</w:t>
            </w:r>
          </w:p>
        </w:tc>
        <w:tc>
          <w:tcPr>
            <w:tcW w:w="2835" w:type="dxa"/>
            <w:vAlign w:val="center"/>
          </w:tcPr>
          <w:p>
            <w:pPr>
              <w:pStyle w:val="11"/>
            </w:pPr>
            <w:r>
              <w:t>项目名称</w:t>
            </w:r>
          </w:p>
        </w:tc>
        <w:tc>
          <w:tcPr>
            <w:tcW w:w="6095" w:type="dxa"/>
            <w:gridSpan w:val="3"/>
            <w:vAlign w:val="center"/>
          </w:tcPr>
          <w:p>
            <w:pPr>
              <w:pStyle w:val="13"/>
            </w:pPr>
            <w:r>
              <w:t>冀财建[2024]281号农村公路建设养护资金（养护工程补助）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128.00</w:t>
            </w:r>
          </w:p>
        </w:tc>
        <w:tc>
          <w:tcPr>
            <w:tcW w:w="2835" w:type="dxa"/>
            <w:vAlign w:val="center"/>
          </w:tcPr>
          <w:p>
            <w:pPr>
              <w:pStyle w:val="11"/>
            </w:pPr>
            <w:r>
              <w:t>其中：财政    资金</w:t>
            </w:r>
          </w:p>
        </w:tc>
        <w:tc>
          <w:tcPr>
            <w:tcW w:w="2551" w:type="dxa"/>
            <w:vAlign w:val="center"/>
          </w:tcPr>
          <w:p>
            <w:pPr>
              <w:pStyle w:val="13"/>
            </w:pPr>
            <w:r>
              <w:t>128.00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用于昌黎县农村公路1535.12公里养护。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1.通过开展农村公路1535.12公里的养护工程，达到减少公路扬尘，改善路域环境的目标。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养护工程公里数</w:t>
            </w:r>
          </w:p>
        </w:tc>
        <w:tc>
          <w:tcPr>
            <w:tcW w:w="5386" w:type="dxa"/>
            <w:vAlign w:val="center"/>
          </w:tcPr>
          <w:p>
            <w:pPr>
              <w:pStyle w:val="13"/>
            </w:pPr>
            <w:r>
              <w:t>完成农村公路养护总里程（公里）</w:t>
            </w:r>
          </w:p>
        </w:tc>
        <w:tc>
          <w:tcPr>
            <w:tcW w:w="2268" w:type="dxa"/>
            <w:vAlign w:val="center"/>
          </w:tcPr>
          <w:p>
            <w:pPr>
              <w:pStyle w:val="13"/>
            </w:pPr>
            <w:r>
              <w:t>1535.12公里</w:t>
            </w:r>
          </w:p>
        </w:tc>
        <w:tc>
          <w:tcPr>
            <w:tcW w:w="1276" w:type="dxa"/>
            <w:vAlign w:val="center"/>
          </w:tcPr>
          <w:p>
            <w:pPr>
              <w:pStyle w:val="13"/>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质量合格里程占工程里程的比例</w:t>
            </w:r>
          </w:p>
        </w:tc>
        <w:tc>
          <w:tcPr>
            <w:tcW w:w="2268" w:type="dxa"/>
            <w:vAlign w:val="center"/>
          </w:tcPr>
          <w:p>
            <w:pPr>
              <w:pStyle w:val="13"/>
            </w:pPr>
            <w:r>
              <w:t>≥95%</w:t>
            </w:r>
          </w:p>
        </w:tc>
        <w:tc>
          <w:tcPr>
            <w:tcW w:w="1276" w:type="dxa"/>
            <w:vAlign w:val="center"/>
          </w:tcPr>
          <w:p>
            <w:pPr>
              <w:pStyle w:val="13"/>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养护工程完成时限</w:t>
            </w:r>
          </w:p>
        </w:tc>
        <w:tc>
          <w:tcPr>
            <w:tcW w:w="2268" w:type="dxa"/>
            <w:vAlign w:val="center"/>
          </w:tcPr>
          <w:p>
            <w:pPr>
              <w:pStyle w:val="13"/>
            </w:pPr>
            <w:r>
              <w:t>≤8月</w:t>
            </w:r>
          </w:p>
        </w:tc>
        <w:tc>
          <w:tcPr>
            <w:tcW w:w="1276" w:type="dxa"/>
            <w:vAlign w:val="center"/>
          </w:tcPr>
          <w:p>
            <w:pPr>
              <w:pStyle w:val="13"/>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完成养护工程项目总成本</w:t>
            </w:r>
          </w:p>
        </w:tc>
        <w:tc>
          <w:tcPr>
            <w:tcW w:w="2268" w:type="dxa"/>
            <w:vAlign w:val="center"/>
          </w:tcPr>
          <w:p>
            <w:pPr>
              <w:pStyle w:val="13"/>
            </w:pPr>
            <w:r>
              <w:t>≤128万元</w:t>
            </w:r>
          </w:p>
        </w:tc>
        <w:tc>
          <w:tcPr>
            <w:tcW w:w="1276" w:type="dxa"/>
            <w:vAlign w:val="center"/>
          </w:tcPr>
          <w:p>
            <w:pPr>
              <w:pStyle w:val="13"/>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促进区域经济社会发展情况</w:t>
            </w:r>
          </w:p>
        </w:tc>
        <w:tc>
          <w:tcPr>
            <w:tcW w:w="5386" w:type="dxa"/>
            <w:vAlign w:val="center"/>
          </w:tcPr>
          <w:p>
            <w:pPr>
              <w:pStyle w:val="13"/>
            </w:pPr>
            <w:r>
              <w:t>促进养护工程路段区域经济社会发展</w:t>
            </w:r>
          </w:p>
        </w:tc>
        <w:tc>
          <w:tcPr>
            <w:tcW w:w="2268" w:type="dxa"/>
            <w:vAlign w:val="center"/>
          </w:tcPr>
          <w:p>
            <w:pPr>
              <w:pStyle w:val="13"/>
            </w:pPr>
            <w:r>
              <w:t>较上年促进</w:t>
            </w:r>
          </w:p>
        </w:tc>
        <w:tc>
          <w:tcPr>
            <w:tcW w:w="1276" w:type="dxa"/>
            <w:vAlign w:val="center"/>
          </w:tcPr>
          <w:p>
            <w:pPr>
              <w:pStyle w:val="13"/>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便捷群众出行、方便货物运输</w:t>
            </w:r>
          </w:p>
        </w:tc>
        <w:tc>
          <w:tcPr>
            <w:tcW w:w="5386" w:type="dxa"/>
            <w:vAlign w:val="center"/>
          </w:tcPr>
          <w:p>
            <w:pPr>
              <w:pStyle w:val="13"/>
            </w:pPr>
            <w:r>
              <w:t>便捷周边群众出行、方便货物运输</w:t>
            </w:r>
          </w:p>
        </w:tc>
        <w:tc>
          <w:tcPr>
            <w:tcW w:w="2268" w:type="dxa"/>
            <w:vAlign w:val="center"/>
          </w:tcPr>
          <w:p>
            <w:pPr>
              <w:pStyle w:val="13"/>
            </w:pPr>
            <w:r>
              <w:t>较上年便捷</w:t>
            </w:r>
          </w:p>
        </w:tc>
        <w:tc>
          <w:tcPr>
            <w:tcW w:w="1276" w:type="dxa"/>
            <w:vAlign w:val="center"/>
          </w:tcPr>
          <w:p>
            <w:pPr>
              <w:pStyle w:val="13"/>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改善环境</w:t>
            </w:r>
          </w:p>
        </w:tc>
        <w:tc>
          <w:tcPr>
            <w:tcW w:w="5386" w:type="dxa"/>
            <w:vAlign w:val="center"/>
          </w:tcPr>
          <w:p>
            <w:pPr>
              <w:pStyle w:val="13"/>
            </w:pPr>
            <w:r>
              <w:t>减少道路扬尘，改善路域环境</w:t>
            </w:r>
          </w:p>
        </w:tc>
        <w:tc>
          <w:tcPr>
            <w:tcW w:w="2268" w:type="dxa"/>
            <w:vAlign w:val="center"/>
          </w:tcPr>
          <w:p>
            <w:pPr>
              <w:pStyle w:val="13"/>
            </w:pPr>
            <w:r>
              <w:t>较上年减少</w:t>
            </w:r>
          </w:p>
        </w:tc>
        <w:tc>
          <w:tcPr>
            <w:tcW w:w="1276" w:type="dxa"/>
            <w:vAlign w:val="center"/>
          </w:tcPr>
          <w:p>
            <w:pPr>
              <w:pStyle w:val="13"/>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持续改善通行期限</w:t>
            </w:r>
          </w:p>
        </w:tc>
        <w:tc>
          <w:tcPr>
            <w:tcW w:w="5386" w:type="dxa"/>
            <w:vAlign w:val="center"/>
          </w:tcPr>
          <w:p>
            <w:pPr>
              <w:pStyle w:val="13"/>
            </w:pPr>
            <w:r>
              <w:t>改善道路一定期间的通行期限</w:t>
            </w:r>
          </w:p>
        </w:tc>
        <w:tc>
          <w:tcPr>
            <w:tcW w:w="2268" w:type="dxa"/>
            <w:vAlign w:val="center"/>
          </w:tcPr>
          <w:p>
            <w:pPr>
              <w:pStyle w:val="13"/>
            </w:pPr>
            <w:r>
              <w:t>≥1年</w:t>
            </w:r>
          </w:p>
        </w:tc>
        <w:tc>
          <w:tcPr>
            <w:tcW w:w="1276" w:type="dxa"/>
            <w:vAlign w:val="center"/>
          </w:tcPr>
          <w:p>
            <w:pPr>
              <w:pStyle w:val="13"/>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群众满意人数占调查人数的比例</w:t>
            </w:r>
          </w:p>
        </w:tc>
        <w:tc>
          <w:tcPr>
            <w:tcW w:w="2268" w:type="dxa"/>
            <w:vAlign w:val="center"/>
          </w:tcPr>
          <w:p>
            <w:pPr>
              <w:pStyle w:val="13"/>
            </w:pPr>
            <w:r>
              <w:t>≥95%</w:t>
            </w:r>
          </w:p>
        </w:tc>
        <w:tc>
          <w:tcPr>
            <w:tcW w:w="1276" w:type="dxa"/>
            <w:vAlign w:val="center"/>
          </w:tcPr>
          <w:p>
            <w:pPr>
              <w:pStyle w:val="13"/>
            </w:pPr>
            <w:r>
              <w:t>《河北省财政厅关于提前下达2025年农村公路建设养护发展专项资金的通知》冀财建【2024】281号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21、提前下达2024年农村公路建设养护资金（示范创建） 冀财建【2023】270号绩效目标表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13032224P00D02810694H</w:t>
            </w:r>
          </w:p>
        </w:tc>
        <w:tc>
          <w:tcPr>
            <w:tcW w:w="2835" w:type="dxa"/>
            <w:vAlign w:val="center"/>
          </w:tcPr>
          <w:p>
            <w:pPr>
              <w:pStyle w:val="11"/>
            </w:pPr>
            <w:r>
              <w:t>项目名称</w:t>
            </w:r>
          </w:p>
        </w:tc>
        <w:tc>
          <w:tcPr>
            <w:tcW w:w="6095" w:type="dxa"/>
            <w:gridSpan w:val="3"/>
            <w:vAlign w:val="center"/>
          </w:tcPr>
          <w:p>
            <w:pPr>
              <w:pStyle w:val="13"/>
            </w:pPr>
            <w:r>
              <w:t>提前下达2024年农村公路建设养护资金（示范创建） 冀财建【2023】270号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219.75</w:t>
            </w:r>
          </w:p>
        </w:tc>
        <w:tc>
          <w:tcPr>
            <w:tcW w:w="2835" w:type="dxa"/>
            <w:vAlign w:val="center"/>
          </w:tcPr>
          <w:p>
            <w:pPr>
              <w:pStyle w:val="11"/>
            </w:pPr>
            <w:r>
              <w:t>其中：财政    资金</w:t>
            </w:r>
          </w:p>
        </w:tc>
        <w:tc>
          <w:tcPr>
            <w:tcW w:w="2551" w:type="dxa"/>
            <w:vAlign w:val="center"/>
          </w:tcPr>
          <w:p>
            <w:pPr>
              <w:pStyle w:val="13"/>
            </w:pPr>
            <w:r>
              <w:t>219.75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用于示范乡镇奖补和农村公路养护工程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1.通过完成农村公路养护工程任务，进一步优化和改善路网结构和公路路况，达到提升公路通行能力的效果。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养护工程公里数</w:t>
            </w:r>
          </w:p>
        </w:tc>
        <w:tc>
          <w:tcPr>
            <w:tcW w:w="5386" w:type="dxa"/>
            <w:vAlign w:val="center"/>
          </w:tcPr>
          <w:p>
            <w:pPr>
              <w:pStyle w:val="13"/>
            </w:pPr>
            <w:r>
              <w:t>完成农村公路养护总里程（公里）</w:t>
            </w:r>
          </w:p>
        </w:tc>
        <w:tc>
          <w:tcPr>
            <w:tcW w:w="2268" w:type="dxa"/>
            <w:vAlign w:val="center"/>
          </w:tcPr>
          <w:p>
            <w:pPr>
              <w:pStyle w:val="13"/>
            </w:pPr>
            <w:r>
              <w:t>≥1550.36公里</w:t>
            </w:r>
          </w:p>
        </w:tc>
        <w:tc>
          <w:tcPr>
            <w:tcW w:w="1276" w:type="dxa"/>
            <w:vAlign w:val="center"/>
          </w:tcPr>
          <w:p>
            <w:pPr>
              <w:pStyle w:val="13"/>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质量合格里程占工程里程的比率</w:t>
            </w:r>
          </w:p>
        </w:tc>
        <w:tc>
          <w:tcPr>
            <w:tcW w:w="2268" w:type="dxa"/>
            <w:vAlign w:val="center"/>
          </w:tcPr>
          <w:p>
            <w:pPr>
              <w:pStyle w:val="13"/>
            </w:pPr>
            <w:r>
              <w:t>≥95%</w:t>
            </w:r>
          </w:p>
        </w:tc>
        <w:tc>
          <w:tcPr>
            <w:tcW w:w="1276" w:type="dxa"/>
            <w:vAlign w:val="center"/>
          </w:tcPr>
          <w:p>
            <w:pPr>
              <w:pStyle w:val="13"/>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养护工程完成时限</w:t>
            </w:r>
          </w:p>
        </w:tc>
        <w:tc>
          <w:tcPr>
            <w:tcW w:w="2268" w:type="dxa"/>
            <w:vAlign w:val="center"/>
          </w:tcPr>
          <w:p>
            <w:pPr>
              <w:pStyle w:val="13"/>
            </w:pPr>
            <w:r>
              <w:t>≤8月</w:t>
            </w:r>
          </w:p>
        </w:tc>
        <w:tc>
          <w:tcPr>
            <w:tcW w:w="1276" w:type="dxa"/>
            <w:vAlign w:val="center"/>
          </w:tcPr>
          <w:p>
            <w:pPr>
              <w:pStyle w:val="13"/>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完成养护工程项目总成本</w:t>
            </w:r>
          </w:p>
        </w:tc>
        <w:tc>
          <w:tcPr>
            <w:tcW w:w="2268" w:type="dxa"/>
            <w:vAlign w:val="center"/>
          </w:tcPr>
          <w:p>
            <w:pPr>
              <w:pStyle w:val="13"/>
            </w:pPr>
            <w:r>
              <w:t>≤241万元</w:t>
            </w:r>
          </w:p>
        </w:tc>
        <w:tc>
          <w:tcPr>
            <w:tcW w:w="1276" w:type="dxa"/>
            <w:vAlign w:val="center"/>
          </w:tcPr>
          <w:p>
            <w:pPr>
              <w:pStyle w:val="13"/>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促进区域经济社会发展情况</w:t>
            </w:r>
          </w:p>
        </w:tc>
        <w:tc>
          <w:tcPr>
            <w:tcW w:w="5386" w:type="dxa"/>
            <w:vAlign w:val="center"/>
          </w:tcPr>
          <w:p>
            <w:pPr>
              <w:pStyle w:val="13"/>
            </w:pPr>
            <w:r>
              <w:t>促进养护工程路段区域经济社会发展情况</w:t>
            </w:r>
          </w:p>
        </w:tc>
        <w:tc>
          <w:tcPr>
            <w:tcW w:w="2268" w:type="dxa"/>
            <w:vAlign w:val="center"/>
          </w:tcPr>
          <w:p>
            <w:pPr>
              <w:pStyle w:val="13"/>
            </w:pPr>
            <w:r>
              <w:t>较上年促进</w:t>
            </w:r>
          </w:p>
        </w:tc>
        <w:tc>
          <w:tcPr>
            <w:tcW w:w="1276" w:type="dxa"/>
            <w:vAlign w:val="center"/>
          </w:tcPr>
          <w:p>
            <w:pPr>
              <w:pStyle w:val="13"/>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便捷群众出行、方便货物运输</w:t>
            </w:r>
          </w:p>
        </w:tc>
        <w:tc>
          <w:tcPr>
            <w:tcW w:w="5386" w:type="dxa"/>
            <w:vAlign w:val="center"/>
          </w:tcPr>
          <w:p>
            <w:pPr>
              <w:pStyle w:val="13"/>
            </w:pPr>
            <w:r>
              <w:t>便捷周边群众出行、方便货物运输</w:t>
            </w:r>
          </w:p>
        </w:tc>
        <w:tc>
          <w:tcPr>
            <w:tcW w:w="2268" w:type="dxa"/>
            <w:vAlign w:val="center"/>
          </w:tcPr>
          <w:p>
            <w:pPr>
              <w:pStyle w:val="13"/>
            </w:pPr>
            <w:r>
              <w:t>较上年便捷</w:t>
            </w:r>
          </w:p>
        </w:tc>
        <w:tc>
          <w:tcPr>
            <w:tcW w:w="1276" w:type="dxa"/>
            <w:vAlign w:val="center"/>
          </w:tcPr>
          <w:p>
            <w:pPr>
              <w:pStyle w:val="13"/>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改善环境</w:t>
            </w:r>
          </w:p>
        </w:tc>
        <w:tc>
          <w:tcPr>
            <w:tcW w:w="5386" w:type="dxa"/>
            <w:vAlign w:val="center"/>
          </w:tcPr>
          <w:p>
            <w:pPr>
              <w:pStyle w:val="13"/>
            </w:pPr>
            <w:r>
              <w:t>减少公路扬尘，改善环境</w:t>
            </w:r>
          </w:p>
        </w:tc>
        <w:tc>
          <w:tcPr>
            <w:tcW w:w="2268" w:type="dxa"/>
            <w:vAlign w:val="center"/>
          </w:tcPr>
          <w:p>
            <w:pPr>
              <w:pStyle w:val="13"/>
            </w:pPr>
            <w:r>
              <w:t>较上年减少</w:t>
            </w:r>
          </w:p>
        </w:tc>
        <w:tc>
          <w:tcPr>
            <w:tcW w:w="1276" w:type="dxa"/>
            <w:vAlign w:val="center"/>
          </w:tcPr>
          <w:p>
            <w:pPr>
              <w:pStyle w:val="13"/>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持续改善通行期限</w:t>
            </w:r>
          </w:p>
        </w:tc>
        <w:tc>
          <w:tcPr>
            <w:tcW w:w="5386" w:type="dxa"/>
            <w:vAlign w:val="center"/>
          </w:tcPr>
          <w:p>
            <w:pPr>
              <w:pStyle w:val="13"/>
            </w:pPr>
            <w:r>
              <w:t>改善公路一定期间的通行期限</w:t>
            </w:r>
          </w:p>
        </w:tc>
        <w:tc>
          <w:tcPr>
            <w:tcW w:w="2268" w:type="dxa"/>
            <w:vAlign w:val="center"/>
          </w:tcPr>
          <w:p>
            <w:pPr>
              <w:pStyle w:val="13"/>
            </w:pPr>
            <w:r>
              <w:t>≥1年</w:t>
            </w:r>
          </w:p>
        </w:tc>
        <w:tc>
          <w:tcPr>
            <w:tcW w:w="1276" w:type="dxa"/>
            <w:vAlign w:val="center"/>
          </w:tcPr>
          <w:p>
            <w:pPr>
              <w:pStyle w:val="13"/>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群众满意人数占调查人数的比例</w:t>
            </w:r>
          </w:p>
        </w:tc>
        <w:tc>
          <w:tcPr>
            <w:tcW w:w="2268" w:type="dxa"/>
            <w:vAlign w:val="center"/>
          </w:tcPr>
          <w:p>
            <w:pPr>
              <w:pStyle w:val="13"/>
            </w:pPr>
            <w:r>
              <w:t>≥95%</w:t>
            </w:r>
          </w:p>
        </w:tc>
        <w:tc>
          <w:tcPr>
            <w:tcW w:w="1276" w:type="dxa"/>
            <w:vAlign w:val="center"/>
          </w:tcPr>
          <w:p>
            <w:pPr>
              <w:pStyle w:val="13"/>
            </w:pPr>
            <w:r>
              <w:t>冀财建【2023】270号《河北省财政厅关于提前下达2024年农村公路建设养护发展专项资金的通知》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22、提前下达2024年农村公路建设养护资金（养护工程补助） 冀财建【2023】270号绩效目标表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13032224P00D02810692A</w:t>
            </w:r>
          </w:p>
        </w:tc>
        <w:tc>
          <w:tcPr>
            <w:tcW w:w="2835" w:type="dxa"/>
            <w:vAlign w:val="center"/>
          </w:tcPr>
          <w:p>
            <w:pPr>
              <w:pStyle w:val="11"/>
            </w:pPr>
            <w:r>
              <w:t>项目名称</w:t>
            </w:r>
          </w:p>
        </w:tc>
        <w:tc>
          <w:tcPr>
            <w:tcW w:w="6095" w:type="dxa"/>
            <w:gridSpan w:val="3"/>
            <w:vAlign w:val="center"/>
          </w:tcPr>
          <w:p>
            <w:pPr>
              <w:pStyle w:val="13"/>
            </w:pPr>
            <w:r>
              <w:t>提前下达2024年农村公路建设养护资金（养护工程补助） 冀财建【2023】270号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128.00</w:t>
            </w:r>
          </w:p>
        </w:tc>
        <w:tc>
          <w:tcPr>
            <w:tcW w:w="2835" w:type="dxa"/>
            <w:vAlign w:val="center"/>
          </w:tcPr>
          <w:p>
            <w:pPr>
              <w:pStyle w:val="11"/>
            </w:pPr>
            <w:r>
              <w:t>其中：财政    资金</w:t>
            </w:r>
          </w:p>
        </w:tc>
        <w:tc>
          <w:tcPr>
            <w:tcW w:w="2551" w:type="dxa"/>
            <w:vAlign w:val="center"/>
          </w:tcPr>
          <w:p>
            <w:pPr>
              <w:pStyle w:val="13"/>
            </w:pPr>
            <w:r>
              <w:t>128.00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完成农村公路1550.36公里的养护工程，并完成投资128万元。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1.通过开展农村公路1550.36公里的养护工程，达到减少公路扬尘，改善路域环境的目标。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养护工程公里数</w:t>
            </w:r>
          </w:p>
        </w:tc>
        <w:tc>
          <w:tcPr>
            <w:tcW w:w="5386" w:type="dxa"/>
            <w:vAlign w:val="center"/>
          </w:tcPr>
          <w:p>
            <w:pPr>
              <w:pStyle w:val="13"/>
            </w:pPr>
            <w:r>
              <w:t>完成农村公路养护总里程（公里）</w:t>
            </w:r>
          </w:p>
        </w:tc>
        <w:tc>
          <w:tcPr>
            <w:tcW w:w="2268" w:type="dxa"/>
            <w:vAlign w:val="center"/>
          </w:tcPr>
          <w:p>
            <w:pPr>
              <w:pStyle w:val="13"/>
            </w:pPr>
            <w:r>
              <w:t>≥1550.36公里</w:t>
            </w:r>
          </w:p>
        </w:tc>
        <w:tc>
          <w:tcPr>
            <w:tcW w:w="1276" w:type="dxa"/>
            <w:vAlign w:val="center"/>
          </w:tcPr>
          <w:p>
            <w:pPr>
              <w:pStyle w:val="13"/>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质量合格里程占工程里程的比例</w:t>
            </w:r>
          </w:p>
        </w:tc>
        <w:tc>
          <w:tcPr>
            <w:tcW w:w="2268" w:type="dxa"/>
            <w:vAlign w:val="center"/>
          </w:tcPr>
          <w:p>
            <w:pPr>
              <w:pStyle w:val="13"/>
            </w:pPr>
            <w:r>
              <w:t>≥95%</w:t>
            </w:r>
          </w:p>
        </w:tc>
        <w:tc>
          <w:tcPr>
            <w:tcW w:w="1276" w:type="dxa"/>
            <w:vAlign w:val="center"/>
          </w:tcPr>
          <w:p>
            <w:pPr>
              <w:pStyle w:val="13"/>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养护工程完成时限</w:t>
            </w:r>
          </w:p>
        </w:tc>
        <w:tc>
          <w:tcPr>
            <w:tcW w:w="2268" w:type="dxa"/>
            <w:vAlign w:val="center"/>
          </w:tcPr>
          <w:p>
            <w:pPr>
              <w:pStyle w:val="13"/>
            </w:pPr>
            <w:r>
              <w:t>≤8月</w:t>
            </w:r>
          </w:p>
        </w:tc>
        <w:tc>
          <w:tcPr>
            <w:tcW w:w="1276" w:type="dxa"/>
            <w:vAlign w:val="center"/>
          </w:tcPr>
          <w:p>
            <w:pPr>
              <w:pStyle w:val="13"/>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完成养护工程项目总成本</w:t>
            </w:r>
          </w:p>
        </w:tc>
        <w:tc>
          <w:tcPr>
            <w:tcW w:w="2268" w:type="dxa"/>
            <w:vAlign w:val="center"/>
          </w:tcPr>
          <w:p>
            <w:pPr>
              <w:pStyle w:val="13"/>
            </w:pPr>
            <w:r>
              <w:t>≤128万元</w:t>
            </w:r>
          </w:p>
        </w:tc>
        <w:tc>
          <w:tcPr>
            <w:tcW w:w="1276" w:type="dxa"/>
            <w:vAlign w:val="center"/>
          </w:tcPr>
          <w:p>
            <w:pPr>
              <w:pStyle w:val="13"/>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促进区域经济社会发展情况</w:t>
            </w:r>
          </w:p>
        </w:tc>
        <w:tc>
          <w:tcPr>
            <w:tcW w:w="5386" w:type="dxa"/>
            <w:vAlign w:val="center"/>
          </w:tcPr>
          <w:p>
            <w:pPr>
              <w:pStyle w:val="13"/>
            </w:pPr>
            <w:r>
              <w:t>促进养护工程路段区域经济社会发展</w:t>
            </w:r>
          </w:p>
        </w:tc>
        <w:tc>
          <w:tcPr>
            <w:tcW w:w="2268" w:type="dxa"/>
            <w:vAlign w:val="center"/>
          </w:tcPr>
          <w:p>
            <w:pPr>
              <w:pStyle w:val="13"/>
            </w:pPr>
            <w:r>
              <w:t>较上年促进</w:t>
            </w:r>
          </w:p>
        </w:tc>
        <w:tc>
          <w:tcPr>
            <w:tcW w:w="1276" w:type="dxa"/>
            <w:vAlign w:val="center"/>
          </w:tcPr>
          <w:p>
            <w:pPr>
              <w:pStyle w:val="13"/>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便捷群众出行、方便货物运输</w:t>
            </w:r>
          </w:p>
        </w:tc>
        <w:tc>
          <w:tcPr>
            <w:tcW w:w="5386" w:type="dxa"/>
            <w:vAlign w:val="center"/>
          </w:tcPr>
          <w:p>
            <w:pPr>
              <w:pStyle w:val="13"/>
            </w:pPr>
            <w:r>
              <w:t>便捷周边群众出行、方便货物运输</w:t>
            </w:r>
          </w:p>
        </w:tc>
        <w:tc>
          <w:tcPr>
            <w:tcW w:w="2268" w:type="dxa"/>
            <w:vAlign w:val="center"/>
          </w:tcPr>
          <w:p>
            <w:pPr>
              <w:pStyle w:val="13"/>
            </w:pPr>
            <w:r>
              <w:t>较上年便捷</w:t>
            </w:r>
          </w:p>
        </w:tc>
        <w:tc>
          <w:tcPr>
            <w:tcW w:w="1276" w:type="dxa"/>
            <w:vAlign w:val="center"/>
          </w:tcPr>
          <w:p>
            <w:pPr>
              <w:pStyle w:val="13"/>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改善环境</w:t>
            </w:r>
          </w:p>
        </w:tc>
        <w:tc>
          <w:tcPr>
            <w:tcW w:w="5386" w:type="dxa"/>
            <w:vAlign w:val="center"/>
          </w:tcPr>
          <w:p>
            <w:pPr>
              <w:pStyle w:val="13"/>
            </w:pPr>
            <w:r>
              <w:t>减少道路扬尘，改善路域环境</w:t>
            </w:r>
          </w:p>
        </w:tc>
        <w:tc>
          <w:tcPr>
            <w:tcW w:w="2268" w:type="dxa"/>
            <w:vAlign w:val="center"/>
          </w:tcPr>
          <w:p>
            <w:pPr>
              <w:pStyle w:val="13"/>
            </w:pPr>
            <w:r>
              <w:t>较上年减少</w:t>
            </w:r>
          </w:p>
        </w:tc>
        <w:tc>
          <w:tcPr>
            <w:tcW w:w="1276" w:type="dxa"/>
            <w:vAlign w:val="center"/>
          </w:tcPr>
          <w:p>
            <w:pPr>
              <w:pStyle w:val="13"/>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持续改善通行期限</w:t>
            </w:r>
          </w:p>
        </w:tc>
        <w:tc>
          <w:tcPr>
            <w:tcW w:w="5386" w:type="dxa"/>
            <w:vAlign w:val="center"/>
          </w:tcPr>
          <w:p>
            <w:pPr>
              <w:pStyle w:val="13"/>
            </w:pPr>
            <w:r>
              <w:t>改善道路一定期间的通行期限</w:t>
            </w:r>
          </w:p>
        </w:tc>
        <w:tc>
          <w:tcPr>
            <w:tcW w:w="2268" w:type="dxa"/>
            <w:vAlign w:val="center"/>
          </w:tcPr>
          <w:p>
            <w:pPr>
              <w:pStyle w:val="13"/>
            </w:pPr>
            <w:r>
              <w:t>≥1年</w:t>
            </w:r>
          </w:p>
        </w:tc>
        <w:tc>
          <w:tcPr>
            <w:tcW w:w="1276" w:type="dxa"/>
            <w:vAlign w:val="center"/>
          </w:tcPr>
          <w:p>
            <w:pPr>
              <w:pStyle w:val="13"/>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群众满意人数占调查人数的比例</w:t>
            </w:r>
          </w:p>
        </w:tc>
        <w:tc>
          <w:tcPr>
            <w:tcW w:w="2268" w:type="dxa"/>
            <w:vAlign w:val="center"/>
          </w:tcPr>
          <w:p>
            <w:pPr>
              <w:pStyle w:val="13"/>
            </w:pPr>
            <w:r>
              <w:t>≥95%</w:t>
            </w:r>
          </w:p>
        </w:tc>
        <w:tc>
          <w:tcPr>
            <w:tcW w:w="1276" w:type="dxa"/>
            <w:vAlign w:val="center"/>
          </w:tcPr>
          <w:p>
            <w:pPr>
              <w:pStyle w:val="13"/>
            </w:pPr>
            <w:r>
              <w:t>冀财建【2023】270号《河北省财政厅关于提前下达2024年农村公路建设养护发展专项资金的通知》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348昌黎县交通运输局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651.97</w:t>
            </w:r>
          </w:p>
        </w:tc>
        <w:tc>
          <w:tcPr>
            <w:tcW w:w="964" w:type="dxa"/>
            <w:vAlign w:val="center"/>
          </w:tcPr>
          <w:p>
            <w:pPr>
              <w:pStyle w:val="16"/>
            </w:pPr>
            <w:r>
              <w:t>295.00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356.97</w:t>
            </w:r>
          </w:p>
        </w:tc>
        <w:tc>
          <w:tcPr>
            <w:tcW w:w="964" w:type="dxa"/>
            <w:vAlign w:val="center"/>
          </w:tcPr>
          <w:p>
            <w:pPr>
              <w:pStyle w:val="16"/>
            </w:pPr>
            <w:r>
              <w:t>651.97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昌黎县交通运输局本级小计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63.81</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63.81</w:t>
            </w:r>
          </w:p>
        </w:tc>
        <w:tc>
          <w:tcPr>
            <w:tcW w:w="964" w:type="dxa"/>
            <w:vAlign w:val="center"/>
          </w:tcPr>
          <w:p>
            <w:pPr>
              <w:pStyle w:val="16"/>
            </w:pPr>
            <w:r>
              <w:t>63.81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2024年提前下达第一批车购税资金“以奖代补”补助农村公路 冀财建[2023]257号</w:t>
            </w:r>
          </w:p>
        </w:tc>
        <w:tc>
          <w:tcPr>
            <w:tcW w:w="964" w:type="dxa"/>
            <w:vAlign w:val="center"/>
          </w:tcPr>
          <w:p>
            <w:pPr>
              <w:pStyle w:val="12"/>
            </w:pPr>
            <w:r>
              <w:t>122.00</w:t>
            </w:r>
          </w:p>
        </w:tc>
        <w:tc>
          <w:tcPr>
            <w:tcW w:w="1134" w:type="dxa"/>
            <w:vAlign w:val="center"/>
          </w:tcPr>
          <w:p>
            <w:pPr>
              <w:pStyle w:val="13"/>
            </w:pPr>
            <w:r>
              <w:t>公路工程施工</w:t>
            </w:r>
          </w:p>
        </w:tc>
        <w:tc>
          <w:tcPr>
            <w:tcW w:w="1134" w:type="dxa"/>
            <w:vAlign w:val="center"/>
          </w:tcPr>
          <w:p>
            <w:pPr>
              <w:pStyle w:val="13"/>
            </w:pPr>
            <w:r>
              <w:t>B02020000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63.81</w:t>
            </w:r>
          </w:p>
        </w:tc>
        <w:tc>
          <w:tcPr>
            <w:tcW w:w="964" w:type="dxa"/>
            <w:vAlign w:val="center"/>
          </w:tcPr>
          <w:p>
            <w:pPr>
              <w:pStyle w:val="12"/>
            </w:pPr>
            <w:r>
              <w:t>63.81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63.81</w:t>
            </w:r>
          </w:p>
        </w:tc>
        <w:tc>
          <w:tcPr>
            <w:tcW w:w="964" w:type="dxa"/>
            <w:vAlign w:val="center"/>
          </w:tcPr>
          <w:p>
            <w:pPr>
              <w:pStyle w:val="12"/>
            </w:pPr>
            <w:r>
              <w:t>63.81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昌黎县交通运输局公路养护服务中心小计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280.40</w:t>
            </w:r>
          </w:p>
        </w:tc>
        <w:tc>
          <w:tcPr>
            <w:tcW w:w="964" w:type="dxa"/>
            <w:vAlign w:val="center"/>
          </w:tcPr>
          <w:p>
            <w:pPr>
              <w:pStyle w:val="16"/>
            </w:pPr>
            <w:r>
              <w:t>235.00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45.40</w:t>
            </w:r>
          </w:p>
        </w:tc>
        <w:tc>
          <w:tcPr>
            <w:tcW w:w="964" w:type="dxa"/>
            <w:vAlign w:val="center"/>
          </w:tcPr>
          <w:p>
            <w:pPr>
              <w:pStyle w:val="16"/>
            </w:pPr>
            <w:r>
              <w:t>280.40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普通国省干线公路日常养护补助资金 冀财建【2023】269号</w:t>
            </w:r>
          </w:p>
        </w:tc>
        <w:tc>
          <w:tcPr>
            <w:tcW w:w="964" w:type="dxa"/>
            <w:vAlign w:val="center"/>
          </w:tcPr>
          <w:p>
            <w:pPr>
              <w:pStyle w:val="12"/>
            </w:pPr>
            <w:r>
              <w:t>118.47</w:t>
            </w:r>
          </w:p>
        </w:tc>
        <w:tc>
          <w:tcPr>
            <w:tcW w:w="1134" w:type="dxa"/>
            <w:vAlign w:val="center"/>
          </w:tcPr>
          <w:p>
            <w:pPr>
              <w:pStyle w:val="13"/>
            </w:pPr>
            <w:r>
              <w:t>公路管理和养护服务</w:t>
            </w:r>
          </w:p>
        </w:tc>
        <w:tc>
          <w:tcPr>
            <w:tcW w:w="1134" w:type="dxa"/>
            <w:vAlign w:val="center"/>
          </w:tcPr>
          <w:p>
            <w:pPr>
              <w:pStyle w:val="13"/>
            </w:pPr>
            <w:r>
              <w:t>C15020400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45.40</w:t>
            </w:r>
          </w:p>
        </w:tc>
        <w:tc>
          <w:tcPr>
            <w:tcW w:w="964" w:type="dxa"/>
            <w:vAlign w:val="center"/>
          </w:tcPr>
          <w:p>
            <w:pPr>
              <w:pStyle w:val="12"/>
            </w:pPr>
            <w:r>
              <w:t>45.40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45.40</w:t>
            </w:r>
          </w:p>
        </w:tc>
        <w:tc>
          <w:tcPr>
            <w:tcW w:w="964" w:type="dxa"/>
            <w:vAlign w:val="center"/>
          </w:tcPr>
          <w:p>
            <w:pPr>
              <w:pStyle w:val="12"/>
            </w:pPr>
            <w:r>
              <w:t>45.40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冀财建[2024]280号普通国省干线公路日常养护补助资金</w:t>
            </w:r>
          </w:p>
        </w:tc>
        <w:tc>
          <w:tcPr>
            <w:tcW w:w="964" w:type="dxa"/>
            <w:vAlign w:val="center"/>
          </w:tcPr>
          <w:p>
            <w:pPr>
              <w:pStyle w:val="12"/>
            </w:pPr>
            <w:r>
              <w:t>273.00</w:t>
            </w:r>
          </w:p>
        </w:tc>
        <w:tc>
          <w:tcPr>
            <w:tcW w:w="1134" w:type="dxa"/>
            <w:vAlign w:val="center"/>
          </w:tcPr>
          <w:p>
            <w:pPr>
              <w:pStyle w:val="13"/>
            </w:pPr>
            <w:r>
              <w:t>公路管理和养护服务</w:t>
            </w:r>
          </w:p>
        </w:tc>
        <w:tc>
          <w:tcPr>
            <w:tcW w:w="1134" w:type="dxa"/>
            <w:vAlign w:val="center"/>
          </w:tcPr>
          <w:p>
            <w:pPr>
              <w:pStyle w:val="13"/>
            </w:pPr>
            <w:r>
              <w:t>C15020400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235.00</w:t>
            </w:r>
          </w:p>
        </w:tc>
        <w:tc>
          <w:tcPr>
            <w:tcW w:w="964" w:type="dxa"/>
            <w:vAlign w:val="center"/>
          </w:tcPr>
          <w:p>
            <w:pPr>
              <w:pStyle w:val="12"/>
            </w:pPr>
            <w:r>
              <w:t>235.00</w:t>
            </w:r>
          </w:p>
        </w:tc>
        <w:tc>
          <w:tcPr>
            <w:tcW w:w="964" w:type="dxa"/>
            <w:vAlign w:val="center"/>
          </w:tcPr>
          <w:p>
            <w:pPr>
              <w:pStyle w:val="12"/>
            </w:pPr>
            <w:r>
              <w:t>235.00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昌黎县交通运输局农村公路发展中心小计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307.75</w:t>
            </w:r>
          </w:p>
        </w:tc>
        <w:tc>
          <w:tcPr>
            <w:tcW w:w="964" w:type="dxa"/>
            <w:vAlign w:val="center"/>
          </w:tcPr>
          <w:p>
            <w:pPr>
              <w:pStyle w:val="16"/>
            </w:pPr>
            <w:r>
              <w:t>60.00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247.75</w:t>
            </w:r>
          </w:p>
        </w:tc>
        <w:tc>
          <w:tcPr>
            <w:tcW w:w="964" w:type="dxa"/>
            <w:vAlign w:val="center"/>
          </w:tcPr>
          <w:p>
            <w:pPr>
              <w:pStyle w:val="16"/>
            </w:pPr>
            <w:r>
              <w:t>307.75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提前下达2024年农村公路建设养护资金（示范创建） 冀财建【2023】270号</w:t>
            </w:r>
          </w:p>
        </w:tc>
        <w:tc>
          <w:tcPr>
            <w:tcW w:w="964" w:type="dxa"/>
            <w:vAlign w:val="center"/>
          </w:tcPr>
          <w:p>
            <w:pPr>
              <w:pStyle w:val="12"/>
            </w:pPr>
            <w:r>
              <w:t>219.75</w:t>
            </w:r>
          </w:p>
        </w:tc>
        <w:tc>
          <w:tcPr>
            <w:tcW w:w="1134" w:type="dxa"/>
            <w:vAlign w:val="center"/>
          </w:tcPr>
          <w:p>
            <w:pPr>
              <w:pStyle w:val="13"/>
            </w:pPr>
            <w:r>
              <w:t>其他建筑工程</w:t>
            </w:r>
          </w:p>
        </w:tc>
        <w:tc>
          <w:tcPr>
            <w:tcW w:w="1134" w:type="dxa"/>
            <w:vAlign w:val="center"/>
          </w:tcPr>
          <w:p>
            <w:pPr>
              <w:pStyle w:val="13"/>
            </w:pPr>
            <w:r>
              <w:t>B99000000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119.75</w:t>
            </w:r>
          </w:p>
        </w:tc>
        <w:tc>
          <w:tcPr>
            <w:tcW w:w="964" w:type="dxa"/>
            <w:vAlign w:val="center"/>
          </w:tcPr>
          <w:p>
            <w:pPr>
              <w:pStyle w:val="12"/>
            </w:pPr>
            <w:r>
              <w:t>119.75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119.75</w:t>
            </w:r>
          </w:p>
        </w:tc>
        <w:tc>
          <w:tcPr>
            <w:tcW w:w="964" w:type="dxa"/>
            <w:vAlign w:val="center"/>
          </w:tcPr>
          <w:p>
            <w:pPr>
              <w:pStyle w:val="12"/>
            </w:pPr>
            <w:r>
              <w:t>119.75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提前下达2024年农村公路建设养护资金（养护工程补助） 冀财建【2023】270号</w:t>
            </w:r>
          </w:p>
        </w:tc>
        <w:tc>
          <w:tcPr>
            <w:tcW w:w="964" w:type="dxa"/>
            <w:vAlign w:val="center"/>
          </w:tcPr>
          <w:p>
            <w:pPr>
              <w:pStyle w:val="12"/>
            </w:pPr>
            <w:r>
              <w:t>128.00</w:t>
            </w:r>
          </w:p>
        </w:tc>
        <w:tc>
          <w:tcPr>
            <w:tcW w:w="1134" w:type="dxa"/>
            <w:vAlign w:val="center"/>
          </w:tcPr>
          <w:p>
            <w:pPr>
              <w:pStyle w:val="13"/>
            </w:pPr>
            <w:r>
              <w:t>其他建筑工程</w:t>
            </w:r>
          </w:p>
        </w:tc>
        <w:tc>
          <w:tcPr>
            <w:tcW w:w="1134" w:type="dxa"/>
            <w:vAlign w:val="center"/>
          </w:tcPr>
          <w:p>
            <w:pPr>
              <w:pStyle w:val="13"/>
            </w:pPr>
            <w:r>
              <w:t>B99000000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128.00</w:t>
            </w:r>
          </w:p>
        </w:tc>
        <w:tc>
          <w:tcPr>
            <w:tcW w:w="964" w:type="dxa"/>
            <w:vAlign w:val="center"/>
          </w:tcPr>
          <w:p>
            <w:pPr>
              <w:pStyle w:val="12"/>
            </w:pPr>
            <w:r>
              <w:t>128.00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128.00</w:t>
            </w:r>
          </w:p>
        </w:tc>
        <w:tc>
          <w:tcPr>
            <w:tcW w:w="964" w:type="dxa"/>
            <w:vAlign w:val="center"/>
          </w:tcPr>
          <w:p>
            <w:pPr>
              <w:pStyle w:val="12"/>
            </w:pPr>
            <w:r>
              <w:t>128.00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2025年农村公路养护工程</w:t>
            </w:r>
          </w:p>
        </w:tc>
        <w:tc>
          <w:tcPr>
            <w:tcW w:w="964" w:type="dxa"/>
            <w:vAlign w:val="center"/>
          </w:tcPr>
          <w:p>
            <w:pPr>
              <w:pStyle w:val="12"/>
            </w:pPr>
            <w:r>
              <w:t>328.00</w:t>
            </w:r>
          </w:p>
        </w:tc>
        <w:tc>
          <w:tcPr>
            <w:tcW w:w="1134" w:type="dxa"/>
            <w:vAlign w:val="center"/>
          </w:tcPr>
          <w:p>
            <w:pPr>
              <w:pStyle w:val="13"/>
            </w:pPr>
            <w:r>
              <w:t>公路工程施工</w:t>
            </w:r>
          </w:p>
        </w:tc>
        <w:tc>
          <w:tcPr>
            <w:tcW w:w="1134" w:type="dxa"/>
            <w:vAlign w:val="center"/>
          </w:tcPr>
          <w:p>
            <w:pPr>
              <w:pStyle w:val="13"/>
            </w:pPr>
            <w:r>
              <w:t>B02020000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60.00</w:t>
            </w:r>
          </w:p>
        </w:tc>
        <w:tc>
          <w:tcPr>
            <w:tcW w:w="964" w:type="dxa"/>
            <w:vAlign w:val="center"/>
          </w:tcPr>
          <w:p>
            <w:pPr>
              <w:pStyle w:val="12"/>
            </w:pPr>
            <w:r>
              <w:t>60.00</w:t>
            </w:r>
          </w:p>
        </w:tc>
        <w:tc>
          <w:tcPr>
            <w:tcW w:w="964" w:type="dxa"/>
            <w:vAlign w:val="center"/>
          </w:tcPr>
          <w:p>
            <w:pPr>
              <w:pStyle w:val="12"/>
            </w:pPr>
            <w:r>
              <w:t>60.00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昌黎县交通运输局（含所属单位）上年末固定资产金额为3414.14万元（详见下表）。本年度拟购置固定资产总额为4.00万元，已按要求列入政府采购预算，详见政府采购预算表。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348昌黎县交通运输局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3414.14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r>
              <w:t>11465.63</w:t>
            </w:r>
          </w:p>
        </w:tc>
        <w:tc>
          <w:tcPr>
            <w:tcW w:w="2835" w:type="dxa"/>
            <w:vAlign w:val="center"/>
          </w:tcPr>
          <w:p>
            <w:pPr>
              <w:pStyle w:val="12"/>
            </w:pPr>
            <w:r>
              <w:t>745.29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r>
              <w:t>4587.40</w:t>
            </w:r>
          </w:p>
        </w:tc>
        <w:tc>
          <w:tcPr>
            <w:tcW w:w="2835" w:type="dxa"/>
            <w:vAlign w:val="center"/>
          </w:tcPr>
          <w:p>
            <w:pPr>
              <w:pStyle w:val="12"/>
            </w:pPr>
            <w:r>
              <w:t>485.77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35</w:t>
            </w:r>
          </w:p>
        </w:tc>
        <w:tc>
          <w:tcPr>
            <w:tcW w:w="2835" w:type="dxa"/>
            <w:vAlign w:val="center"/>
          </w:tcPr>
          <w:p>
            <w:pPr>
              <w:pStyle w:val="12"/>
            </w:pPr>
            <w:r>
              <w:t>646.02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r>
              <w:t>14</w:t>
            </w:r>
          </w:p>
        </w:tc>
        <w:tc>
          <w:tcPr>
            <w:tcW w:w="2835" w:type="dxa"/>
            <w:vAlign w:val="center"/>
          </w:tcPr>
          <w:p>
            <w:pPr>
              <w:pStyle w:val="12"/>
            </w:pPr>
            <w:r>
              <w:t>655.80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3237</w:t>
            </w:r>
          </w:p>
        </w:tc>
        <w:tc>
          <w:tcPr>
            <w:tcW w:w="2835" w:type="dxa"/>
            <w:vAlign w:val="center"/>
          </w:tcPr>
          <w:p>
            <w:pPr>
              <w:pStyle w:val="12"/>
            </w:pPr>
            <w:r>
              <w:t>1367.02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924DD"/>
    <w:rsid w:val="0BDA29EA"/>
    <w:rsid w:val="284B4C6F"/>
    <w:rsid w:val="29B14DE9"/>
    <w:rsid w:val="3A0F0CC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68</Pages>
  <TotalTime>2</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2025-01-20T11:05:00Z</dcterms:created>
  <dc:creator>Administrator</dc:creator>
  <cp:lastModifiedBy>Administrator</cp:lastModifiedBy>
  <dcterms:modified xsi:type="dcterms:W3CDTF">2026-05-13T03:03:35Z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99DA73F0F9EA42239742BFD52B1AD5D6</vt:lpwstr>
  </property>
</Properties>
</file>