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ascii="黑体" w:eastAsia="黑体" w:cs="黑体"/>
          <w:sz w:val="48"/>
          <w:szCs w:val="52"/>
        </w:rPr>
      </w:pPr>
      <w:bookmarkStart w:id="0" w:name="_GoBack"/>
      <w:bookmarkEnd w:id="0"/>
      <w:r>
        <w:rPr>
          <w:rFonts w:ascii="黑体" w:eastAsia="黑体" w:cs="黑体"/>
          <w:sz w:val="48"/>
          <w:szCs w:val="52"/>
        </w:rPr>
        <w:pict>
          <v:shape id="_x0000_s2103" o:spid="_x0000_s2103" o:spt="202" type="#_x0000_t202" style="position:absolute;left:0pt;margin-left:36.5pt;margin-top:31.85pt;height:38.4pt;width:365.4pt;z-index:251707392;mso-width-relative:margin;mso-height-relative:margin;mso-height-percent:200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 style="mso-fit-shape-to-text:t;">
              <w:txbxContent>
                <w:p>
                  <w:pPr>
                    <w:ind w:firstLine="442" w:firstLineChars="100"/>
                    <w:rPr>
                      <w:b/>
                      <w:sz w:val="44"/>
                      <w:szCs w:val="44"/>
                    </w:rPr>
                  </w:pPr>
                  <w:r>
                    <w:rPr>
                      <w:rFonts w:hint="eastAsia"/>
                      <w:b/>
                      <w:sz w:val="44"/>
                      <w:szCs w:val="44"/>
                      <w:lang w:eastAsia="zh-CN"/>
                    </w:rPr>
                    <w:t>昌黎</w:t>
                  </w:r>
                  <w:r>
                    <w:rPr>
                      <w:rFonts w:hint="eastAsia"/>
                      <w:b/>
                      <w:sz w:val="44"/>
                      <w:szCs w:val="44"/>
                    </w:rPr>
                    <w:t>县</w:t>
                  </w:r>
                  <w:r>
                    <w:rPr>
                      <w:rFonts w:hint="eastAsia"/>
                      <w:b/>
                      <w:sz w:val="44"/>
                      <w:szCs w:val="44"/>
                      <w:lang w:eastAsia="zh-CN"/>
                    </w:rPr>
                    <w:t>龙家店</w:t>
                  </w:r>
                  <w:r>
                    <w:rPr>
                      <w:rFonts w:hint="eastAsia"/>
                      <w:b/>
                      <w:sz w:val="44"/>
                      <w:szCs w:val="44"/>
                    </w:rPr>
                    <w:t>镇</w:t>
                  </w:r>
                  <w:r>
                    <w:rPr>
                      <w:b/>
                      <w:sz w:val="44"/>
                      <w:szCs w:val="44"/>
                    </w:rPr>
                    <w:t>行政检查流程图</w:t>
                  </w:r>
                </w:p>
              </w:txbxContent>
            </v:textbox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_x0000_s2108" o:spid="_x0000_s2108" o:spt="20" style="position:absolute;left:0pt;flip:x;margin-left:156.1pt;margin-top:298.35pt;height:1.25pt;width:99.2pt;z-index:251878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_x0000_s2107" o:spid="_x0000_s2107" o:spt="20" style="position:absolute;left:0pt;flip:x;margin-left:155.8pt;margin-top:226.25pt;height:1.25pt;width:96pt;z-index:25180467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_x0000_s2106" o:spid="_x0000_s2106" o:spt="20" style="position:absolute;left:0pt;flip:x;margin-left:155.95pt;margin-top:135.05pt;height:1.25pt;width:99.9pt;z-index:25173094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_x0000_s2073" o:spid="_x0000_s2073" o:spt="20" style="position:absolute;left:0pt;margin-left:303pt;margin-top:309.45pt;height:61.8pt;width:0pt;z-index:2516807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文本框 17" o:spid="_x0000_s2072" o:spt="202" type="#_x0000_t202" style="position:absolute;left:0pt;margin-left:254.85pt;margin-top:285.1pt;height:24.35pt;width:80.45pt;z-index:251679744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实施检查</w:t>
                  </w:r>
                </w:p>
              </w:txbxContent>
            </v:textbox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_x0000_s2076" o:spid="_x0000_s2076" o:spt="20" style="position:absolute;left:0pt;margin-left:356.15pt;margin-top:643.45pt;height:17pt;width:0pt;z-index:2516838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_x0000_s2099" o:spid="_x0000_s2099" o:spt="20" style="position:absolute;left:0pt;margin-left:416.15pt;margin-top:393pt;height:267.45pt;width:0pt;z-index:25170534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_x0000_s2098" o:spid="_x0000_s2098" o:spt="32" type="#_x0000_t32" style="position:absolute;left:0pt;margin-left:356.15pt;margin-top:393pt;height:0pt;width:60pt;z-index:25170432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文本框 50" o:spid="_x0000_s2097" o:spt="202" type="#_x0000_t202" style="position:absolute;left:0pt;margin-left:332.2pt;margin-top:660.45pt;height:70.2pt;width:104.25pt;z-index:251703296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需立案查处的，转入行政处罚程序。涉嫌犯罪的，依法移送</w:t>
                  </w:r>
                </w:p>
              </w:txbxContent>
            </v:textbox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_x0000_s2077" o:spid="_x0000_s2077" o:spt="20" style="position:absolute;left:0pt;flip:x;margin-left:155.8pt;margin-top:497.25pt;height:0pt;width:137.5pt;z-index:25168486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z w:val="48"/>
          <w:szCs w:val="52"/>
        </w:rPr>
        <w:pict>
          <v:shape id="文本框 229" o:spid="_x0000_s2065" o:spt="202" type="#_x0000_t202" style="position:absolute;left:0pt;margin-left:62.45pt;margin-top:483.45pt;height:91.05pt;width:93.35pt;z-index:251672576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</w:pPr>
                  <w:r>
                    <w:rPr>
                      <w:rFonts w:hint="eastAsia"/>
                    </w:rPr>
                    <w:t>责令(限期)改正通知书及送达回证</w:t>
                  </w:r>
                </w:p>
                <w:p>
                  <w:pPr>
                    <w:numPr>
                      <w:ilvl w:val="0"/>
                      <w:numId w:val="1"/>
                    </w:numPr>
                  </w:pPr>
                  <w:r>
                    <w:rPr>
                      <w:rFonts w:hint="eastAsia"/>
                    </w:rPr>
                    <w:t>整改复查意见书及送达回证</w:t>
                  </w:r>
                </w:p>
                <w:p/>
              </w:txbxContent>
            </v:textbox>
          </v:shape>
        </w:pict>
      </w:r>
      <w:r>
        <w:rPr>
          <w:rFonts w:ascii="黑体" w:eastAsia="黑体" w:cs="黑体"/>
          <w:sz w:val="48"/>
          <w:szCs w:val="52"/>
        </w:rPr>
        <w:pict>
          <v:shape id="文本框 85" o:spid="_x0000_s2064" o:spt="202" type="#_x0000_t202" style="position:absolute;left:0pt;margin-left:62.45pt;margin-top:269.25pt;height:147.75pt;width:93.35pt;z-index:251671552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3、检查(勘验)笔录</w:t>
                  </w:r>
                </w:p>
                <w:p>
                  <w:r>
                    <w:rPr>
                      <w:rFonts w:hint="eastAsia"/>
                    </w:rPr>
                    <w:t>4、询问笔录</w:t>
                  </w:r>
                </w:p>
                <w:p>
                  <w:r>
                    <w:rPr>
                      <w:rFonts w:hint="eastAsia"/>
                    </w:rPr>
                    <w:t>5、抽样取证通知书</w:t>
                  </w:r>
                </w:p>
                <w:p>
                  <w:r>
                    <w:rPr>
                      <w:rFonts w:hint="eastAsia"/>
                    </w:rPr>
                    <w:t>6、先行登记保存证据通知书</w:t>
                  </w:r>
                </w:p>
                <w:p>
                  <w:r>
                    <w:rPr>
                      <w:rFonts w:hint="eastAsia"/>
                    </w:rPr>
                    <w:t>7、检查通知书</w:t>
                  </w:r>
                </w:p>
                <w:p>
                  <w:r>
                    <w:rPr>
                      <w:rFonts w:hint="eastAsia"/>
                    </w:rPr>
                    <w:t>8、检查记录</w:t>
                  </w:r>
                </w:p>
              </w:txbxContent>
            </v:textbox>
          </v:shape>
        </w:pict>
      </w:r>
      <w:r>
        <w:rPr>
          <w:rFonts w:ascii="黑体" w:eastAsia="黑体" w:cs="黑体"/>
          <w:sz w:val="48"/>
          <w:szCs w:val="52"/>
        </w:rPr>
        <w:pict>
          <v:shape id="文本框 83" o:spid="_x0000_s2063" o:spt="202" type="#_x0000_t202" style="position:absolute;left:0pt;margin-left:73.85pt;margin-top:215.7pt;height:23.25pt;width:81.95pt;z-index:25167052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left"/>
                  </w:pPr>
                  <w:r>
                    <w:rPr>
                      <w:rFonts w:hint="eastAsia"/>
                    </w:rPr>
                    <w:t>2、检查记录表</w:t>
                  </w:r>
                </w:p>
                <w:p/>
              </w:txbxContent>
            </v:textbox>
          </v:shape>
        </w:pict>
      </w:r>
      <w:r>
        <w:rPr>
          <w:rFonts w:ascii="黑体" w:eastAsia="黑体" w:cs="黑体"/>
          <w:sz w:val="48"/>
          <w:szCs w:val="52"/>
        </w:rPr>
        <w:pict>
          <v:shape id="文本框 219" o:spid="_x0000_s2061" o:spt="202" type="#_x0000_t202" style="position:absolute;left:0pt;margin-left:74.5pt;margin-top:124.5pt;height:25.5pt;width:81.3pt;z-index:251669504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1、检查方案</w:t>
                  </w:r>
                </w:p>
              </w:txbxContent>
            </v:textbox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直线 222" o:spid="_x0000_s2069" o:spt="20" style="position:absolute;left:0pt;margin-left:297.3pt;margin-top:145.5pt;height:47.25pt;width:0.05pt;z-index:25167667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直线 20" o:spid="_x0000_s2071" o:spt="20" style="position:absolute;left:0pt;margin-left:300.5pt;margin-top:261.75pt;height:23.35pt;width:0pt;z-index:25167872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文本框 5" o:spid="_x0000_s2067" o:spt="202" type="#_x0000_t202" style="position:absolute;left:0pt;margin-left:254.85pt;margin-top:124.5pt;height:23.25pt;width:85.4pt;z-index:251674624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制定检查方案</w:t>
                  </w:r>
                </w:p>
              </w:txbxContent>
            </v:textbox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_x0000_s2087" o:spid="_x0000_s2087" o:spt="20" style="position:absolute;left:0pt;margin-left:251.8pt;margin-top:626.25pt;height:0.05pt;width:12.4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_x0000_s2075" o:spid="_x0000_s2075" o:spt="20" style="position:absolute;left:0pt;margin-left:356.15pt;margin-top:393pt;height:76.2pt;width:0pt;z-index:2516828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文本框 59" o:spid="_x0000_s2095" o:spt="202" type="#_x0000_t202" style="position:absolute;left:0pt;margin-left:332.2pt;margin-top:588.85pt;height:54.6pt;width:54pt;z-index:251701248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未整改或整改不到位</w:t>
                  </w:r>
                </w:p>
              </w:txbxContent>
            </v:textbox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自选图形 62" o:spid="_x0000_s2085" o:spt="32" type="#_x0000_t32" style="position:absolute;left:0pt;margin-left:251.75pt;margin-top:535.2pt;height:91.05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文本框 66" o:spid="_x0000_s2086" o:spt="202" type="#_x0000_t202" style="position:absolute;left:0pt;margin-left:264pt;margin-top:619.95pt;height:23.5pt;width:63pt;z-index:251693056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整理归档</w:t>
                  </w:r>
                </w:p>
              </w:txbxContent>
            </v:textbox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_x0000_s2088" o:spid="_x0000_s2088" o:spt="32" type="#_x0000_t32" style="position:absolute;left:0pt;margin-left:293.4pt;margin-top:610.35pt;height:7.65pt;width:0pt;z-index:25169510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文本框 60" o:spid="_x0000_s2089" o:spt="202" type="#_x0000_t202" style="position:absolute;left:0pt;margin-left:268.95pt;margin-top:586.95pt;height:23.4pt;width:46.8pt;z-index:251696128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已整改</w:t>
                  </w:r>
                </w:p>
              </w:txbxContent>
            </v:textbox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_x0000_s2090" o:spid="_x0000_s2090" o:spt="32" type="#_x0000_t32" style="position:absolute;left:0pt;flip:x;margin-left:293.25pt;margin-top:565.5pt;height:21.6pt;width:0.05pt;z-index:25169715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_x0000_s2094" o:spid="_x0000_s2094" o:spt="32" type="#_x0000_t32" style="position:absolute;left:0pt;flip:x;margin-left:373.55pt;margin-top:567.15pt;height:21.6pt;width:0.05pt;z-index:2517002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_x0000_s2091" o:spid="_x0000_s2091" o:spt="32" type="#_x0000_t32" style="position:absolute;left:0pt;margin-left:293.4pt;margin-top:565.5pt;height:0pt;width:80.15pt;z-index:2516981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_x0000_s2092" o:spid="_x0000_s2092" o:spt="32" type="#_x0000_t32" style="position:absolute;left:0pt;margin-left:356.15pt;margin-top:553.85pt;height:11.65pt;width:0pt;z-index:2516992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_x0000_s2074" o:spid="_x0000_s2074" o:spt="20" style="position:absolute;left:0pt;margin-left:251.8pt;margin-top:393pt;height:118.5pt;width:0pt;z-index:2516817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文本框 375" o:spid="_x0000_s2084" o:spt="202" type="#_x0000_t202" style="position:absolute;left:0pt;margin-left:241.35pt;margin-top:511.5pt;height:23.7pt;width:69.9pt;z-index:251691008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无违法行为</w:t>
                  </w:r>
                </w:p>
              </w:txbxContent>
            </v:textbox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文本框 49" o:spid="_x0000_s2081" o:spt="202" type="#_x0000_t202" style="position:absolute;left:0pt;margin-left:293.3pt;margin-top:469.2pt;height:38.45pt;width:87.7pt;z-index:251687936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对违法行为依法责令改正</w:t>
                  </w:r>
                </w:p>
              </w:txbxContent>
            </v:textbox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line id="_x0000_s2083" o:spid="_x0000_s2083" o:spt="20" style="position:absolute;left:0pt;margin-left:356.15pt;margin-top:507.65pt;height:23.35pt;width:0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文本框 53" o:spid="_x0000_s2082" o:spt="202" type="#_x0000_t202" style="position:absolute;left:0pt;margin-left:327pt;margin-top:531pt;height:22.85pt;width:59.2pt;z-index:251688960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24"/>
                      <w:szCs w:val="32"/>
                    </w:rPr>
                  </w:pPr>
                  <w:r>
                    <w:rPr>
                      <w:rFonts w:hint="eastAsia"/>
                    </w:rPr>
                    <w:t>复查</w:t>
                  </w:r>
                </w:p>
              </w:txbxContent>
            </v:textbox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自选图形 209" o:spid="_x0000_s2051" o:spt="4" type="#_x0000_t4" style="position:absolute;left:0pt;margin-left:251.8pt;margin-top:371.25pt;height:44.2pt;width:104.35pt;z-index:251660288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检查结果</w:t>
                  </w:r>
                </w:p>
              </w:txbxContent>
            </v:textbox>
          </v:shape>
        </w:pict>
      </w:r>
      <w:r>
        <w:rPr>
          <w:rFonts w:ascii="黑体" w:eastAsia="黑体" w:cs="黑体"/>
          <w:spacing w:val="306"/>
          <w:sz w:val="48"/>
          <w:szCs w:val="52"/>
        </w:rPr>
        <w:pict>
          <v:shape id="文本框 7" o:spid="_x0000_s2070" o:spt="202" type="#_x0000_t202" style="position:absolute;left:0pt;margin-left:251.8pt;margin-top:192.75pt;height:69pt;width:94pt;z-index:251677696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pPr>
                    <w:jc w:val="left"/>
                  </w:pPr>
                  <w:r>
                    <w:rPr>
                      <w:rFonts w:hint="eastAsia"/>
                    </w:rPr>
                    <w:t>采取“双随机”方式的,对确定的检查对象、检查人员进行文字记录</w:t>
                  </w:r>
                </w:p>
              </w:txbxContent>
            </v:textbox>
          </v:shape>
        </w:pict>
      </w:r>
    </w:p>
    <w:sectPr>
      <w:pgSz w:w="11906" w:h="16838"/>
      <w:pgMar w:top="227" w:right="1077" w:bottom="2835" w:left="22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771B9"/>
    <w:multiLevelType w:val="singleLevel"/>
    <w:tmpl w:val="6D0771B9"/>
    <w:lvl w:ilvl="0" w:tentative="0">
      <w:start w:val="9"/>
      <w:numFmt w:val="decimal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6872"/>
    <w:rsid w:val="00236872"/>
    <w:rsid w:val="004B4838"/>
    <w:rsid w:val="00590B53"/>
    <w:rsid w:val="006061E0"/>
    <w:rsid w:val="006773E5"/>
    <w:rsid w:val="00867E96"/>
    <w:rsid w:val="00881646"/>
    <w:rsid w:val="008E5605"/>
    <w:rsid w:val="009D75E8"/>
    <w:rsid w:val="00A10761"/>
    <w:rsid w:val="00A13A66"/>
    <w:rsid w:val="00B330A7"/>
    <w:rsid w:val="00B56912"/>
    <w:rsid w:val="00BF09C9"/>
    <w:rsid w:val="00CA177B"/>
    <w:rsid w:val="00EA0005"/>
    <w:rsid w:val="00FD76DB"/>
    <w:rsid w:val="00FF7900"/>
    <w:rsid w:val="1AAE5ACA"/>
    <w:rsid w:val="481960B7"/>
    <w:rsid w:val="52AF65C9"/>
    <w:rsid w:val="654444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自选图形 62"/>
        <o:r id="V:Rule2" type="connector" idref="#_x0000_s2088"/>
        <o:r id="V:Rule3" type="connector" idref="#_x0000_s2090"/>
        <o:r id="V:Rule4" type="connector" idref="#_x0000_s2091"/>
        <o:r id="V:Rule5" type="connector" idref="#_x0000_s2092"/>
        <o:r id="V:Rule6" type="connector" idref="#_x0000_s2094"/>
        <o:r id="V:Rule7" type="connector" idref="#_x0000_s209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03"/>
    <customShpInfo spid="_x0000_s2108"/>
    <customShpInfo spid="_x0000_s2107"/>
    <customShpInfo spid="_x0000_s2106"/>
    <customShpInfo spid="_x0000_s2073"/>
    <customShpInfo spid="_x0000_s2072"/>
    <customShpInfo spid="_x0000_s2076"/>
    <customShpInfo spid="_x0000_s2099"/>
    <customShpInfo spid="_x0000_s2098"/>
    <customShpInfo spid="_x0000_s2097"/>
    <customShpInfo spid="_x0000_s2077"/>
    <customShpInfo spid="_x0000_s2065"/>
    <customShpInfo spid="_x0000_s2064"/>
    <customShpInfo spid="_x0000_s2063"/>
    <customShpInfo spid="_x0000_s2061"/>
    <customShpInfo spid="_x0000_s2069"/>
    <customShpInfo spid="_x0000_s2071"/>
    <customShpInfo spid="_x0000_s2067"/>
    <customShpInfo spid="_x0000_s2087"/>
    <customShpInfo spid="_x0000_s2075"/>
    <customShpInfo spid="_x0000_s2095"/>
    <customShpInfo spid="_x0000_s2085"/>
    <customShpInfo spid="_x0000_s2086"/>
    <customShpInfo spid="_x0000_s2088"/>
    <customShpInfo spid="_x0000_s2089"/>
    <customShpInfo spid="_x0000_s2090"/>
    <customShpInfo spid="_x0000_s2094"/>
    <customShpInfo spid="_x0000_s2091"/>
    <customShpInfo spid="_x0000_s2092"/>
    <customShpInfo spid="_x0000_s2074"/>
    <customShpInfo spid="_x0000_s2084"/>
    <customShpInfo spid="_x0000_s2081"/>
    <customShpInfo spid="_x0000_s2083"/>
    <customShpInfo spid="_x0000_s2082"/>
    <customShpInfo spid="_x0000_s2051"/>
    <customShpInfo spid="_x0000_s207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32</Characters>
  <Lines>1</Lines>
  <Paragraphs>1</Paragraphs>
  <TotalTime>8</TotalTime>
  <ScaleCrop>false</ScaleCrop>
  <LinksUpToDate>false</LinksUpToDate>
  <CharactersWithSpaces>36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2019-12-31T12:15:00Z</dcterms:created>
  <dc:creator>lenovo</dc:creator>
  <cp:lastModifiedBy>临兵</cp:lastModifiedBy>
  <cp:lastPrinted>2019-12-31T13:16:00Z</cp:lastPrinted>
  <dcterms:modified xsi:type="dcterms:W3CDTF">2020-07-29T01:15:12Z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